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F1F" w:rsidRDefault="00925F1F" w:rsidP="00925F1F">
      <w:pPr>
        <w:pStyle w:val="HoofdtekstA"/>
        <w:spacing w:line="276" w:lineRule="auto"/>
        <w:rPr>
          <w:rStyle w:val="GeenA"/>
          <w:rFonts w:ascii="Times New Roman" w:eastAsia="Times New Roman" w:hAnsi="Times New Roman" w:cs="Times New Roman"/>
          <w:b/>
          <w:bCs/>
          <w:sz w:val="40"/>
          <w:szCs w:val="40"/>
        </w:rPr>
      </w:pPr>
      <w:bookmarkStart w:id="0" w:name="_Hlk524350571"/>
      <w:r>
        <w:rPr>
          <w:rStyle w:val="GeenA"/>
          <w:rFonts w:ascii="Times New Roman" w:hAnsi="Times New Roman"/>
          <w:b/>
          <w:bCs/>
          <w:sz w:val="40"/>
          <w:szCs w:val="40"/>
        </w:rPr>
        <w:t>Easy-to-use clinical tool for survival estimation in Ewing sarcoma at diagnosis and after surgery</w:t>
      </w:r>
      <w:bookmarkStart w:id="1" w:name="_Hlk522624320"/>
      <w:bookmarkEnd w:id="0"/>
      <w:r>
        <w:rPr>
          <w:rStyle w:val="GeenA"/>
          <w:rFonts w:ascii="Times New Roman" w:hAnsi="Times New Roman"/>
          <w:b/>
          <w:bCs/>
          <w:sz w:val="40"/>
          <w:szCs w:val="40"/>
        </w:rPr>
        <w:t xml:space="preserve">. </w:t>
      </w:r>
      <w:bookmarkEnd w:id="1"/>
    </w:p>
    <w:p w:rsidR="00925F1F" w:rsidRDefault="00925F1F" w:rsidP="00925F1F">
      <w:pPr>
        <w:pStyle w:val="HoofdtekstA"/>
        <w:spacing w:line="276" w:lineRule="auto"/>
        <w:rPr>
          <w:rFonts w:ascii="Times New Roman" w:eastAsia="Times New Roman" w:hAnsi="Times New Roman" w:cs="Times New Roman"/>
          <w:b/>
          <w:bCs/>
          <w:sz w:val="28"/>
          <w:szCs w:val="28"/>
          <w:lang w:val="en-US"/>
        </w:rPr>
      </w:pPr>
    </w:p>
    <w:p w:rsidR="00925F1F" w:rsidRDefault="00925F1F" w:rsidP="00925F1F">
      <w:pPr>
        <w:pStyle w:val="HoofdtekstAA"/>
        <w:spacing w:line="276" w:lineRule="auto"/>
        <w:rPr>
          <w:rStyle w:val="GeenA"/>
          <w:rFonts w:ascii="Times New Roman" w:eastAsia="Times New Roman" w:hAnsi="Times New Roman" w:cs="Times New Roman"/>
          <w:sz w:val="28"/>
          <w:szCs w:val="28"/>
          <w:lang w:val="nl-NL"/>
        </w:rPr>
      </w:pPr>
      <w:r>
        <w:rPr>
          <w:rStyle w:val="GeenA"/>
          <w:rFonts w:ascii="Times New Roman" w:hAnsi="Times New Roman"/>
          <w:sz w:val="28"/>
          <w:szCs w:val="28"/>
          <w:lang w:val="nl-NL"/>
        </w:rPr>
        <w:t xml:space="preserve">S.E. Bosma, C. Lancia, A.J. </w:t>
      </w:r>
      <w:proofErr w:type="spellStart"/>
      <w:r>
        <w:rPr>
          <w:rStyle w:val="GeenA"/>
          <w:rFonts w:ascii="Times New Roman" w:hAnsi="Times New Roman"/>
          <w:sz w:val="28"/>
          <w:szCs w:val="28"/>
          <w:lang w:val="nl-NL"/>
        </w:rPr>
        <w:t>Rueten-Budde</w:t>
      </w:r>
      <w:proofErr w:type="spellEnd"/>
      <w:r>
        <w:rPr>
          <w:rStyle w:val="GeenA"/>
          <w:rFonts w:ascii="Times New Roman" w:hAnsi="Times New Roman"/>
          <w:sz w:val="28"/>
          <w:szCs w:val="28"/>
          <w:lang w:val="nl-NL"/>
        </w:rPr>
        <w:t xml:space="preserve">, A. Ranft, H. Gelderblom, M. Fiocco, M.A.J. van de Sande, </w:t>
      </w:r>
      <w:bookmarkStart w:id="2" w:name="_GoBack"/>
      <w:bookmarkEnd w:id="2"/>
      <w:r>
        <w:rPr>
          <w:rStyle w:val="GeenA"/>
          <w:rFonts w:ascii="Times New Roman" w:hAnsi="Times New Roman"/>
          <w:sz w:val="28"/>
          <w:szCs w:val="28"/>
          <w:lang w:val="nl-NL"/>
        </w:rPr>
        <w:t>S. Dijkstra, U. Dirksen</w:t>
      </w:r>
    </w:p>
    <w:p w:rsidR="00925F1F" w:rsidRPr="00925F1F" w:rsidRDefault="00925F1F" w:rsidP="00734126">
      <w:pPr>
        <w:pStyle w:val="Title"/>
        <w:rPr>
          <w:lang w:val="nl-NL"/>
        </w:rPr>
      </w:pPr>
    </w:p>
    <w:p w:rsidR="00925F1F" w:rsidRDefault="00925F1F" w:rsidP="00734126">
      <w:pPr>
        <w:pStyle w:val="Title"/>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Default="00925F1F" w:rsidP="00925F1F">
      <w:pPr>
        <w:rPr>
          <w:lang w:val="nl-NL"/>
        </w:rPr>
      </w:pPr>
    </w:p>
    <w:p w:rsidR="00925F1F" w:rsidRPr="00925F1F" w:rsidRDefault="00925F1F" w:rsidP="00925F1F">
      <w:pPr>
        <w:rPr>
          <w:lang w:val="nl-NL"/>
        </w:rPr>
      </w:pPr>
    </w:p>
    <w:p w:rsidR="00734126" w:rsidRDefault="00734126" w:rsidP="00925F1F">
      <w:pPr>
        <w:pStyle w:val="Heading1"/>
        <w:spacing w:line="276" w:lineRule="auto"/>
        <w:rPr>
          <w:rFonts w:ascii="Times New Roman" w:hAnsi="Times New Roman" w:cs="Times New Roman"/>
          <w:b/>
          <w:color w:val="000000" w:themeColor="text1"/>
        </w:rPr>
      </w:pPr>
      <w:r w:rsidRPr="00925F1F">
        <w:rPr>
          <w:rFonts w:ascii="Times New Roman" w:hAnsi="Times New Roman" w:cs="Times New Roman"/>
          <w:b/>
          <w:color w:val="000000" w:themeColor="text1"/>
        </w:rPr>
        <w:lastRenderedPageBreak/>
        <w:t>Technical notes on cross-validated risk categories</w:t>
      </w:r>
    </w:p>
    <w:p w:rsidR="00925F1F" w:rsidRPr="00925F1F" w:rsidRDefault="00925F1F" w:rsidP="00925F1F">
      <w:pPr>
        <w:spacing w:line="276" w:lineRule="auto"/>
      </w:pPr>
    </w:p>
    <w:p w:rsidR="009311DC" w:rsidRPr="00925F1F" w:rsidRDefault="00734126" w:rsidP="00925F1F">
      <w:pPr>
        <w:spacing w:line="276" w:lineRule="auto"/>
        <w:rPr>
          <w:rFonts w:ascii="Times New Roman" w:hAnsi="Times New Roman" w:cs="Times New Roman"/>
        </w:rPr>
      </w:pPr>
      <w:r w:rsidRPr="00925F1F">
        <w:rPr>
          <w:rFonts w:ascii="Times New Roman" w:hAnsi="Times New Roman" w:cs="Times New Roman"/>
        </w:rPr>
        <w:t>Cross-validated risk categories are computed according to the method described in Simon RM, Subramanian J, Li M-C, Menezes S. Using cross-validation to evaluate predictive accuracy of survival risk classifiers based on high-dimensional data. Briefings in Bioinformatics. 2011;12(3), 203-214. This method works with a number of disjoint training/test splitting of the dataset. The original dataset is partitioned in a number of test sets of roughly the same size</w:t>
      </w:r>
      <w:r w:rsidR="009311DC" w:rsidRPr="00925F1F">
        <w:rPr>
          <w:rFonts w:ascii="Times New Roman" w:hAnsi="Times New Roman" w:cs="Times New Roman"/>
        </w:rPr>
        <w:t>; these test sets are indicated by T</w:t>
      </w:r>
      <w:r w:rsidR="009311DC" w:rsidRPr="00925F1F">
        <w:rPr>
          <w:rFonts w:ascii="Times New Roman" w:hAnsi="Times New Roman" w:cs="Times New Roman"/>
          <w:vertAlign w:val="subscript"/>
        </w:rPr>
        <w:t>1</w:t>
      </w:r>
      <w:r w:rsidR="009311DC" w:rsidRPr="00925F1F">
        <w:rPr>
          <w:rFonts w:ascii="Times New Roman" w:hAnsi="Times New Roman" w:cs="Times New Roman"/>
        </w:rPr>
        <w:t>, T</w:t>
      </w:r>
      <w:r w:rsidR="009311DC" w:rsidRPr="00925F1F">
        <w:rPr>
          <w:rFonts w:ascii="Times New Roman" w:hAnsi="Times New Roman" w:cs="Times New Roman"/>
          <w:vertAlign w:val="subscript"/>
        </w:rPr>
        <w:t>2</w:t>
      </w:r>
      <w:r w:rsidR="009311DC" w:rsidRPr="00925F1F">
        <w:rPr>
          <w:rFonts w:ascii="Times New Roman" w:hAnsi="Times New Roman" w:cs="Times New Roman"/>
        </w:rPr>
        <w:t>, …, T</w:t>
      </w:r>
      <w:r w:rsidR="009311DC" w:rsidRPr="00925F1F">
        <w:rPr>
          <w:rFonts w:ascii="Times New Roman" w:hAnsi="Times New Roman" w:cs="Times New Roman"/>
          <w:vertAlign w:val="subscript"/>
        </w:rPr>
        <w:t>n</w:t>
      </w:r>
      <w:r w:rsidRPr="00925F1F">
        <w:rPr>
          <w:rFonts w:ascii="Times New Roman" w:hAnsi="Times New Roman" w:cs="Times New Roman"/>
        </w:rPr>
        <w:t>. Test sets have the propert</w:t>
      </w:r>
      <w:r w:rsidR="00954D8F" w:rsidRPr="00925F1F">
        <w:rPr>
          <w:rFonts w:ascii="Times New Roman" w:hAnsi="Times New Roman" w:cs="Times New Roman"/>
        </w:rPr>
        <w:t>y</w:t>
      </w:r>
      <w:r w:rsidRPr="00925F1F">
        <w:rPr>
          <w:rFonts w:ascii="Times New Roman" w:hAnsi="Times New Roman" w:cs="Times New Roman"/>
        </w:rPr>
        <w:t xml:space="preserve"> </w:t>
      </w:r>
      <w:r w:rsidR="009311DC" w:rsidRPr="00925F1F">
        <w:rPr>
          <w:rFonts w:ascii="Times New Roman" w:hAnsi="Times New Roman" w:cs="Times New Roman"/>
        </w:rPr>
        <w:t xml:space="preserve">that they do not share patients and their union yields the original dataset. For each test set </w:t>
      </w:r>
      <w:proofErr w:type="spellStart"/>
      <w:r w:rsidR="009311DC" w:rsidRPr="00925F1F">
        <w:rPr>
          <w:rFonts w:ascii="Times New Roman" w:hAnsi="Times New Roman" w:cs="Times New Roman"/>
        </w:rPr>
        <w:t>T</w:t>
      </w:r>
      <w:r w:rsidR="009311DC" w:rsidRPr="00925F1F">
        <w:rPr>
          <w:rFonts w:ascii="Times New Roman" w:hAnsi="Times New Roman" w:cs="Times New Roman"/>
          <w:vertAlign w:val="subscript"/>
        </w:rPr>
        <w:t>i</w:t>
      </w:r>
      <w:proofErr w:type="spellEnd"/>
      <w:r w:rsidR="009311DC" w:rsidRPr="00925F1F">
        <w:rPr>
          <w:rFonts w:ascii="Times New Roman" w:hAnsi="Times New Roman" w:cs="Times New Roman"/>
        </w:rPr>
        <w:t>, the corresponding training set D</w:t>
      </w:r>
      <w:r w:rsidR="009311DC" w:rsidRPr="00925F1F">
        <w:rPr>
          <w:rFonts w:ascii="Times New Roman" w:hAnsi="Times New Roman" w:cs="Times New Roman"/>
          <w:vertAlign w:val="subscript"/>
        </w:rPr>
        <w:t>i</w:t>
      </w:r>
      <w:r w:rsidR="009311DC" w:rsidRPr="00925F1F">
        <w:rPr>
          <w:rFonts w:ascii="Times New Roman" w:hAnsi="Times New Roman" w:cs="Times New Roman"/>
        </w:rPr>
        <w:t xml:space="preserve"> is the complement to the original dataset, i.e. the group of patients not contained in the test set. In this manuscript, test sets are composed of just one patient and the corresponding training set is the remaining sample; this is also known as leave-one-out cross-validation.</w:t>
      </w:r>
    </w:p>
    <w:p w:rsidR="00F94FAA" w:rsidRPr="00925F1F" w:rsidRDefault="009311DC" w:rsidP="00925F1F">
      <w:pPr>
        <w:spacing w:line="276" w:lineRule="auto"/>
        <w:rPr>
          <w:rFonts w:ascii="Times New Roman" w:hAnsi="Times New Roman" w:cs="Times New Roman"/>
        </w:rPr>
      </w:pPr>
      <w:r w:rsidRPr="00925F1F">
        <w:rPr>
          <w:rFonts w:ascii="Times New Roman" w:hAnsi="Times New Roman" w:cs="Times New Roman"/>
        </w:rPr>
        <w:t xml:space="preserve">Given a train/test couple, a Cox model is fitted on the train set and successively used for predicting the 5-year survival probability of patients in the test set (in this </w:t>
      </w:r>
      <w:r w:rsidR="00954D8F" w:rsidRPr="00925F1F">
        <w:rPr>
          <w:rFonts w:ascii="Times New Roman" w:hAnsi="Times New Roman" w:cs="Times New Roman"/>
        </w:rPr>
        <w:t>manuscript</w:t>
      </w:r>
      <w:r w:rsidRPr="00925F1F">
        <w:rPr>
          <w:rFonts w:ascii="Times New Roman" w:hAnsi="Times New Roman" w:cs="Times New Roman"/>
        </w:rPr>
        <w:t xml:space="preserve"> only one</w:t>
      </w:r>
      <w:r w:rsidR="00954D8F" w:rsidRPr="00925F1F">
        <w:rPr>
          <w:rFonts w:ascii="Times New Roman" w:hAnsi="Times New Roman" w:cs="Times New Roman"/>
        </w:rPr>
        <w:t xml:space="preserve"> patient</w:t>
      </w:r>
      <w:r w:rsidRPr="00925F1F">
        <w:rPr>
          <w:rFonts w:ascii="Times New Roman" w:hAnsi="Times New Roman" w:cs="Times New Roman"/>
        </w:rPr>
        <w:t xml:space="preserve">). </w:t>
      </w:r>
      <w:r w:rsidR="00F94FAA" w:rsidRPr="00925F1F">
        <w:rPr>
          <w:rFonts w:ascii="Times New Roman" w:hAnsi="Times New Roman" w:cs="Times New Roman"/>
        </w:rPr>
        <w:t>The case is then classified in a risk group according to the following scheme:</w:t>
      </w:r>
    </w:p>
    <w:p w:rsidR="00F94FAA" w:rsidRPr="00925F1F" w:rsidRDefault="00F94FAA" w:rsidP="00925F1F">
      <w:pPr>
        <w:pStyle w:val="ListParagraph"/>
        <w:numPr>
          <w:ilvl w:val="0"/>
          <w:numId w:val="1"/>
        </w:numPr>
        <w:spacing w:line="276" w:lineRule="auto"/>
        <w:rPr>
          <w:rFonts w:ascii="Times New Roman" w:hAnsi="Times New Roman" w:cs="Times New Roman"/>
        </w:rPr>
      </w:pPr>
      <w:r w:rsidRPr="00925F1F">
        <w:rPr>
          <w:rFonts w:ascii="Times New Roman" w:hAnsi="Times New Roman" w:cs="Times New Roman"/>
        </w:rPr>
        <w:t>A: if predicted 5-year survival is above 80% (</w:t>
      </w:r>
      <w:r w:rsidR="00954D8F" w:rsidRPr="00925F1F">
        <w:rPr>
          <w:rFonts w:ascii="Times New Roman" w:hAnsi="Times New Roman" w:cs="Times New Roman"/>
        </w:rPr>
        <w:t>included)</w:t>
      </w:r>
      <w:r w:rsidRPr="00925F1F">
        <w:rPr>
          <w:rFonts w:ascii="Times New Roman" w:hAnsi="Times New Roman" w:cs="Times New Roman"/>
        </w:rPr>
        <w:t>;</w:t>
      </w:r>
    </w:p>
    <w:p w:rsidR="00F94FAA" w:rsidRPr="00925F1F" w:rsidRDefault="00F94FAA" w:rsidP="00925F1F">
      <w:pPr>
        <w:pStyle w:val="ListParagraph"/>
        <w:numPr>
          <w:ilvl w:val="0"/>
          <w:numId w:val="1"/>
        </w:numPr>
        <w:spacing w:line="276" w:lineRule="auto"/>
        <w:rPr>
          <w:rFonts w:ascii="Times New Roman" w:hAnsi="Times New Roman" w:cs="Times New Roman"/>
        </w:rPr>
      </w:pPr>
      <w:r w:rsidRPr="00925F1F">
        <w:rPr>
          <w:rFonts w:ascii="Times New Roman" w:hAnsi="Times New Roman" w:cs="Times New Roman"/>
        </w:rPr>
        <w:t>B: if predicted 5-year survival is between 80% (</w:t>
      </w:r>
      <w:r w:rsidR="00954D8F" w:rsidRPr="00925F1F">
        <w:rPr>
          <w:rFonts w:ascii="Times New Roman" w:hAnsi="Times New Roman" w:cs="Times New Roman"/>
        </w:rPr>
        <w:t>excluded</w:t>
      </w:r>
      <w:r w:rsidRPr="00925F1F">
        <w:rPr>
          <w:rFonts w:ascii="Times New Roman" w:hAnsi="Times New Roman" w:cs="Times New Roman"/>
        </w:rPr>
        <w:t>) and 60% (</w:t>
      </w:r>
      <w:r w:rsidR="00954D8F" w:rsidRPr="00925F1F">
        <w:rPr>
          <w:rFonts w:ascii="Times New Roman" w:hAnsi="Times New Roman" w:cs="Times New Roman"/>
        </w:rPr>
        <w:t>included</w:t>
      </w:r>
      <w:r w:rsidRPr="00925F1F">
        <w:rPr>
          <w:rFonts w:ascii="Times New Roman" w:hAnsi="Times New Roman" w:cs="Times New Roman"/>
        </w:rPr>
        <w:t>);</w:t>
      </w:r>
    </w:p>
    <w:p w:rsidR="00F94FAA" w:rsidRPr="00925F1F" w:rsidRDefault="00F94FAA" w:rsidP="00925F1F">
      <w:pPr>
        <w:pStyle w:val="ListParagraph"/>
        <w:numPr>
          <w:ilvl w:val="0"/>
          <w:numId w:val="1"/>
        </w:numPr>
        <w:spacing w:line="276" w:lineRule="auto"/>
        <w:rPr>
          <w:rFonts w:ascii="Times New Roman" w:hAnsi="Times New Roman" w:cs="Times New Roman"/>
        </w:rPr>
      </w:pPr>
      <w:r w:rsidRPr="00925F1F">
        <w:rPr>
          <w:rFonts w:ascii="Times New Roman" w:hAnsi="Times New Roman" w:cs="Times New Roman"/>
        </w:rPr>
        <w:t>C: if predicted 5-year survival is between</w:t>
      </w:r>
      <w:r w:rsidR="00954D8F" w:rsidRPr="00925F1F">
        <w:rPr>
          <w:rFonts w:ascii="Times New Roman" w:hAnsi="Times New Roman" w:cs="Times New Roman"/>
        </w:rPr>
        <w:t xml:space="preserve"> 6</w:t>
      </w:r>
      <w:r w:rsidRPr="00925F1F">
        <w:rPr>
          <w:rFonts w:ascii="Times New Roman" w:hAnsi="Times New Roman" w:cs="Times New Roman"/>
        </w:rPr>
        <w:t>0% (</w:t>
      </w:r>
      <w:r w:rsidR="00954D8F" w:rsidRPr="00925F1F">
        <w:rPr>
          <w:rFonts w:ascii="Times New Roman" w:hAnsi="Times New Roman" w:cs="Times New Roman"/>
        </w:rPr>
        <w:t>excluded</w:t>
      </w:r>
      <w:r w:rsidRPr="00925F1F">
        <w:rPr>
          <w:rFonts w:ascii="Times New Roman" w:hAnsi="Times New Roman" w:cs="Times New Roman"/>
        </w:rPr>
        <w:t xml:space="preserve">) and </w:t>
      </w:r>
      <w:r w:rsidR="00954D8F" w:rsidRPr="00925F1F">
        <w:rPr>
          <w:rFonts w:ascii="Times New Roman" w:hAnsi="Times New Roman" w:cs="Times New Roman"/>
        </w:rPr>
        <w:t>5</w:t>
      </w:r>
      <w:r w:rsidRPr="00925F1F">
        <w:rPr>
          <w:rFonts w:ascii="Times New Roman" w:hAnsi="Times New Roman" w:cs="Times New Roman"/>
        </w:rPr>
        <w:t>0% (</w:t>
      </w:r>
      <w:r w:rsidR="00954D8F" w:rsidRPr="00925F1F">
        <w:rPr>
          <w:rFonts w:ascii="Times New Roman" w:hAnsi="Times New Roman" w:cs="Times New Roman"/>
        </w:rPr>
        <w:t>included</w:t>
      </w:r>
      <w:r w:rsidRPr="00925F1F">
        <w:rPr>
          <w:rFonts w:ascii="Times New Roman" w:hAnsi="Times New Roman" w:cs="Times New Roman"/>
        </w:rPr>
        <w:t>);</w:t>
      </w:r>
    </w:p>
    <w:p w:rsidR="00F94FAA" w:rsidRPr="00925F1F" w:rsidRDefault="00F94FAA" w:rsidP="00925F1F">
      <w:pPr>
        <w:pStyle w:val="ListParagraph"/>
        <w:numPr>
          <w:ilvl w:val="0"/>
          <w:numId w:val="1"/>
        </w:numPr>
        <w:spacing w:line="276" w:lineRule="auto"/>
        <w:rPr>
          <w:rFonts w:ascii="Times New Roman" w:hAnsi="Times New Roman" w:cs="Times New Roman"/>
        </w:rPr>
      </w:pPr>
      <w:r w:rsidRPr="00925F1F">
        <w:rPr>
          <w:rFonts w:ascii="Times New Roman" w:hAnsi="Times New Roman" w:cs="Times New Roman"/>
        </w:rPr>
        <w:t>D: if predicted 5-year survival is between</w:t>
      </w:r>
      <w:r w:rsidR="00954D8F" w:rsidRPr="00925F1F">
        <w:rPr>
          <w:rFonts w:ascii="Times New Roman" w:hAnsi="Times New Roman" w:cs="Times New Roman"/>
        </w:rPr>
        <w:t xml:space="preserve"> 5</w:t>
      </w:r>
      <w:r w:rsidRPr="00925F1F">
        <w:rPr>
          <w:rFonts w:ascii="Times New Roman" w:hAnsi="Times New Roman" w:cs="Times New Roman"/>
        </w:rPr>
        <w:t>0% (</w:t>
      </w:r>
      <w:r w:rsidR="00954D8F" w:rsidRPr="00925F1F">
        <w:rPr>
          <w:rFonts w:ascii="Times New Roman" w:hAnsi="Times New Roman" w:cs="Times New Roman"/>
        </w:rPr>
        <w:t>excluded</w:t>
      </w:r>
      <w:r w:rsidRPr="00925F1F">
        <w:rPr>
          <w:rFonts w:ascii="Times New Roman" w:hAnsi="Times New Roman" w:cs="Times New Roman"/>
        </w:rPr>
        <w:t xml:space="preserve">) and </w:t>
      </w:r>
      <w:r w:rsidR="00954D8F" w:rsidRPr="00925F1F">
        <w:rPr>
          <w:rFonts w:ascii="Times New Roman" w:hAnsi="Times New Roman" w:cs="Times New Roman"/>
        </w:rPr>
        <w:t>3</w:t>
      </w:r>
      <w:r w:rsidRPr="00925F1F">
        <w:rPr>
          <w:rFonts w:ascii="Times New Roman" w:hAnsi="Times New Roman" w:cs="Times New Roman"/>
        </w:rPr>
        <w:t>0% (</w:t>
      </w:r>
      <w:r w:rsidR="00954D8F" w:rsidRPr="00925F1F">
        <w:rPr>
          <w:rFonts w:ascii="Times New Roman" w:hAnsi="Times New Roman" w:cs="Times New Roman"/>
        </w:rPr>
        <w:t>included</w:t>
      </w:r>
      <w:r w:rsidRPr="00925F1F">
        <w:rPr>
          <w:rFonts w:ascii="Times New Roman" w:hAnsi="Times New Roman" w:cs="Times New Roman"/>
        </w:rPr>
        <w:t>);</w:t>
      </w:r>
    </w:p>
    <w:p w:rsidR="00F94FAA" w:rsidRPr="00925F1F" w:rsidRDefault="00F94FAA" w:rsidP="00925F1F">
      <w:pPr>
        <w:pStyle w:val="ListParagraph"/>
        <w:numPr>
          <w:ilvl w:val="0"/>
          <w:numId w:val="1"/>
        </w:numPr>
        <w:spacing w:line="276" w:lineRule="auto"/>
        <w:rPr>
          <w:rFonts w:ascii="Times New Roman" w:hAnsi="Times New Roman" w:cs="Times New Roman"/>
        </w:rPr>
      </w:pPr>
      <w:r w:rsidRPr="00925F1F">
        <w:rPr>
          <w:rFonts w:ascii="Times New Roman" w:hAnsi="Times New Roman" w:cs="Times New Roman"/>
        </w:rPr>
        <w:t>E: if predicted 5-year survival is below 30%</w:t>
      </w:r>
      <w:r w:rsidR="00954D8F" w:rsidRPr="00925F1F">
        <w:rPr>
          <w:rFonts w:ascii="Times New Roman" w:hAnsi="Times New Roman" w:cs="Times New Roman"/>
        </w:rPr>
        <w:t xml:space="preserve"> (excluded).</w:t>
      </w:r>
    </w:p>
    <w:p w:rsidR="00954D8F" w:rsidRPr="00925F1F" w:rsidRDefault="009311DC" w:rsidP="00925F1F">
      <w:pPr>
        <w:spacing w:line="276" w:lineRule="auto"/>
        <w:rPr>
          <w:rFonts w:ascii="Times New Roman" w:hAnsi="Times New Roman" w:cs="Times New Roman"/>
        </w:rPr>
      </w:pPr>
      <w:r w:rsidRPr="00925F1F">
        <w:rPr>
          <w:rFonts w:ascii="Times New Roman" w:hAnsi="Times New Roman" w:cs="Times New Roman"/>
        </w:rPr>
        <w:t xml:space="preserve">The procedure is iterated over each </w:t>
      </w:r>
      <w:r w:rsidR="00F94FAA" w:rsidRPr="00925F1F">
        <w:rPr>
          <w:rFonts w:ascii="Times New Roman" w:hAnsi="Times New Roman" w:cs="Times New Roman"/>
        </w:rPr>
        <w:t xml:space="preserve">train/test couple </w:t>
      </w:r>
      <w:r w:rsidRPr="00925F1F">
        <w:rPr>
          <w:rFonts w:ascii="Times New Roman" w:hAnsi="Times New Roman" w:cs="Times New Roman"/>
        </w:rPr>
        <w:t>of the cross-validation</w:t>
      </w:r>
      <w:r w:rsidR="00F94FAA" w:rsidRPr="00925F1F">
        <w:rPr>
          <w:rFonts w:ascii="Times New Roman" w:hAnsi="Times New Roman" w:cs="Times New Roman"/>
        </w:rPr>
        <w:t>, i.e. for each patient in the sample</w:t>
      </w:r>
      <w:r w:rsidRPr="00925F1F">
        <w:rPr>
          <w:rFonts w:ascii="Times New Roman" w:hAnsi="Times New Roman" w:cs="Times New Roman"/>
        </w:rPr>
        <w:t xml:space="preserve">. After </w:t>
      </w:r>
      <w:r w:rsidR="00954D8F" w:rsidRPr="00925F1F">
        <w:rPr>
          <w:rFonts w:ascii="Times New Roman" w:hAnsi="Times New Roman" w:cs="Times New Roman"/>
        </w:rPr>
        <w:t xml:space="preserve">completing this </w:t>
      </w:r>
      <w:r w:rsidRPr="00925F1F">
        <w:rPr>
          <w:rFonts w:ascii="Times New Roman" w:hAnsi="Times New Roman" w:cs="Times New Roman"/>
        </w:rPr>
        <w:t>cross-validation, each case</w:t>
      </w:r>
      <w:r w:rsidR="00954D8F" w:rsidRPr="00925F1F">
        <w:rPr>
          <w:rFonts w:ascii="Times New Roman" w:hAnsi="Times New Roman" w:cs="Times New Roman"/>
        </w:rPr>
        <w:t xml:space="preserve"> will have</w:t>
      </w:r>
      <w:r w:rsidRPr="00925F1F">
        <w:rPr>
          <w:rFonts w:ascii="Times New Roman" w:hAnsi="Times New Roman" w:cs="Times New Roman"/>
        </w:rPr>
        <w:t xml:space="preserve"> been classified into one</w:t>
      </w:r>
      <w:r w:rsidR="00954D8F" w:rsidRPr="00925F1F">
        <w:rPr>
          <w:rFonts w:ascii="Times New Roman" w:hAnsi="Times New Roman" w:cs="Times New Roman"/>
        </w:rPr>
        <w:t xml:space="preserve"> and only one</w:t>
      </w:r>
      <w:r w:rsidRPr="00925F1F">
        <w:rPr>
          <w:rFonts w:ascii="Times New Roman" w:hAnsi="Times New Roman" w:cs="Times New Roman"/>
        </w:rPr>
        <w:t xml:space="preserve"> of the </w:t>
      </w:r>
      <w:r w:rsidR="00954D8F" w:rsidRPr="00925F1F">
        <w:rPr>
          <w:rFonts w:ascii="Times New Roman" w:hAnsi="Times New Roman" w:cs="Times New Roman"/>
        </w:rPr>
        <w:t xml:space="preserve">five </w:t>
      </w:r>
      <w:r w:rsidRPr="00925F1F">
        <w:rPr>
          <w:rFonts w:ascii="Times New Roman" w:hAnsi="Times New Roman" w:cs="Times New Roman"/>
        </w:rPr>
        <w:t xml:space="preserve">risk groups. </w:t>
      </w:r>
      <w:r w:rsidR="00954D8F" w:rsidRPr="00925F1F">
        <w:rPr>
          <w:rFonts w:ascii="Times New Roman" w:hAnsi="Times New Roman" w:cs="Times New Roman"/>
        </w:rPr>
        <w:t>Further, e</w:t>
      </w:r>
      <w:r w:rsidRPr="00925F1F">
        <w:rPr>
          <w:rFonts w:ascii="Times New Roman" w:hAnsi="Times New Roman" w:cs="Times New Roman"/>
        </w:rPr>
        <w:t xml:space="preserve">ach </w:t>
      </w:r>
      <w:r w:rsidR="00954D8F" w:rsidRPr="00925F1F">
        <w:rPr>
          <w:rFonts w:ascii="Times New Roman" w:hAnsi="Times New Roman" w:cs="Times New Roman"/>
        </w:rPr>
        <w:t xml:space="preserve">patient will have been assigned a risk category </w:t>
      </w:r>
      <w:r w:rsidRPr="00925F1F">
        <w:rPr>
          <w:rFonts w:ascii="Times New Roman" w:hAnsi="Times New Roman" w:cs="Times New Roman"/>
        </w:rPr>
        <w:t xml:space="preserve">using a model </w:t>
      </w:r>
      <w:r w:rsidR="00954D8F" w:rsidRPr="00925F1F">
        <w:rPr>
          <w:rFonts w:ascii="Times New Roman" w:hAnsi="Times New Roman" w:cs="Times New Roman"/>
        </w:rPr>
        <w:t>to which they did not contribute to, because they were not in the training set</w:t>
      </w:r>
      <w:r w:rsidRPr="00925F1F">
        <w:rPr>
          <w:rFonts w:ascii="Times New Roman" w:hAnsi="Times New Roman" w:cs="Times New Roman"/>
        </w:rPr>
        <w:t>.</w:t>
      </w:r>
      <w:r w:rsidR="00954D8F" w:rsidRPr="00925F1F">
        <w:rPr>
          <w:rFonts w:ascii="Times New Roman" w:hAnsi="Times New Roman" w:cs="Times New Roman"/>
        </w:rPr>
        <w:t xml:space="preserve"> </w:t>
      </w:r>
    </w:p>
    <w:p w:rsidR="009311DC" w:rsidRPr="00925F1F" w:rsidRDefault="00954D8F" w:rsidP="00925F1F">
      <w:pPr>
        <w:spacing w:line="276" w:lineRule="auto"/>
        <w:rPr>
          <w:rFonts w:ascii="Times New Roman" w:hAnsi="Times New Roman" w:cs="Times New Roman"/>
        </w:rPr>
      </w:pPr>
      <w:r w:rsidRPr="00925F1F">
        <w:rPr>
          <w:rFonts w:ascii="Times New Roman" w:hAnsi="Times New Roman" w:cs="Times New Roman"/>
        </w:rPr>
        <w:t xml:space="preserve">The Cox model used in this cross validation is for overall survival on the following four variables: </w:t>
      </w:r>
      <w:r w:rsidRPr="00925F1F">
        <w:rPr>
          <w:rFonts w:ascii="Times New Roman" w:hAnsi="Times New Roman" w:cs="Times New Roman"/>
          <w:i/>
        </w:rPr>
        <w:t>disease extent</w:t>
      </w:r>
      <w:r w:rsidRPr="00925F1F">
        <w:rPr>
          <w:rFonts w:ascii="Times New Roman" w:hAnsi="Times New Roman" w:cs="Times New Roman"/>
        </w:rPr>
        <w:t xml:space="preserve"> (localized, pulmonary metastases, extrapulmonary metastases), </w:t>
      </w:r>
      <w:r w:rsidRPr="00925F1F">
        <w:rPr>
          <w:rFonts w:ascii="Times New Roman" w:hAnsi="Times New Roman" w:cs="Times New Roman"/>
          <w:i/>
        </w:rPr>
        <w:t>location</w:t>
      </w:r>
      <w:r w:rsidRPr="00925F1F">
        <w:rPr>
          <w:rFonts w:ascii="Times New Roman" w:hAnsi="Times New Roman" w:cs="Times New Roman"/>
        </w:rPr>
        <w:t xml:space="preserve"> (pelvic, non-pelvic), </w:t>
      </w:r>
      <w:r w:rsidRPr="00925F1F">
        <w:rPr>
          <w:rFonts w:ascii="Times New Roman" w:hAnsi="Times New Roman" w:cs="Times New Roman"/>
          <w:i/>
        </w:rPr>
        <w:t>volume</w:t>
      </w:r>
      <w:r w:rsidRPr="00925F1F">
        <w:rPr>
          <w:rFonts w:ascii="Times New Roman" w:hAnsi="Times New Roman" w:cs="Times New Roman"/>
        </w:rPr>
        <w:t xml:space="preserve"> (&lt;200ml, ≥200ml), and </w:t>
      </w:r>
      <w:r w:rsidRPr="00925F1F">
        <w:rPr>
          <w:rFonts w:ascii="Times New Roman" w:hAnsi="Times New Roman" w:cs="Times New Roman"/>
          <w:i/>
        </w:rPr>
        <w:t>age at diagnosis</w:t>
      </w:r>
      <w:r w:rsidRPr="00925F1F">
        <w:rPr>
          <w:rFonts w:ascii="Times New Roman" w:hAnsi="Times New Roman" w:cs="Times New Roman"/>
        </w:rPr>
        <w:t xml:space="preserve"> (&lt;16 years, ≥16 years).</w:t>
      </w:r>
    </w:p>
    <w:sectPr w:rsidR="009311DC" w:rsidRPr="00925F1F" w:rsidSect="002B382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AC5F1F"/>
    <w:multiLevelType w:val="hybridMultilevel"/>
    <w:tmpl w:val="D3EE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126"/>
    <w:rsid w:val="00102E11"/>
    <w:rsid w:val="002B3824"/>
    <w:rsid w:val="006C51D5"/>
    <w:rsid w:val="00734126"/>
    <w:rsid w:val="00881980"/>
    <w:rsid w:val="00925F1F"/>
    <w:rsid w:val="009311DC"/>
    <w:rsid w:val="00954D8F"/>
    <w:rsid w:val="00F94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05879"/>
  <w15:chartTrackingRefBased/>
  <w15:docId w15:val="{DCEB675A-E404-3949-A0D6-CDB2B08B7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12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3412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12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3412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94FAA"/>
    <w:pPr>
      <w:ind w:left="720"/>
      <w:contextualSpacing/>
    </w:pPr>
  </w:style>
  <w:style w:type="paragraph" w:customStyle="1" w:styleId="HoofdtekstA">
    <w:name w:val="Hoofdtekst A"/>
    <w:rsid w:val="00925F1F"/>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nl-NL" w:eastAsia="nl-NL"/>
    </w:rPr>
  </w:style>
  <w:style w:type="character" w:customStyle="1" w:styleId="GeenA">
    <w:name w:val="Geen A"/>
    <w:rsid w:val="00925F1F"/>
    <w:rPr>
      <w:lang w:val="en-US"/>
    </w:rPr>
  </w:style>
  <w:style w:type="paragraph" w:customStyle="1" w:styleId="HoofdtekstAA">
    <w:name w:val="Hoofdtekst A A"/>
    <w:rsid w:val="00925F1F"/>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D03248B4</Template>
  <TotalTime>1</TotalTime>
  <Pages>2</Pages>
  <Words>394</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Lancia</dc:creator>
  <cp:keywords/>
  <dc:description/>
  <cp:lastModifiedBy>Bosma, S.E. (ORTHO)</cp:lastModifiedBy>
  <cp:revision>3</cp:revision>
  <dcterms:created xsi:type="dcterms:W3CDTF">2019-05-31T09:23:00Z</dcterms:created>
  <dcterms:modified xsi:type="dcterms:W3CDTF">2019-06-06T07:23:00Z</dcterms:modified>
</cp:coreProperties>
</file>