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371E9A" w14:textId="26A37DFD" w:rsidR="009D5286" w:rsidRDefault="0065616B" w:rsidP="0065616B">
      <w:pPr>
        <w:spacing w:after="200" w:line="276"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SUPPORTING</w:t>
      </w:r>
      <w:r w:rsidR="009D5286">
        <w:rPr>
          <w:rFonts w:ascii="Times New Roman" w:eastAsia="Calibri" w:hAnsi="Times New Roman" w:cs="Times New Roman"/>
          <w:b/>
          <w:sz w:val="24"/>
          <w:szCs w:val="24"/>
          <w:lang w:val="en-US"/>
        </w:rPr>
        <w:t xml:space="preserve"> INFORMATION</w:t>
      </w:r>
    </w:p>
    <w:p w14:paraId="4E334176" w14:textId="77777777" w:rsidR="0065616B" w:rsidRPr="0091242C" w:rsidRDefault="0065616B" w:rsidP="0065616B">
      <w:pPr>
        <w:rPr>
          <w:rFonts w:ascii="Times New Roman" w:hAnsi="Times New Roman" w:cs="Times New Roman"/>
          <w:b/>
          <w:sz w:val="24"/>
          <w:szCs w:val="24"/>
          <w:lang w:val="en-US"/>
        </w:rPr>
      </w:pPr>
      <w:r w:rsidRPr="0091242C">
        <w:rPr>
          <w:rFonts w:ascii="Times New Roman" w:hAnsi="Times New Roman" w:cs="Times New Roman"/>
          <w:b/>
          <w:sz w:val="24"/>
          <w:szCs w:val="24"/>
          <w:lang w:val="en-US"/>
        </w:rPr>
        <w:t>Ferritin nanovehicle for targeted delivery of cytochrome C to cancer cells</w:t>
      </w:r>
    </w:p>
    <w:p w14:paraId="1F632E8D" w14:textId="7F0A1C8F" w:rsidR="0065616B" w:rsidRDefault="0065616B" w:rsidP="0065616B">
      <w:pPr>
        <w:pStyle w:val="Authors"/>
        <w:rPr>
          <w:rFonts w:ascii="Times New Roman" w:hAnsi="Times New Roman"/>
          <w:sz w:val="24"/>
          <w:lang w:val="it-IT"/>
        </w:rPr>
      </w:pPr>
      <w:r w:rsidRPr="00560533">
        <w:rPr>
          <w:rFonts w:ascii="Times New Roman" w:hAnsi="Times New Roman"/>
          <w:sz w:val="24"/>
          <w:lang w:val="it-IT"/>
        </w:rPr>
        <w:t>Alberto Macone, Silvia Masciarelli, Federica Palombarini, Deborah Quaglio, Alberto Boffi,</w:t>
      </w:r>
      <w:r w:rsidRPr="00560533">
        <w:rPr>
          <w:rFonts w:ascii="Times New Roman" w:hAnsi="Times New Roman"/>
          <w:sz w:val="24"/>
          <w:vertAlign w:val="superscript"/>
          <w:lang w:val="it-IT"/>
        </w:rPr>
        <w:t xml:space="preserve"> </w:t>
      </w:r>
      <w:r w:rsidRPr="00560533">
        <w:rPr>
          <w:rFonts w:ascii="Times New Roman" w:hAnsi="Times New Roman"/>
          <w:sz w:val="24"/>
          <w:lang w:val="it-IT"/>
        </w:rPr>
        <w:t>Matilde Cardoso Trabuco,</w:t>
      </w:r>
      <w:r w:rsidRPr="00560533">
        <w:rPr>
          <w:rFonts w:ascii="Times New Roman" w:hAnsi="Times New Roman"/>
          <w:sz w:val="24"/>
          <w:vertAlign w:val="superscript"/>
          <w:lang w:val="it-IT"/>
        </w:rPr>
        <w:t xml:space="preserve"> </w:t>
      </w:r>
      <w:r w:rsidRPr="00560533">
        <w:rPr>
          <w:rFonts w:ascii="Times New Roman" w:hAnsi="Times New Roman"/>
          <w:sz w:val="24"/>
          <w:lang w:val="it-IT"/>
        </w:rPr>
        <w:t>Paola Baiocco, Francesco Fazi,</w:t>
      </w:r>
      <w:r w:rsidRPr="00560533">
        <w:rPr>
          <w:rFonts w:ascii="Times New Roman" w:hAnsi="Times New Roman"/>
          <w:sz w:val="24"/>
          <w:vertAlign w:val="superscript"/>
          <w:lang w:val="it-IT"/>
        </w:rPr>
        <w:t xml:space="preserve"> </w:t>
      </w:r>
      <w:r w:rsidRPr="00560533">
        <w:rPr>
          <w:rFonts w:ascii="Times New Roman" w:hAnsi="Times New Roman"/>
          <w:sz w:val="24"/>
          <w:lang w:val="it-IT"/>
        </w:rPr>
        <w:t>and Alessandra Bonamore</w:t>
      </w:r>
    </w:p>
    <w:p w14:paraId="3CE8D8EC" w14:textId="5CB40A65" w:rsidR="001B4917" w:rsidRDefault="001B4917" w:rsidP="009D5286">
      <w:pPr>
        <w:spacing w:after="200" w:line="276" w:lineRule="auto"/>
        <w:jc w:val="both"/>
        <w:rPr>
          <w:rFonts w:ascii="Times New Roman" w:eastAsia="MS Mincho" w:hAnsi="Times New Roman" w:cs="Times New Roman"/>
          <w:sz w:val="24"/>
          <w:szCs w:val="24"/>
          <w:lang w:eastAsia="ja-JP"/>
        </w:rPr>
      </w:pPr>
    </w:p>
    <w:p w14:paraId="01FFB251" w14:textId="77777777" w:rsidR="00FF2467" w:rsidRPr="00AE26EC" w:rsidRDefault="00FF2467" w:rsidP="009D5286">
      <w:pPr>
        <w:spacing w:after="200" w:line="276" w:lineRule="auto"/>
        <w:jc w:val="both"/>
        <w:rPr>
          <w:rFonts w:ascii="Times New Roman" w:eastAsia="Calibri" w:hAnsi="Times New Roman" w:cs="Times New Roman"/>
          <w:sz w:val="24"/>
          <w:szCs w:val="24"/>
        </w:rPr>
      </w:pPr>
    </w:p>
    <w:p w14:paraId="4649A6C9" w14:textId="61EA1922" w:rsidR="001B4917" w:rsidRDefault="001B4917" w:rsidP="009D5286">
      <w:pPr>
        <w:spacing w:after="200" w:line="276" w:lineRule="auto"/>
        <w:jc w:val="both"/>
        <w:rPr>
          <w:rFonts w:ascii="Times New Roman" w:eastAsia="Calibri" w:hAnsi="Times New Roman" w:cs="Times New Roman"/>
          <w:b/>
          <w:sz w:val="24"/>
          <w:szCs w:val="24"/>
          <w:lang w:val="en-US"/>
        </w:rPr>
      </w:pPr>
      <w:r w:rsidRPr="001B4917">
        <w:rPr>
          <w:rFonts w:ascii="Times New Roman" w:eastAsia="Calibri" w:hAnsi="Times New Roman" w:cs="Times New Roman"/>
          <w:b/>
          <w:sz w:val="24"/>
          <w:szCs w:val="24"/>
          <w:lang w:val="en-US"/>
        </w:rPr>
        <w:t>S-Carboxymethylation of HumFt and –SH titration</w:t>
      </w:r>
    </w:p>
    <w:p w14:paraId="6CD32708" w14:textId="77777777" w:rsidR="00694D42" w:rsidRPr="0065616B" w:rsidRDefault="00694D42" w:rsidP="009D5286">
      <w:pPr>
        <w:spacing w:after="200" w:line="276" w:lineRule="auto"/>
        <w:jc w:val="both"/>
        <w:rPr>
          <w:rFonts w:ascii="Times New Roman" w:eastAsia="Calibri" w:hAnsi="Times New Roman" w:cs="Times New Roman"/>
          <w:b/>
          <w:sz w:val="24"/>
          <w:szCs w:val="24"/>
          <w:lang w:val="en-US"/>
        </w:rPr>
      </w:pPr>
    </w:p>
    <w:p w14:paraId="5906B769" w14:textId="77777777" w:rsidR="007B7E2E" w:rsidRDefault="007B7E2E" w:rsidP="00A31000">
      <w:pPr>
        <w:spacing w:after="200" w:line="276" w:lineRule="auto"/>
        <w:jc w:val="center"/>
        <w:rPr>
          <w:rFonts w:ascii="Times New Roman" w:eastAsia="Calibri" w:hAnsi="Times New Roman" w:cs="Times New Roman"/>
          <w:color w:val="000000"/>
          <w:sz w:val="24"/>
          <w:szCs w:val="24"/>
          <w:lang w:val="en-US"/>
        </w:rPr>
      </w:pPr>
      <w:r>
        <w:rPr>
          <w:rFonts w:ascii="Times New Roman" w:eastAsia="Calibri" w:hAnsi="Times New Roman" w:cs="Times New Roman"/>
          <w:noProof/>
          <w:color w:val="000000"/>
          <w:sz w:val="24"/>
          <w:szCs w:val="24"/>
          <w:lang w:eastAsia="it-IT"/>
        </w:rPr>
        <w:drawing>
          <wp:inline distT="0" distB="0" distL="0" distR="0" wp14:anchorId="617053DF" wp14:editId="658A3EEE">
            <wp:extent cx="4713462" cy="3650029"/>
            <wp:effectExtent l="0" t="0" r="0" b="762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0603" cy="3655559"/>
                    </a:xfrm>
                    <a:prstGeom prst="rect">
                      <a:avLst/>
                    </a:prstGeom>
                    <a:noFill/>
                  </pic:spPr>
                </pic:pic>
              </a:graphicData>
            </a:graphic>
          </wp:inline>
        </w:drawing>
      </w:r>
    </w:p>
    <w:p w14:paraId="71B70E95" w14:textId="3D4DAC5D" w:rsidR="007B7E2E" w:rsidRPr="0065616B" w:rsidRDefault="007B7E2E" w:rsidP="007B7E2E">
      <w:pPr>
        <w:spacing w:after="200" w:line="276" w:lineRule="auto"/>
        <w:jc w:val="both"/>
        <w:rPr>
          <w:rFonts w:ascii="Times New Roman" w:eastAsia="Calibri" w:hAnsi="Times New Roman" w:cs="Times New Roman"/>
          <w:color w:val="000000"/>
          <w:sz w:val="24"/>
          <w:szCs w:val="24"/>
          <w:lang w:val="en-US"/>
        </w:rPr>
      </w:pPr>
      <w:r w:rsidRPr="00E7157B">
        <w:rPr>
          <w:rFonts w:ascii="Times New Roman" w:eastAsia="Calibri" w:hAnsi="Times New Roman" w:cs="Times New Roman"/>
          <w:color w:val="000000"/>
          <w:sz w:val="24"/>
          <w:szCs w:val="24"/>
          <w:lang w:val="en-US"/>
        </w:rPr>
        <w:t xml:space="preserve">Figure S1: </w:t>
      </w:r>
      <w:r w:rsidR="00CE6041" w:rsidRPr="00E7157B">
        <w:rPr>
          <w:rFonts w:ascii="Times New Roman" w:eastAsia="Calibri" w:hAnsi="Times New Roman" w:cs="Times New Roman"/>
          <w:color w:val="000000"/>
          <w:sz w:val="24"/>
          <w:szCs w:val="24"/>
          <w:lang w:val="en-US"/>
        </w:rPr>
        <w:t>HP-SEC analysis of S-CMHumFt treated with different amount of iodoacetic acid.</w:t>
      </w:r>
      <w:r w:rsidR="00CE6041" w:rsidRPr="0065616B">
        <w:rPr>
          <w:rFonts w:ascii="Times New Roman" w:eastAsia="Calibri" w:hAnsi="Times New Roman" w:cs="Times New Roman"/>
          <w:color w:val="000000"/>
          <w:sz w:val="24"/>
          <w:szCs w:val="24"/>
          <w:lang w:val="en-US"/>
        </w:rPr>
        <w:t xml:space="preserve"> In red the elution profile of ferritin treated with large excess of iodacetic acid (25 mM). In blue the elution profile of ferritin treated with iodoacetic acid in the concentration described above (12 mM). In this last condition S-CMHumFt is correctly as</w:t>
      </w:r>
      <w:r w:rsidR="00E7157B">
        <w:rPr>
          <w:rFonts w:ascii="Times New Roman" w:eastAsia="Calibri" w:hAnsi="Times New Roman" w:cs="Times New Roman"/>
          <w:color w:val="000000"/>
          <w:sz w:val="24"/>
          <w:szCs w:val="24"/>
          <w:lang w:val="en-US"/>
        </w:rPr>
        <w:t xml:space="preserve">sembled as a 24-mer. All the experiments reported in this paper were carried out with ferritin samples derivatized with 12 mM </w:t>
      </w:r>
      <w:r w:rsidR="00E7157B" w:rsidRPr="00E7157B">
        <w:rPr>
          <w:rFonts w:ascii="Times New Roman" w:eastAsia="Calibri" w:hAnsi="Times New Roman" w:cs="Times New Roman"/>
          <w:color w:val="000000"/>
          <w:sz w:val="24"/>
          <w:szCs w:val="24"/>
          <w:lang w:val="en-US"/>
        </w:rPr>
        <w:t>iodoacetic acid</w:t>
      </w:r>
      <w:r w:rsidR="00E7157B">
        <w:rPr>
          <w:rFonts w:ascii="Times New Roman" w:eastAsia="Calibri" w:hAnsi="Times New Roman" w:cs="Times New Roman"/>
          <w:color w:val="000000"/>
          <w:sz w:val="24"/>
          <w:szCs w:val="24"/>
          <w:lang w:val="en-US"/>
        </w:rPr>
        <w:t>.</w:t>
      </w:r>
    </w:p>
    <w:p w14:paraId="16B7695C" w14:textId="77777777" w:rsidR="00092F76" w:rsidRDefault="00092F76" w:rsidP="009D5286">
      <w:pPr>
        <w:spacing w:after="200" w:line="276" w:lineRule="auto"/>
        <w:jc w:val="both"/>
        <w:rPr>
          <w:rFonts w:ascii="Times New Roman" w:eastAsia="Calibri" w:hAnsi="Times New Roman" w:cs="Times New Roman"/>
          <w:sz w:val="24"/>
          <w:szCs w:val="24"/>
          <w:lang w:val="en-US"/>
        </w:rPr>
      </w:pPr>
    </w:p>
    <w:p w14:paraId="64907867" w14:textId="2A964408" w:rsidR="00C87FE8" w:rsidRDefault="00694D42" w:rsidP="00A31000">
      <w:pPr>
        <w:spacing w:after="200" w:line="276" w:lineRule="auto"/>
        <w:jc w:val="center"/>
        <w:rPr>
          <w:rFonts w:ascii="Times New Roman" w:eastAsia="Calibri" w:hAnsi="Times New Roman" w:cs="Times New Roman"/>
          <w:b/>
          <w:i/>
          <w:color w:val="000000"/>
          <w:sz w:val="24"/>
          <w:szCs w:val="24"/>
          <w:lang w:val="en-US"/>
        </w:rPr>
      </w:pPr>
      <w:r w:rsidRPr="00694D42">
        <w:rPr>
          <w:noProof/>
          <w:lang w:eastAsia="it-IT"/>
        </w:rPr>
        <w:lastRenderedPageBreak/>
        <w:drawing>
          <wp:inline distT="0" distB="0" distL="0" distR="0" wp14:anchorId="61BCA312" wp14:editId="1CC8E446">
            <wp:extent cx="4590476" cy="2933333"/>
            <wp:effectExtent l="0" t="0" r="635" b="63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90476" cy="2933333"/>
                    </a:xfrm>
                    <a:prstGeom prst="rect">
                      <a:avLst/>
                    </a:prstGeom>
                  </pic:spPr>
                </pic:pic>
              </a:graphicData>
            </a:graphic>
          </wp:inline>
        </w:drawing>
      </w:r>
    </w:p>
    <w:p w14:paraId="156801C7" w14:textId="77777777" w:rsidR="00C87FE8" w:rsidRDefault="00C87FE8" w:rsidP="009D5286">
      <w:pPr>
        <w:spacing w:after="200" w:line="276" w:lineRule="auto"/>
        <w:jc w:val="both"/>
        <w:rPr>
          <w:rFonts w:ascii="Times New Roman" w:eastAsia="Calibri" w:hAnsi="Times New Roman" w:cs="Times New Roman"/>
          <w:b/>
          <w:i/>
          <w:color w:val="000000"/>
          <w:sz w:val="24"/>
          <w:szCs w:val="24"/>
          <w:lang w:val="en-US"/>
        </w:rPr>
      </w:pPr>
    </w:p>
    <w:p w14:paraId="5218FA85" w14:textId="17E39B68" w:rsidR="004D5D59" w:rsidRDefault="004D5D59" w:rsidP="000960C6">
      <w:pPr>
        <w:spacing w:after="200" w:line="276" w:lineRule="auto"/>
        <w:contextualSpacing/>
        <w:jc w:val="both"/>
        <w:rPr>
          <w:rFonts w:ascii="Times New Roman" w:hAnsi="Times New Roman" w:cs="Times New Roman"/>
          <w:sz w:val="24"/>
          <w:szCs w:val="24"/>
          <w:lang w:val="en-US"/>
        </w:rPr>
      </w:pPr>
      <w:r w:rsidRPr="005A4439">
        <w:rPr>
          <w:rFonts w:ascii="Times New Roman" w:eastAsia="Calibri" w:hAnsi="Times New Roman" w:cs="Times New Roman"/>
          <w:color w:val="000000"/>
          <w:sz w:val="24"/>
          <w:szCs w:val="24"/>
          <w:lang w:val="en-US"/>
        </w:rPr>
        <w:t>Figure S</w:t>
      </w:r>
      <w:r w:rsidR="002939AB" w:rsidRPr="005A4439">
        <w:rPr>
          <w:rFonts w:ascii="Times New Roman" w:eastAsia="Calibri" w:hAnsi="Times New Roman" w:cs="Times New Roman"/>
          <w:color w:val="000000"/>
          <w:sz w:val="24"/>
          <w:szCs w:val="24"/>
          <w:lang w:val="en-US"/>
        </w:rPr>
        <w:t>2</w:t>
      </w:r>
      <w:r w:rsidRPr="005A4439">
        <w:rPr>
          <w:rFonts w:ascii="Times New Roman" w:eastAsia="Calibri" w:hAnsi="Times New Roman" w:cs="Times New Roman"/>
          <w:color w:val="000000"/>
          <w:sz w:val="24"/>
          <w:szCs w:val="24"/>
          <w:lang w:val="en-US"/>
        </w:rPr>
        <w:t xml:space="preserve">: </w:t>
      </w:r>
      <w:r w:rsidR="008B2DD9" w:rsidRPr="005A4439">
        <w:rPr>
          <w:rFonts w:ascii="Times New Roman" w:eastAsia="Calibri" w:hAnsi="Times New Roman" w:cs="Times New Roman"/>
          <w:color w:val="000000"/>
          <w:sz w:val="24"/>
          <w:szCs w:val="24"/>
          <w:lang w:val="en-US"/>
        </w:rPr>
        <w:t>pOHMB titration of S-CMHumFt.</w:t>
      </w:r>
      <w:r w:rsidR="008B2DD9" w:rsidRPr="0065616B">
        <w:rPr>
          <w:rFonts w:ascii="Times New Roman" w:eastAsia="Calibri" w:hAnsi="Times New Roman" w:cs="Times New Roman"/>
          <w:b/>
          <w:color w:val="000000"/>
          <w:sz w:val="24"/>
          <w:szCs w:val="24"/>
          <w:lang w:val="en-US"/>
        </w:rPr>
        <w:t xml:space="preserve"> </w:t>
      </w:r>
      <w:r w:rsidR="008B2DD9" w:rsidRPr="0065616B">
        <w:rPr>
          <w:rFonts w:ascii="Times New Roman" w:eastAsia="Calibri" w:hAnsi="Times New Roman" w:cs="Times New Roman"/>
          <w:color w:val="000000"/>
          <w:sz w:val="24"/>
          <w:szCs w:val="24"/>
          <w:lang w:val="en-US"/>
        </w:rPr>
        <w:t>The titration was performed on a protein completely reassembled after the treatment with iodoacetic acid</w:t>
      </w:r>
      <w:r w:rsidR="00E7157B">
        <w:rPr>
          <w:rFonts w:ascii="Times New Roman" w:eastAsia="Calibri" w:hAnsi="Times New Roman" w:cs="Times New Roman"/>
          <w:color w:val="000000"/>
          <w:sz w:val="24"/>
          <w:szCs w:val="24"/>
          <w:lang w:val="en-US"/>
        </w:rPr>
        <w:t xml:space="preserve"> (12 mM)</w:t>
      </w:r>
      <w:r w:rsidR="008B2DD9" w:rsidRPr="0065616B">
        <w:rPr>
          <w:rFonts w:ascii="Times New Roman" w:eastAsia="Calibri" w:hAnsi="Times New Roman" w:cs="Times New Roman"/>
          <w:color w:val="000000"/>
          <w:sz w:val="24"/>
          <w:szCs w:val="24"/>
          <w:lang w:val="en-US"/>
        </w:rPr>
        <w:t>.</w:t>
      </w:r>
      <w:r w:rsidR="00E7157B">
        <w:rPr>
          <w:rFonts w:ascii="Times New Roman" w:eastAsia="Calibri" w:hAnsi="Times New Roman" w:cs="Times New Roman"/>
          <w:color w:val="000000"/>
          <w:sz w:val="24"/>
          <w:szCs w:val="24"/>
          <w:lang w:val="en-US"/>
        </w:rPr>
        <w:t xml:space="preserve"> </w:t>
      </w:r>
      <w:r w:rsidR="000960C6">
        <w:rPr>
          <w:rFonts w:ascii="Times New Roman" w:eastAsia="Calibri" w:hAnsi="Times New Roman" w:cs="Times New Roman"/>
          <w:color w:val="000000"/>
          <w:sz w:val="24"/>
          <w:szCs w:val="24"/>
          <w:lang w:val="en-US"/>
        </w:rPr>
        <w:t xml:space="preserve">Ferritin concentration is 20 </w:t>
      </w:r>
      <w:r w:rsidR="000960C6" w:rsidRPr="000960C6">
        <w:rPr>
          <w:rFonts w:ascii="Symbol" w:eastAsia="Calibri" w:hAnsi="Symbol" w:cs="Times New Roman"/>
          <w:color w:val="000000"/>
          <w:sz w:val="24"/>
          <w:szCs w:val="24"/>
          <w:lang w:val="en-US"/>
        </w:rPr>
        <w:t></w:t>
      </w:r>
      <w:r w:rsidR="000960C6">
        <w:rPr>
          <w:rFonts w:ascii="Times New Roman" w:eastAsia="Calibri" w:hAnsi="Times New Roman" w:cs="Times New Roman"/>
          <w:color w:val="000000"/>
          <w:sz w:val="24"/>
          <w:szCs w:val="24"/>
          <w:lang w:val="en-US"/>
        </w:rPr>
        <w:t xml:space="preserve">M in monomer. </w:t>
      </w:r>
      <w:r w:rsidR="00E7157B">
        <w:rPr>
          <w:rFonts w:ascii="Times New Roman" w:eastAsia="Calibri" w:hAnsi="Times New Roman" w:cs="Times New Roman"/>
          <w:color w:val="000000"/>
          <w:sz w:val="24"/>
          <w:szCs w:val="24"/>
          <w:lang w:val="en-US"/>
        </w:rPr>
        <w:t>T</w:t>
      </w:r>
      <w:r w:rsidR="00E7157B" w:rsidRPr="0091242C">
        <w:rPr>
          <w:rFonts w:ascii="Times New Roman" w:eastAsia="Calibri" w:hAnsi="Times New Roman" w:cs="Times New Roman"/>
          <w:sz w:val="24"/>
          <w:szCs w:val="24"/>
          <w:lang w:val="en-US"/>
        </w:rPr>
        <w:t xml:space="preserve">he number of unreacted free thiol groups was determined by </w:t>
      </w:r>
      <w:r w:rsidR="00E7157B">
        <w:rPr>
          <w:rFonts w:ascii="Times New Roman" w:eastAsia="Calibri" w:hAnsi="Times New Roman" w:cs="Times New Roman"/>
          <w:sz w:val="24"/>
          <w:szCs w:val="24"/>
          <w:lang w:val="en-US"/>
        </w:rPr>
        <w:t xml:space="preserve">titration with </w:t>
      </w:r>
      <w:r w:rsidR="00E7157B" w:rsidRPr="0091242C">
        <w:rPr>
          <w:rFonts w:ascii="Times New Roman" w:eastAsia="Calibri" w:hAnsi="Times New Roman" w:cs="Times New Roman"/>
          <w:sz w:val="24"/>
          <w:szCs w:val="24"/>
          <w:lang w:val="en-US"/>
        </w:rPr>
        <w:t xml:space="preserve">hydroxymercuribenzoate </w:t>
      </w:r>
      <w:r w:rsidR="00E7157B">
        <w:rPr>
          <w:rFonts w:ascii="Times New Roman" w:eastAsia="Calibri" w:hAnsi="Times New Roman" w:cs="Times New Roman"/>
          <w:sz w:val="24"/>
          <w:szCs w:val="24"/>
          <w:lang w:val="en-US"/>
        </w:rPr>
        <w:t>(</w:t>
      </w:r>
      <w:r w:rsidR="00E7157B" w:rsidRPr="0091242C">
        <w:rPr>
          <w:rFonts w:ascii="Times New Roman" w:eastAsia="Calibri" w:hAnsi="Times New Roman" w:cs="Times New Roman"/>
          <w:sz w:val="24"/>
          <w:szCs w:val="24"/>
          <w:lang w:val="en-US"/>
        </w:rPr>
        <w:t>pOHMB</w:t>
      </w:r>
      <w:r w:rsidR="00E7157B">
        <w:rPr>
          <w:rFonts w:ascii="Times New Roman" w:eastAsia="Calibri" w:hAnsi="Times New Roman" w:cs="Times New Roman"/>
          <w:sz w:val="24"/>
          <w:szCs w:val="24"/>
          <w:lang w:val="en-US"/>
        </w:rPr>
        <w:t>)</w:t>
      </w:r>
      <w:r w:rsidR="00E7157B" w:rsidRPr="0091242C">
        <w:rPr>
          <w:rFonts w:ascii="Times New Roman" w:eastAsia="Calibri" w:hAnsi="Times New Roman" w:cs="Times New Roman"/>
          <w:sz w:val="24"/>
          <w:szCs w:val="24"/>
          <w:lang w:val="en-US"/>
        </w:rPr>
        <w:t xml:space="preserve"> </w:t>
      </w:r>
      <w:r w:rsidR="00E7157B">
        <w:rPr>
          <w:rFonts w:ascii="Times New Roman" w:eastAsia="Calibri" w:hAnsi="Times New Roman" w:cs="Times New Roman"/>
          <w:sz w:val="24"/>
          <w:szCs w:val="24"/>
          <w:lang w:val="en-US"/>
        </w:rPr>
        <w:t>following the</w:t>
      </w:r>
      <w:r w:rsidR="00E7157B" w:rsidRPr="0091242C">
        <w:rPr>
          <w:rFonts w:ascii="Times New Roman" w:eastAsia="Calibri" w:hAnsi="Times New Roman" w:cs="Times New Roman"/>
          <w:sz w:val="24"/>
          <w:szCs w:val="24"/>
          <w:lang w:val="en-US"/>
        </w:rPr>
        <w:t xml:space="preserve"> mercaptide formation at 250 nm</w:t>
      </w:r>
      <w:r w:rsidR="00E7157B">
        <w:rPr>
          <w:rFonts w:ascii="Times New Roman" w:eastAsia="Calibri" w:hAnsi="Times New Roman" w:cs="Times New Roman"/>
          <w:sz w:val="24"/>
          <w:szCs w:val="24"/>
          <w:lang w:val="en-US"/>
        </w:rPr>
        <w:t>. Once all the thiol groups were titrated</w:t>
      </w:r>
      <w:r w:rsidR="007C6298">
        <w:rPr>
          <w:rFonts w:ascii="Times New Roman" w:eastAsia="Calibri" w:hAnsi="Times New Roman" w:cs="Times New Roman"/>
          <w:sz w:val="24"/>
          <w:szCs w:val="24"/>
          <w:lang w:val="en-US"/>
        </w:rPr>
        <w:t>,</w:t>
      </w:r>
      <w:r w:rsidR="00E7157B">
        <w:rPr>
          <w:rFonts w:ascii="Times New Roman" w:eastAsia="Calibri" w:hAnsi="Times New Roman" w:cs="Times New Roman"/>
          <w:sz w:val="24"/>
          <w:szCs w:val="24"/>
          <w:lang w:val="en-US"/>
        </w:rPr>
        <w:t xml:space="preserve"> the slight increase in absorbance is due to the contribution of free pO</w:t>
      </w:r>
      <w:r w:rsidR="007C6298">
        <w:rPr>
          <w:rFonts w:ascii="Times New Roman" w:eastAsia="Calibri" w:hAnsi="Times New Roman" w:cs="Times New Roman"/>
          <w:sz w:val="24"/>
          <w:szCs w:val="24"/>
          <w:lang w:val="en-US"/>
        </w:rPr>
        <w:t>H</w:t>
      </w:r>
      <w:r w:rsidR="00E7157B">
        <w:rPr>
          <w:rFonts w:ascii="Times New Roman" w:eastAsia="Calibri" w:hAnsi="Times New Roman" w:cs="Times New Roman"/>
          <w:sz w:val="24"/>
          <w:szCs w:val="24"/>
          <w:lang w:val="en-US"/>
        </w:rPr>
        <w:t xml:space="preserve">MB. </w:t>
      </w:r>
      <w:r w:rsidR="000960C6">
        <w:rPr>
          <w:rFonts w:ascii="Times New Roman" w:hAnsi="Times New Roman" w:cs="Times New Roman"/>
          <w:sz w:val="24"/>
          <w:szCs w:val="24"/>
          <w:lang w:val="en-US"/>
        </w:rPr>
        <w:t>All the</w:t>
      </w:r>
      <w:r w:rsidR="000960C6" w:rsidRPr="0091242C">
        <w:rPr>
          <w:rFonts w:ascii="Times New Roman" w:hAnsi="Times New Roman" w:cs="Times New Roman"/>
          <w:sz w:val="24"/>
          <w:szCs w:val="24"/>
          <w:lang w:val="en-US"/>
        </w:rPr>
        <w:t xml:space="preserve"> available cysteine residues</w:t>
      </w:r>
      <w:r w:rsidR="000960C6">
        <w:rPr>
          <w:rFonts w:ascii="Times New Roman" w:hAnsi="Times New Roman" w:cs="Times New Roman"/>
          <w:sz w:val="24"/>
          <w:szCs w:val="24"/>
          <w:lang w:val="en-US"/>
        </w:rPr>
        <w:t xml:space="preserve"> </w:t>
      </w:r>
      <w:r w:rsidR="007C6298">
        <w:rPr>
          <w:rFonts w:ascii="Times New Roman" w:hAnsi="Times New Roman" w:cs="Times New Roman"/>
          <w:sz w:val="24"/>
          <w:szCs w:val="24"/>
          <w:lang w:val="en-US"/>
        </w:rPr>
        <w:t>(about 50%) were</w:t>
      </w:r>
      <w:r w:rsidR="000960C6">
        <w:rPr>
          <w:rFonts w:ascii="Times New Roman" w:hAnsi="Times New Roman" w:cs="Times New Roman"/>
          <w:sz w:val="24"/>
          <w:szCs w:val="24"/>
          <w:lang w:val="en-US"/>
        </w:rPr>
        <w:t xml:space="preserve"> titrated at 11 </w:t>
      </w:r>
      <w:r w:rsidR="000960C6" w:rsidRPr="000960C6">
        <w:rPr>
          <w:rFonts w:ascii="Symbol" w:hAnsi="Symbol" w:cs="Times New Roman"/>
          <w:sz w:val="24"/>
          <w:szCs w:val="24"/>
          <w:lang w:val="en-US"/>
        </w:rPr>
        <w:t></w:t>
      </w:r>
      <w:r w:rsidR="000960C6">
        <w:rPr>
          <w:rFonts w:ascii="Times New Roman" w:hAnsi="Times New Roman" w:cs="Times New Roman"/>
          <w:sz w:val="24"/>
          <w:szCs w:val="24"/>
          <w:lang w:val="en-US"/>
        </w:rPr>
        <w:t>M pOHMB</w:t>
      </w:r>
      <w:r w:rsidR="00F92AA0">
        <w:rPr>
          <w:rFonts w:ascii="Times New Roman" w:hAnsi="Times New Roman" w:cs="Times New Roman"/>
          <w:sz w:val="24"/>
          <w:szCs w:val="24"/>
          <w:lang w:val="en-US"/>
        </w:rPr>
        <w:t>.</w:t>
      </w:r>
      <w:r w:rsidR="009846F0">
        <w:rPr>
          <w:rFonts w:ascii="Times New Roman" w:hAnsi="Times New Roman" w:cs="Times New Roman"/>
          <w:sz w:val="24"/>
          <w:szCs w:val="24"/>
          <w:lang w:val="en-US"/>
        </w:rPr>
        <w:t xml:space="preserve"> </w:t>
      </w:r>
      <w:r w:rsidR="009846F0" w:rsidRPr="00056400">
        <w:rPr>
          <w:rFonts w:ascii="Times New Roman" w:hAnsi="Times New Roman" w:cs="Times New Roman"/>
          <w:sz w:val="24"/>
          <w:szCs w:val="24"/>
          <w:lang w:val="en-US"/>
        </w:rPr>
        <w:t>Each point represents the mean ± SD (n = 3).</w:t>
      </w:r>
    </w:p>
    <w:p w14:paraId="7DAA78CD" w14:textId="0FE93F72" w:rsidR="005A4439" w:rsidRDefault="005A4439" w:rsidP="000960C6">
      <w:pPr>
        <w:spacing w:after="200" w:line="276" w:lineRule="auto"/>
        <w:contextualSpacing/>
        <w:jc w:val="both"/>
        <w:rPr>
          <w:rFonts w:ascii="Times New Roman" w:hAnsi="Times New Roman" w:cs="Times New Roman"/>
          <w:sz w:val="24"/>
          <w:szCs w:val="24"/>
          <w:lang w:val="en-US"/>
        </w:rPr>
      </w:pPr>
    </w:p>
    <w:p w14:paraId="0233AC58" w14:textId="13675ABA" w:rsidR="005A4439" w:rsidRDefault="005A4439" w:rsidP="000960C6">
      <w:pPr>
        <w:spacing w:after="200" w:line="276" w:lineRule="auto"/>
        <w:contextualSpacing/>
        <w:jc w:val="both"/>
        <w:rPr>
          <w:rFonts w:ascii="Times New Roman" w:hAnsi="Times New Roman" w:cs="Times New Roman"/>
          <w:sz w:val="24"/>
          <w:szCs w:val="24"/>
          <w:lang w:val="en-US"/>
        </w:rPr>
      </w:pPr>
    </w:p>
    <w:p w14:paraId="7F10523B" w14:textId="422971BB" w:rsidR="005A4439" w:rsidRDefault="005A4439" w:rsidP="000960C6">
      <w:pPr>
        <w:spacing w:after="200" w:line="276" w:lineRule="auto"/>
        <w:contextualSpacing/>
        <w:jc w:val="both"/>
        <w:rPr>
          <w:rFonts w:ascii="Times New Roman" w:eastAsia="Calibri" w:hAnsi="Times New Roman" w:cs="Times New Roman"/>
          <w:b/>
          <w:color w:val="000000"/>
          <w:sz w:val="24"/>
          <w:szCs w:val="24"/>
          <w:lang w:val="en-US"/>
        </w:rPr>
      </w:pPr>
      <w:r w:rsidRPr="005A4439">
        <w:rPr>
          <w:rFonts w:ascii="Times New Roman" w:hAnsi="Times New Roman" w:cs="Times New Roman"/>
          <w:b/>
          <w:sz w:val="24"/>
          <w:szCs w:val="24"/>
          <w:lang w:val="en-US"/>
        </w:rPr>
        <w:t xml:space="preserve">Stability of </w:t>
      </w:r>
      <w:r w:rsidRPr="005A4439">
        <w:rPr>
          <w:rFonts w:ascii="Times New Roman" w:eastAsia="Calibri" w:hAnsi="Times New Roman" w:cs="Times New Roman"/>
          <w:b/>
          <w:color w:val="000000"/>
          <w:sz w:val="24"/>
          <w:szCs w:val="24"/>
          <w:lang w:val="en-US"/>
        </w:rPr>
        <w:t>S-CMHumFt</w:t>
      </w:r>
      <w:r w:rsidR="00694D42">
        <w:rPr>
          <w:rFonts w:ascii="Times New Roman" w:eastAsia="Calibri" w:hAnsi="Times New Roman" w:cs="Times New Roman"/>
          <w:b/>
          <w:color w:val="000000"/>
          <w:sz w:val="24"/>
          <w:szCs w:val="24"/>
          <w:lang w:val="en-US"/>
        </w:rPr>
        <w:t>-</w:t>
      </w:r>
      <w:r w:rsidRPr="005A4439">
        <w:rPr>
          <w:rFonts w:ascii="Times New Roman" w:eastAsia="Calibri" w:hAnsi="Times New Roman" w:cs="Times New Roman"/>
          <w:b/>
          <w:color w:val="000000"/>
          <w:sz w:val="24"/>
          <w:szCs w:val="24"/>
          <w:lang w:val="en-US"/>
        </w:rPr>
        <w:t>Cyt C complex</w:t>
      </w:r>
    </w:p>
    <w:p w14:paraId="7034535B" w14:textId="77777777" w:rsidR="005A4439" w:rsidRPr="005A4439" w:rsidRDefault="005A4439" w:rsidP="000960C6">
      <w:pPr>
        <w:spacing w:after="200" w:line="276" w:lineRule="auto"/>
        <w:contextualSpacing/>
        <w:jc w:val="both"/>
        <w:rPr>
          <w:rFonts w:ascii="Times New Roman" w:eastAsia="Calibri" w:hAnsi="Times New Roman" w:cs="Times New Roman"/>
          <w:b/>
          <w:color w:val="000000"/>
          <w:sz w:val="24"/>
          <w:szCs w:val="24"/>
          <w:lang w:val="en-US"/>
        </w:rPr>
      </w:pPr>
    </w:p>
    <w:p w14:paraId="234FA83E" w14:textId="143A65D6" w:rsidR="009D5286" w:rsidRDefault="00694D42" w:rsidP="009D5286">
      <w:pPr>
        <w:spacing w:after="200" w:line="276" w:lineRule="auto"/>
        <w:jc w:val="both"/>
        <w:rPr>
          <w:rFonts w:ascii="Times New Roman" w:eastAsia="Calibri" w:hAnsi="Times New Roman" w:cs="Times New Roman"/>
          <w:b/>
          <w:color w:val="000000"/>
          <w:sz w:val="24"/>
          <w:szCs w:val="24"/>
          <w:lang w:val="en-US"/>
        </w:rPr>
      </w:pPr>
      <w:r w:rsidRPr="00694D42">
        <w:rPr>
          <w:noProof/>
          <w:lang w:eastAsia="it-IT"/>
        </w:rPr>
        <w:drawing>
          <wp:inline distT="0" distB="0" distL="0" distR="0" wp14:anchorId="273EA9A1" wp14:editId="18FF8394">
            <wp:extent cx="6120130" cy="223583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2235835"/>
                    </a:xfrm>
                    <a:prstGeom prst="rect">
                      <a:avLst/>
                    </a:prstGeom>
                  </pic:spPr>
                </pic:pic>
              </a:graphicData>
            </a:graphic>
          </wp:inline>
        </w:drawing>
      </w:r>
    </w:p>
    <w:p w14:paraId="29C6C2CB" w14:textId="758FF26A" w:rsidR="00694D42" w:rsidRDefault="00694D42" w:rsidP="00CF2459">
      <w:pPr>
        <w:spacing w:after="200" w:line="276" w:lineRule="auto"/>
        <w:jc w:val="both"/>
        <w:rPr>
          <w:rFonts w:ascii="Times New Roman" w:eastAsia="Calibri" w:hAnsi="Times New Roman" w:cs="Times New Roman"/>
          <w:color w:val="000000"/>
          <w:sz w:val="24"/>
          <w:szCs w:val="24"/>
          <w:lang w:val="en-US"/>
        </w:rPr>
      </w:pPr>
      <w:r w:rsidRPr="00694D42">
        <w:rPr>
          <w:rFonts w:ascii="Times New Roman" w:eastAsia="Calibri" w:hAnsi="Times New Roman" w:cs="Times New Roman"/>
          <w:color w:val="000000"/>
          <w:sz w:val="24"/>
          <w:szCs w:val="24"/>
          <w:lang w:val="en-US"/>
        </w:rPr>
        <w:t xml:space="preserve">Figure S3: </w:t>
      </w:r>
      <w:r>
        <w:rPr>
          <w:rFonts w:ascii="Times New Roman" w:eastAsia="Calibri" w:hAnsi="Times New Roman" w:cs="Times New Roman"/>
          <w:color w:val="000000"/>
          <w:sz w:val="24"/>
          <w:szCs w:val="24"/>
          <w:lang w:val="en-US"/>
        </w:rPr>
        <w:t xml:space="preserve">Stability of </w:t>
      </w:r>
      <w:r w:rsidRPr="00694D42">
        <w:rPr>
          <w:rFonts w:ascii="Times New Roman" w:eastAsia="Calibri" w:hAnsi="Times New Roman" w:cs="Times New Roman"/>
          <w:color w:val="000000"/>
          <w:sz w:val="24"/>
          <w:szCs w:val="24"/>
          <w:lang w:val="en-US"/>
        </w:rPr>
        <w:t>S-CMHumFt</w:t>
      </w:r>
      <w:r>
        <w:rPr>
          <w:rFonts w:ascii="Times New Roman" w:eastAsia="Calibri" w:hAnsi="Times New Roman" w:cs="Times New Roman"/>
          <w:color w:val="000000"/>
          <w:sz w:val="24"/>
          <w:szCs w:val="24"/>
          <w:lang w:val="en-US"/>
        </w:rPr>
        <w:t>-</w:t>
      </w:r>
      <w:r w:rsidRPr="00694D42">
        <w:rPr>
          <w:rFonts w:ascii="Times New Roman" w:eastAsia="Calibri" w:hAnsi="Times New Roman" w:cs="Times New Roman"/>
          <w:color w:val="000000"/>
          <w:sz w:val="24"/>
          <w:szCs w:val="24"/>
          <w:lang w:val="en-US"/>
        </w:rPr>
        <w:t>Cyt C complex</w:t>
      </w:r>
      <w:r>
        <w:rPr>
          <w:rFonts w:ascii="Times New Roman" w:eastAsia="Calibri" w:hAnsi="Times New Roman" w:cs="Times New Roman"/>
          <w:color w:val="000000"/>
          <w:sz w:val="24"/>
          <w:szCs w:val="24"/>
          <w:lang w:val="en-US"/>
        </w:rPr>
        <w:t xml:space="preserve"> </w:t>
      </w:r>
      <w:r w:rsidR="006E16A4">
        <w:rPr>
          <w:rFonts w:ascii="Times New Roman" w:eastAsia="Calibri" w:hAnsi="Times New Roman" w:cs="Times New Roman"/>
          <w:color w:val="000000"/>
          <w:sz w:val="24"/>
          <w:szCs w:val="24"/>
          <w:lang w:val="en-US"/>
        </w:rPr>
        <w:t>monitored</w:t>
      </w:r>
      <w:r>
        <w:rPr>
          <w:rFonts w:ascii="Times New Roman" w:eastAsia="Calibri" w:hAnsi="Times New Roman" w:cs="Times New Roman"/>
          <w:color w:val="000000"/>
          <w:sz w:val="24"/>
          <w:szCs w:val="24"/>
          <w:lang w:val="en-US"/>
        </w:rPr>
        <w:t xml:space="preserve"> by HP-SEC. Panel </w:t>
      </w:r>
      <w:r w:rsidRPr="00694D42">
        <w:rPr>
          <w:rFonts w:ascii="Times New Roman" w:eastAsia="Calibri" w:hAnsi="Times New Roman" w:cs="Times New Roman"/>
          <w:b/>
          <w:color w:val="000000"/>
          <w:sz w:val="24"/>
          <w:szCs w:val="24"/>
          <w:lang w:val="en-US"/>
        </w:rPr>
        <w:t>A</w:t>
      </w:r>
      <w:r>
        <w:rPr>
          <w:rFonts w:ascii="Times New Roman" w:eastAsia="Calibri" w:hAnsi="Times New Roman" w:cs="Times New Roman"/>
          <w:color w:val="000000"/>
          <w:sz w:val="24"/>
          <w:szCs w:val="24"/>
          <w:lang w:val="en-US"/>
        </w:rPr>
        <w:t xml:space="preserve">. Red Line: Cyt C concentration within ferritin cage. Signal was acquired at 410 nm at retention time of ferritin (5.3 min). Blue line: Ferritin concentration acquired at 220 nm at 5.3 min. Panel </w:t>
      </w:r>
      <w:r w:rsidRPr="00F82B50">
        <w:rPr>
          <w:rFonts w:ascii="Times New Roman" w:eastAsia="Calibri" w:hAnsi="Times New Roman" w:cs="Times New Roman"/>
          <w:b/>
          <w:color w:val="000000"/>
          <w:sz w:val="24"/>
          <w:szCs w:val="24"/>
          <w:lang w:val="en-US"/>
        </w:rPr>
        <w:t>B</w:t>
      </w:r>
      <w:r>
        <w:rPr>
          <w:rFonts w:ascii="Times New Roman" w:eastAsia="Calibri" w:hAnsi="Times New Roman" w:cs="Times New Roman"/>
          <w:color w:val="000000"/>
          <w:sz w:val="24"/>
          <w:szCs w:val="24"/>
          <w:lang w:val="en-US"/>
        </w:rPr>
        <w:t xml:space="preserve">. </w:t>
      </w:r>
      <w:r w:rsidR="00F82B50">
        <w:rPr>
          <w:rFonts w:ascii="Times New Roman" w:eastAsia="Calibri" w:hAnsi="Times New Roman" w:cs="Times New Roman"/>
          <w:color w:val="000000"/>
          <w:sz w:val="24"/>
          <w:szCs w:val="24"/>
          <w:lang w:val="en-US"/>
        </w:rPr>
        <w:t>Cyt C molecules per ferritin cage</w:t>
      </w:r>
      <w:r w:rsidR="00F82B50" w:rsidRPr="00056400">
        <w:rPr>
          <w:rFonts w:ascii="Times New Roman" w:eastAsia="Calibri" w:hAnsi="Times New Roman" w:cs="Times New Roman"/>
          <w:color w:val="000000"/>
          <w:sz w:val="24"/>
          <w:szCs w:val="24"/>
          <w:lang w:val="en-US"/>
        </w:rPr>
        <w:t xml:space="preserve">. </w:t>
      </w:r>
      <w:r w:rsidR="00CF2459" w:rsidRPr="00056400">
        <w:rPr>
          <w:rFonts w:ascii="Times New Roman" w:eastAsia="Calibri" w:hAnsi="Times New Roman" w:cs="Times New Roman"/>
          <w:color w:val="000000"/>
          <w:sz w:val="24"/>
          <w:szCs w:val="24"/>
          <w:lang w:val="en-US"/>
        </w:rPr>
        <w:t>S-CMHumFt-Cyt C complex</w:t>
      </w:r>
      <w:r w:rsidR="00E42D53" w:rsidRPr="00056400">
        <w:rPr>
          <w:rFonts w:ascii="Times New Roman" w:eastAsia="Calibri" w:hAnsi="Times New Roman" w:cs="Times New Roman"/>
          <w:color w:val="000000"/>
          <w:sz w:val="24"/>
          <w:szCs w:val="24"/>
          <w:lang w:val="en-US"/>
        </w:rPr>
        <w:t xml:space="preserve"> sterile filtered</w:t>
      </w:r>
      <w:r w:rsidR="00CF2459" w:rsidRPr="00056400">
        <w:rPr>
          <w:rFonts w:ascii="Times New Roman" w:eastAsia="Calibri" w:hAnsi="Times New Roman" w:cs="Times New Roman"/>
          <w:color w:val="000000"/>
          <w:sz w:val="24"/>
          <w:szCs w:val="24"/>
          <w:lang w:val="en-US"/>
        </w:rPr>
        <w:t xml:space="preserve"> is </w:t>
      </w:r>
      <w:r w:rsidR="00E42D53" w:rsidRPr="00056400">
        <w:rPr>
          <w:rFonts w:ascii="Times New Roman" w:eastAsia="Calibri" w:hAnsi="Times New Roman" w:cs="Times New Roman"/>
          <w:color w:val="000000"/>
          <w:sz w:val="24"/>
          <w:szCs w:val="24"/>
          <w:lang w:val="en-US"/>
        </w:rPr>
        <w:t>stable over a period of 30 days at 4°C. Each point is the mean of two independent measurements.</w:t>
      </w:r>
      <w:bookmarkStart w:id="0" w:name="_GoBack"/>
      <w:bookmarkEnd w:id="0"/>
    </w:p>
    <w:p w14:paraId="76F3B96C" w14:textId="2E53B2A3" w:rsidR="00AE26EC" w:rsidRPr="00AE26EC" w:rsidRDefault="00AE26EC" w:rsidP="00AE26EC">
      <w:pPr>
        <w:spacing w:after="200" w:line="276" w:lineRule="auto"/>
        <w:jc w:val="both"/>
        <w:rPr>
          <w:rFonts w:ascii="Times New Roman" w:eastAsia="Calibri" w:hAnsi="Times New Roman" w:cs="Times New Roman"/>
          <w:b/>
          <w:color w:val="000000"/>
          <w:sz w:val="24"/>
          <w:szCs w:val="24"/>
          <w:lang w:val="en-US"/>
        </w:rPr>
      </w:pPr>
      <w:r w:rsidRPr="00AE26EC">
        <w:rPr>
          <w:rFonts w:ascii="Times New Roman" w:eastAsia="Calibri" w:hAnsi="Times New Roman" w:cs="Times New Roman"/>
          <w:b/>
          <w:sz w:val="24"/>
          <w:szCs w:val="24"/>
          <w:lang w:val="en-US"/>
        </w:rPr>
        <w:lastRenderedPageBreak/>
        <w:t>Flow cytometry of NB4 cells treated with S-CMHumFt loaded with cytochrome C-AlexaFluor 555</w:t>
      </w:r>
    </w:p>
    <w:p w14:paraId="214F6865" w14:textId="77777777" w:rsidR="00AE26EC" w:rsidRDefault="00AE26EC" w:rsidP="00A31000">
      <w:pPr>
        <w:spacing w:after="200" w:line="276" w:lineRule="auto"/>
        <w:jc w:val="center"/>
        <w:rPr>
          <w:rFonts w:ascii="Times New Roman" w:eastAsia="Calibri" w:hAnsi="Times New Roman" w:cs="Times New Roman"/>
          <w:color w:val="000000"/>
          <w:sz w:val="24"/>
          <w:szCs w:val="24"/>
          <w:lang w:val="en-US"/>
        </w:rPr>
      </w:pPr>
    </w:p>
    <w:p w14:paraId="27C2ECCC" w14:textId="681C50AA" w:rsidR="007A7A25" w:rsidRDefault="00100AD3" w:rsidP="00A31000">
      <w:pPr>
        <w:spacing w:after="200" w:line="276" w:lineRule="auto"/>
        <w:jc w:val="center"/>
        <w:rPr>
          <w:rFonts w:ascii="Times New Roman" w:eastAsia="Calibri" w:hAnsi="Times New Roman" w:cs="Times New Roman"/>
          <w:color w:val="000000"/>
          <w:sz w:val="24"/>
          <w:szCs w:val="24"/>
          <w:lang w:val="en-US"/>
        </w:rPr>
      </w:pPr>
      <w:r w:rsidRPr="00100AD3">
        <w:rPr>
          <w:rFonts w:ascii="Times New Roman" w:eastAsia="Calibri" w:hAnsi="Times New Roman" w:cs="Times New Roman"/>
          <w:noProof/>
          <w:color w:val="000000"/>
          <w:sz w:val="24"/>
          <w:szCs w:val="24"/>
          <w:lang w:eastAsia="it-IT"/>
        </w:rPr>
        <w:drawing>
          <wp:inline distT="0" distB="0" distL="0" distR="0" wp14:anchorId="00D3CCC7" wp14:editId="76EC005E">
            <wp:extent cx="6120130" cy="6320155"/>
            <wp:effectExtent l="0" t="0" r="127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6320155"/>
                    </a:xfrm>
                    <a:prstGeom prst="rect">
                      <a:avLst/>
                    </a:prstGeom>
                  </pic:spPr>
                </pic:pic>
              </a:graphicData>
            </a:graphic>
          </wp:inline>
        </w:drawing>
      </w:r>
    </w:p>
    <w:p w14:paraId="6E9EE97D" w14:textId="2F81B568" w:rsidR="00716232" w:rsidRPr="002F16EE" w:rsidRDefault="00775C3D" w:rsidP="00065E23">
      <w:pPr>
        <w:spacing w:after="200" w:line="276" w:lineRule="auto"/>
        <w:jc w:val="both"/>
        <w:rPr>
          <w:rFonts w:ascii="Times New Roman" w:eastAsia="Calibri" w:hAnsi="Times New Roman" w:cs="Times New Roman"/>
          <w:sz w:val="24"/>
          <w:szCs w:val="24"/>
          <w:lang w:val="en-US"/>
        </w:rPr>
      </w:pPr>
      <w:r w:rsidRPr="002F16EE">
        <w:rPr>
          <w:rFonts w:ascii="Times New Roman" w:eastAsia="Calibri" w:hAnsi="Times New Roman" w:cs="Times New Roman"/>
          <w:sz w:val="24"/>
          <w:szCs w:val="24"/>
          <w:lang w:val="en-GB"/>
        </w:rPr>
        <w:t>Figure S4:</w:t>
      </w:r>
      <w:r w:rsidR="00341CEF" w:rsidRPr="002F16EE">
        <w:rPr>
          <w:rFonts w:ascii="Times New Roman" w:eastAsia="Calibri" w:hAnsi="Times New Roman" w:cs="Times New Roman"/>
          <w:sz w:val="24"/>
          <w:szCs w:val="24"/>
          <w:lang w:val="en-US"/>
        </w:rPr>
        <w:t xml:space="preserve"> </w:t>
      </w:r>
      <w:r w:rsidR="00341CEF" w:rsidRPr="002F16EE">
        <w:rPr>
          <w:rFonts w:ascii="Times New Roman" w:eastAsia="Calibri" w:hAnsi="Times New Roman" w:cs="Times New Roman"/>
          <w:b/>
          <w:sz w:val="24"/>
          <w:szCs w:val="24"/>
          <w:lang w:val="en-US"/>
        </w:rPr>
        <w:t>A</w:t>
      </w:r>
      <w:r w:rsidR="00341CEF" w:rsidRPr="002F16EE">
        <w:rPr>
          <w:rFonts w:ascii="Times New Roman" w:eastAsia="Calibri" w:hAnsi="Times New Roman" w:cs="Times New Roman"/>
          <w:sz w:val="24"/>
          <w:szCs w:val="24"/>
          <w:lang w:val="en-US"/>
        </w:rPr>
        <w:t xml:space="preserve"> NB4 cells were treated with </w:t>
      </w:r>
      <w:r w:rsidR="007A7A25" w:rsidRPr="002F16EE">
        <w:rPr>
          <w:rFonts w:ascii="Times New Roman" w:eastAsia="Calibri" w:hAnsi="Times New Roman" w:cs="Times New Roman"/>
          <w:sz w:val="24"/>
          <w:szCs w:val="24"/>
          <w:lang w:val="en-US"/>
        </w:rPr>
        <w:t>S-CM</w:t>
      </w:r>
      <w:r w:rsidR="00341CEF" w:rsidRPr="002F16EE">
        <w:rPr>
          <w:rFonts w:ascii="Times New Roman" w:eastAsia="Calibri" w:hAnsi="Times New Roman" w:cs="Times New Roman"/>
          <w:sz w:val="24"/>
          <w:szCs w:val="24"/>
          <w:lang w:val="en-US"/>
        </w:rPr>
        <w:t>HumFt loaded with cytochrome C-AlexaFluor 555 (Ft-CytC 555), with free cytochrome C-AlexaFluor 555 (cytC 555) or not treated (ctr) for the indicated time points and analyzed by flow cytometry after staining with the vital dye Sytox Blue (SB) which is incorporated only by apoptotic/dead cells. All the cells that incorporated cytochrome C-AlexaFluo</w:t>
      </w:r>
      <w:r w:rsidR="007A7A25" w:rsidRPr="002F16EE">
        <w:rPr>
          <w:rFonts w:ascii="Times New Roman" w:eastAsia="Calibri" w:hAnsi="Times New Roman" w:cs="Times New Roman"/>
          <w:sz w:val="24"/>
          <w:szCs w:val="24"/>
          <w:lang w:val="en-US"/>
        </w:rPr>
        <w:t>r 555 (555+) resulted dead (SB+</w:t>
      </w:r>
      <w:r w:rsidR="00341CEF" w:rsidRPr="002F16EE">
        <w:rPr>
          <w:rFonts w:ascii="Times New Roman" w:eastAsia="Calibri" w:hAnsi="Times New Roman" w:cs="Times New Roman"/>
          <w:sz w:val="24"/>
          <w:szCs w:val="24"/>
          <w:lang w:val="en-US"/>
        </w:rPr>
        <w:t xml:space="preserve">). </w:t>
      </w:r>
      <w:r w:rsidR="00341CEF" w:rsidRPr="002F16EE">
        <w:rPr>
          <w:rFonts w:ascii="Times New Roman" w:eastAsia="Calibri" w:hAnsi="Times New Roman" w:cs="Times New Roman"/>
          <w:b/>
          <w:sz w:val="24"/>
          <w:szCs w:val="24"/>
          <w:lang w:val="en-US"/>
        </w:rPr>
        <w:t xml:space="preserve">B </w:t>
      </w:r>
      <w:r w:rsidR="00341CEF" w:rsidRPr="002F16EE">
        <w:rPr>
          <w:rFonts w:ascii="Times New Roman" w:eastAsia="Calibri" w:hAnsi="Times New Roman" w:cs="Times New Roman"/>
          <w:sz w:val="24"/>
          <w:szCs w:val="24"/>
          <w:lang w:val="en-US"/>
        </w:rPr>
        <w:t xml:space="preserve">NB4 cells were treated as in A and with </w:t>
      </w:r>
      <w:r w:rsidR="007A7A25" w:rsidRPr="002F16EE">
        <w:rPr>
          <w:rFonts w:ascii="Times New Roman" w:eastAsia="Calibri" w:hAnsi="Times New Roman" w:cs="Times New Roman"/>
          <w:sz w:val="24"/>
          <w:szCs w:val="24"/>
          <w:lang w:val="en-US"/>
        </w:rPr>
        <w:t>S-CM</w:t>
      </w:r>
      <w:r w:rsidR="00341CEF" w:rsidRPr="002F16EE">
        <w:rPr>
          <w:rFonts w:ascii="Times New Roman" w:eastAsia="Calibri" w:hAnsi="Times New Roman" w:cs="Times New Roman"/>
          <w:sz w:val="24"/>
          <w:szCs w:val="24"/>
          <w:lang w:val="en-US"/>
        </w:rPr>
        <w:t xml:space="preserve">HumFt alone (Ft) and cell death was analyzed by flow cytometry upon staining with SB. Whereas </w:t>
      </w:r>
      <w:r w:rsidR="007A7A25" w:rsidRPr="002F16EE">
        <w:rPr>
          <w:rFonts w:ascii="Times New Roman" w:eastAsia="Calibri" w:hAnsi="Times New Roman" w:cs="Times New Roman"/>
          <w:sz w:val="24"/>
          <w:szCs w:val="24"/>
          <w:lang w:val="en-US"/>
        </w:rPr>
        <w:t>S-CM</w:t>
      </w:r>
      <w:r w:rsidR="00341CEF" w:rsidRPr="002F16EE">
        <w:rPr>
          <w:rFonts w:ascii="Times New Roman" w:eastAsia="Calibri" w:hAnsi="Times New Roman" w:cs="Times New Roman"/>
          <w:sz w:val="24"/>
          <w:szCs w:val="24"/>
          <w:lang w:val="en-US"/>
        </w:rPr>
        <w:t xml:space="preserve">HumFt or free cytochrome C-555 had no significant effects, cytochrome C-555 carried by </w:t>
      </w:r>
      <w:r w:rsidR="007A7A25" w:rsidRPr="002F16EE">
        <w:rPr>
          <w:rFonts w:ascii="Times New Roman" w:eastAsia="Calibri" w:hAnsi="Times New Roman" w:cs="Times New Roman"/>
          <w:sz w:val="24"/>
          <w:szCs w:val="24"/>
          <w:lang w:val="en-US"/>
        </w:rPr>
        <w:t>S-CMHum</w:t>
      </w:r>
      <w:r w:rsidR="00341CEF" w:rsidRPr="002F16EE">
        <w:rPr>
          <w:rFonts w:ascii="Times New Roman" w:eastAsia="Calibri" w:hAnsi="Times New Roman" w:cs="Times New Roman"/>
          <w:sz w:val="24"/>
          <w:szCs w:val="24"/>
          <w:lang w:val="en-US"/>
        </w:rPr>
        <w:t xml:space="preserve">Ft induced massive cell death. </w:t>
      </w:r>
      <w:r w:rsidR="00341CEF" w:rsidRPr="002F16EE">
        <w:rPr>
          <w:rFonts w:ascii="Times New Roman" w:eastAsia="Calibri" w:hAnsi="Times New Roman" w:cs="Times New Roman"/>
          <w:b/>
          <w:sz w:val="24"/>
          <w:szCs w:val="24"/>
          <w:lang w:val="en-US"/>
        </w:rPr>
        <w:t>C</w:t>
      </w:r>
      <w:r w:rsidR="00341CEF" w:rsidRPr="002F16EE">
        <w:rPr>
          <w:rFonts w:ascii="Times New Roman" w:eastAsia="Calibri" w:hAnsi="Times New Roman" w:cs="Times New Roman"/>
          <w:sz w:val="24"/>
          <w:szCs w:val="24"/>
          <w:lang w:val="en-US"/>
        </w:rPr>
        <w:t xml:space="preserve"> Flow cytometry dot plots show the uptake of </w:t>
      </w:r>
      <w:r w:rsidR="007A7A25" w:rsidRPr="002F16EE">
        <w:rPr>
          <w:rFonts w:ascii="Times New Roman" w:eastAsia="Calibri" w:hAnsi="Times New Roman" w:cs="Times New Roman"/>
          <w:sz w:val="24"/>
          <w:szCs w:val="24"/>
          <w:lang w:val="en-US"/>
        </w:rPr>
        <w:t>S-CMHum</w:t>
      </w:r>
      <w:r w:rsidR="00341CEF" w:rsidRPr="002F16EE">
        <w:rPr>
          <w:rFonts w:ascii="Times New Roman" w:eastAsia="Calibri" w:hAnsi="Times New Roman" w:cs="Times New Roman"/>
          <w:sz w:val="24"/>
          <w:szCs w:val="24"/>
          <w:lang w:val="en-US"/>
        </w:rPr>
        <w:t>Ft-</w:t>
      </w:r>
      <w:r w:rsidR="00341CEF" w:rsidRPr="002F16EE">
        <w:rPr>
          <w:rFonts w:ascii="Times New Roman" w:eastAsia="Calibri" w:hAnsi="Times New Roman" w:cs="Times New Roman"/>
          <w:sz w:val="24"/>
          <w:szCs w:val="24"/>
          <w:lang w:val="en-US"/>
        </w:rPr>
        <w:lastRenderedPageBreak/>
        <w:t xml:space="preserve">FITC by the entire population of NB4 cells after 24 hours of incubation. </w:t>
      </w:r>
      <w:r w:rsidR="00341CEF" w:rsidRPr="002F16EE">
        <w:rPr>
          <w:rFonts w:ascii="Times New Roman" w:eastAsia="Calibri" w:hAnsi="Times New Roman" w:cs="Times New Roman"/>
          <w:b/>
          <w:sz w:val="24"/>
          <w:szCs w:val="24"/>
          <w:lang w:val="en-US"/>
        </w:rPr>
        <w:t>D</w:t>
      </w:r>
      <w:r w:rsidR="00341CEF" w:rsidRPr="002F16EE">
        <w:rPr>
          <w:rFonts w:ascii="Times New Roman" w:eastAsia="Calibri" w:hAnsi="Times New Roman" w:cs="Times New Roman"/>
          <w:sz w:val="24"/>
          <w:szCs w:val="24"/>
          <w:lang w:val="en-US"/>
        </w:rPr>
        <w:t xml:space="preserve"> NB4 cells were treated</w:t>
      </w:r>
      <w:r w:rsidR="00100AD3" w:rsidRPr="002F16EE">
        <w:rPr>
          <w:rFonts w:ascii="Times New Roman" w:eastAsia="Calibri" w:hAnsi="Times New Roman" w:cs="Times New Roman"/>
          <w:sz w:val="24"/>
          <w:szCs w:val="24"/>
          <w:lang w:val="en-US"/>
        </w:rPr>
        <w:t xml:space="preserve"> (right) or not (left)</w:t>
      </w:r>
      <w:r w:rsidR="00341CEF" w:rsidRPr="002F16EE">
        <w:rPr>
          <w:rFonts w:ascii="Times New Roman" w:eastAsia="Calibri" w:hAnsi="Times New Roman" w:cs="Times New Roman"/>
          <w:sz w:val="24"/>
          <w:szCs w:val="24"/>
          <w:lang w:val="en-US"/>
        </w:rPr>
        <w:t xml:space="preserve"> with </w:t>
      </w:r>
      <w:r w:rsidR="007A7A25" w:rsidRPr="002F16EE">
        <w:rPr>
          <w:rFonts w:ascii="Times New Roman" w:eastAsia="Calibri" w:hAnsi="Times New Roman" w:cs="Times New Roman"/>
          <w:sz w:val="24"/>
          <w:szCs w:val="24"/>
          <w:lang w:val="en-US"/>
        </w:rPr>
        <w:t>S-CMHum</w:t>
      </w:r>
      <w:r w:rsidR="00341CEF" w:rsidRPr="002F16EE">
        <w:rPr>
          <w:rFonts w:ascii="Times New Roman" w:eastAsia="Calibri" w:hAnsi="Times New Roman" w:cs="Times New Roman"/>
          <w:sz w:val="24"/>
          <w:szCs w:val="24"/>
          <w:lang w:val="en-US"/>
        </w:rPr>
        <w:t>Ft loaded with cytochrome C-AlexaFluor 555 for 72</w:t>
      </w:r>
      <w:r w:rsidR="00DD2EE1" w:rsidRPr="002F16EE">
        <w:rPr>
          <w:rFonts w:ascii="Times New Roman" w:eastAsia="Calibri" w:hAnsi="Times New Roman" w:cs="Times New Roman"/>
          <w:sz w:val="24"/>
          <w:szCs w:val="24"/>
          <w:lang w:val="en-US"/>
        </w:rPr>
        <w:t xml:space="preserve"> hours</w:t>
      </w:r>
      <w:r w:rsidR="00341CEF" w:rsidRPr="002F16EE">
        <w:rPr>
          <w:rFonts w:ascii="Times New Roman" w:eastAsia="Calibri" w:hAnsi="Times New Roman" w:cs="Times New Roman"/>
          <w:sz w:val="24"/>
          <w:szCs w:val="24"/>
          <w:lang w:val="en-US"/>
        </w:rPr>
        <w:t xml:space="preserve"> and analyzed by flow cytometry after staining with the vital dye Sytox Blue (SB). The flow cytometry dot plot shows that all the cells that incorporated cytochrome C-AlexaFluor 555 died, as demonstrated by positivity to SB staining.</w:t>
      </w:r>
      <w:r w:rsidR="00A31000" w:rsidRPr="002F16EE">
        <w:rPr>
          <w:rFonts w:ascii="Times New Roman" w:eastAsia="Calibri" w:hAnsi="Times New Roman" w:cs="Times New Roman"/>
          <w:sz w:val="24"/>
          <w:szCs w:val="24"/>
          <w:lang w:val="en-US"/>
        </w:rPr>
        <w:t xml:space="preserve"> The figure shows one representative experiment of two.</w:t>
      </w:r>
    </w:p>
    <w:sectPr w:rsidR="00716232" w:rsidRPr="002F16EE" w:rsidSect="0049264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B03409" w14:textId="77777777" w:rsidR="002D73CB" w:rsidRDefault="002D73CB" w:rsidP="00C1028F">
      <w:pPr>
        <w:spacing w:after="0" w:line="240" w:lineRule="auto"/>
      </w:pPr>
      <w:r>
        <w:separator/>
      </w:r>
    </w:p>
  </w:endnote>
  <w:endnote w:type="continuationSeparator" w:id="0">
    <w:p w14:paraId="38CEB7D3" w14:textId="77777777" w:rsidR="002D73CB" w:rsidRDefault="002D73CB" w:rsidP="00C10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AA5933" w14:textId="77777777" w:rsidR="002D73CB" w:rsidRDefault="002D73CB" w:rsidP="00C1028F">
      <w:pPr>
        <w:spacing w:after="0" w:line="240" w:lineRule="auto"/>
      </w:pPr>
      <w:r>
        <w:separator/>
      </w:r>
    </w:p>
  </w:footnote>
  <w:footnote w:type="continuationSeparator" w:id="0">
    <w:p w14:paraId="4AD04735" w14:textId="77777777" w:rsidR="002D73CB" w:rsidRDefault="002D73CB" w:rsidP="00C102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286"/>
    <w:rsid w:val="00056400"/>
    <w:rsid w:val="00065E23"/>
    <w:rsid w:val="00092F76"/>
    <w:rsid w:val="00094E4E"/>
    <w:rsid w:val="000960C6"/>
    <w:rsid w:val="000F6024"/>
    <w:rsid w:val="00100AD3"/>
    <w:rsid w:val="00113DDA"/>
    <w:rsid w:val="001209EC"/>
    <w:rsid w:val="001B4917"/>
    <w:rsid w:val="001B498C"/>
    <w:rsid w:val="00226888"/>
    <w:rsid w:val="002939AB"/>
    <w:rsid w:val="00294705"/>
    <w:rsid w:val="002D73CB"/>
    <w:rsid w:val="002F16EE"/>
    <w:rsid w:val="00312B31"/>
    <w:rsid w:val="00337B80"/>
    <w:rsid w:val="00337DA7"/>
    <w:rsid w:val="00341CEF"/>
    <w:rsid w:val="00345225"/>
    <w:rsid w:val="00353B81"/>
    <w:rsid w:val="0038136B"/>
    <w:rsid w:val="003A47C0"/>
    <w:rsid w:val="00484785"/>
    <w:rsid w:val="004D5D59"/>
    <w:rsid w:val="00513F56"/>
    <w:rsid w:val="005A4439"/>
    <w:rsid w:val="005C78BD"/>
    <w:rsid w:val="00615CCF"/>
    <w:rsid w:val="0065616B"/>
    <w:rsid w:val="00694D42"/>
    <w:rsid w:val="006A3913"/>
    <w:rsid w:val="006E16A4"/>
    <w:rsid w:val="00716232"/>
    <w:rsid w:val="00775C3D"/>
    <w:rsid w:val="007A7A25"/>
    <w:rsid w:val="007B1785"/>
    <w:rsid w:val="007B7E2E"/>
    <w:rsid w:val="007C6298"/>
    <w:rsid w:val="007D095B"/>
    <w:rsid w:val="008B124A"/>
    <w:rsid w:val="008B2DD9"/>
    <w:rsid w:val="00932E50"/>
    <w:rsid w:val="009846F0"/>
    <w:rsid w:val="009B2B51"/>
    <w:rsid w:val="009D5286"/>
    <w:rsid w:val="009E0D02"/>
    <w:rsid w:val="00A31000"/>
    <w:rsid w:val="00AA6B22"/>
    <w:rsid w:val="00AE26EC"/>
    <w:rsid w:val="00B0772E"/>
    <w:rsid w:val="00BF71E8"/>
    <w:rsid w:val="00C1028F"/>
    <w:rsid w:val="00C20029"/>
    <w:rsid w:val="00C32D2A"/>
    <w:rsid w:val="00C87FE8"/>
    <w:rsid w:val="00CE6041"/>
    <w:rsid w:val="00CF2459"/>
    <w:rsid w:val="00D81E74"/>
    <w:rsid w:val="00DD2EE1"/>
    <w:rsid w:val="00DD55A6"/>
    <w:rsid w:val="00E42D53"/>
    <w:rsid w:val="00E7157B"/>
    <w:rsid w:val="00E733DD"/>
    <w:rsid w:val="00ED1D6B"/>
    <w:rsid w:val="00F03DBF"/>
    <w:rsid w:val="00F33CEF"/>
    <w:rsid w:val="00F3497F"/>
    <w:rsid w:val="00F81067"/>
    <w:rsid w:val="00F82B50"/>
    <w:rsid w:val="00F92AA0"/>
    <w:rsid w:val="00F93C89"/>
    <w:rsid w:val="00FF24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5540F"/>
  <w15:chartTrackingRefBased/>
  <w15:docId w15:val="{8C65EA6A-3AC3-4ED9-B7AD-798F583EB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102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1028F"/>
  </w:style>
  <w:style w:type="paragraph" w:styleId="Pidipagina">
    <w:name w:val="footer"/>
    <w:basedOn w:val="Normale"/>
    <w:link w:val="PidipaginaCarattere"/>
    <w:uiPriority w:val="99"/>
    <w:unhideWhenUsed/>
    <w:rsid w:val="00C102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1028F"/>
  </w:style>
  <w:style w:type="paragraph" w:customStyle="1" w:styleId="Authors">
    <w:name w:val="Authors"/>
    <w:basedOn w:val="Normale"/>
    <w:qFormat/>
    <w:rsid w:val="0065616B"/>
    <w:pPr>
      <w:spacing w:before="120" w:after="120" w:line="320" w:lineRule="exact"/>
    </w:pPr>
    <w:rPr>
      <w:rFonts w:ascii="Arial" w:eastAsia="MS Mincho" w:hAnsi="Arial" w:cs="Times New Roman"/>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052289">
      <w:bodyDiv w:val="1"/>
      <w:marLeft w:val="0"/>
      <w:marRight w:val="0"/>
      <w:marTop w:val="0"/>
      <w:marBottom w:val="0"/>
      <w:divBdr>
        <w:top w:val="none" w:sz="0" w:space="0" w:color="auto"/>
        <w:left w:val="none" w:sz="0" w:space="0" w:color="auto"/>
        <w:bottom w:val="none" w:sz="0" w:space="0" w:color="auto"/>
        <w:right w:val="none" w:sz="0" w:space="0" w:color="auto"/>
      </w:divBdr>
    </w:div>
    <w:div w:id="737047774">
      <w:bodyDiv w:val="1"/>
      <w:marLeft w:val="0"/>
      <w:marRight w:val="0"/>
      <w:marTop w:val="0"/>
      <w:marBottom w:val="0"/>
      <w:divBdr>
        <w:top w:val="none" w:sz="0" w:space="0" w:color="auto"/>
        <w:left w:val="none" w:sz="0" w:space="0" w:color="auto"/>
        <w:bottom w:val="none" w:sz="0" w:space="0" w:color="auto"/>
        <w:right w:val="none" w:sz="0" w:space="0" w:color="auto"/>
      </w:divBdr>
    </w:div>
    <w:div w:id="164469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24DF5-E26E-4FB5-BF20-567840044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480</Words>
  <Characters>2738</Characters>
  <Application>Microsoft Office Word</Application>
  <DocSecurity>0</DocSecurity>
  <Lines>22</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Standard</dc:creator>
  <cp:keywords/>
  <dc:description/>
  <cp:lastModifiedBy>Standard</cp:lastModifiedBy>
  <cp:revision>3</cp:revision>
  <cp:lastPrinted>2018-10-22T14:31:00Z</cp:lastPrinted>
  <dcterms:created xsi:type="dcterms:W3CDTF">2019-06-25T14:27:00Z</dcterms:created>
  <dcterms:modified xsi:type="dcterms:W3CDTF">2019-06-27T07:25:00Z</dcterms:modified>
</cp:coreProperties>
</file>