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E53952" w14:textId="77777777" w:rsidR="00461C5A" w:rsidRDefault="00461C5A" w:rsidP="00E52329">
      <w:pPr>
        <w:spacing w:line="276" w:lineRule="auto"/>
        <w:jc w:val="center"/>
        <w:rPr>
          <w:b/>
          <w:color w:val="000000" w:themeColor="text1"/>
        </w:rPr>
      </w:pPr>
    </w:p>
    <w:p w14:paraId="56A5A161" w14:textId="6B0BE88C" w:rsidR="00281AA5" w:rsidRDefault="00E52329" w:rsidP="00E52329">
      <w:pPr>
        <w:spacing w:line="276" w:lineRule="auto"/>
        <w:jc w:val="center"/>
        <w:rPr>
          <w:b/>
          <w:color w:val="000000" w:themeColor="text1"/>
        </w:rPr>
      </w:pPr>
      <w:r>
        <w:rPr>
          <w:b/>
          <w:color w:val="000000" w:themeColor="text1"/>
        </w:rPr>
        <w:t>Supporting materials for:</w:t>
      </w:r>
    </w:p>
    <w:p w14:paraId="77C446B6" w14:textId="77777777" w:rsidR="00E52329" w:rsidRPr="008F37B1" w:rsidRDefault="00E52329" w:rsidP="00E52329">
      <w:pPr>
        <w:spacing w:line="276" w:lineRule="auto"/>
        <w:jc w:val="center"/>
        <w:rPr>
          <w:b/>
          <w:color w:val="000000" w:themeColor="text1"/>
        </w:rPr>
      </w:pPr>
    </w:p>
    <w:p w14:paraId="50D49018" w14:textId="77777777" w:rsidR="00CB7E2C" w:rsidRPr="008F37B1" w:rsidRDefault="00CB7E2C" w:rsidP="00765B50">
      <w:pPr>
        <w:spacing w:line="276" w:lineRule="auto"/>
        <w:rPr>
          <w:b/>
          <w:color w:val="000000" w:themeColor="text1"/>
        </w:rPr>
      </w:pPr>
    </w:p>
    <w:p w14:paraId="2B2CE613" w14:textId="0F7445EE" w:rsidR="003A7146" w:rsidRPr="008F37B1" w:rsidRDefault="009744C9" w:rsidP="00281AA5">
      <w:pPr>
        <w:spacing w:line="276" w:lineRule="auto"/>
        <w:jc w:val="center"/>
        <w:rPr>
          <w:b/>
          <w:color w:val="000000" w:themeColor="text1"/>
          <w:sz w:val="32"/>
          <w:szCs w:val="32"/>
        </w:rPr>
      </w:pPr>
      <w:r w:rsidRPr="008F37B1">
        <w:rPr>
          <w:b/>
          <w:color w:val="000000" w:themeColor="text1"/>
          <w:sz w:val="32"/>
          <w:szCs w:val="32"/>
        </w:rPr>
        <w:t xml:space="preserve">Permeability enhancement through </w:t>
      </w:r>
      <w:r w:rsidRPr="009744C9">
        <w:rPr>
          <w:b/>
          <w:color w:val="000000" w:themeColor="text1"/>
          <w:sz w:val="32"/>
          <w:szCs w:val="32"/>
        </w:rPr>
        <w:t>hydraulic fracturing:  laboratory measurements co</w:t>
      </w:r>
      <w:bookmarkStart w:id="0" w:name="_GoBack"/>
      <w:bookmarkEnd w:id="0"/>
      <w:r w:rsidRPr="009744C9">
        <w:rPr>
          <w:b/>
          <w:color w:val="000000" w:themeColor="text1"/>
          <w:sz w:val="32"/>
          <w:szCs w:val="32"/>
        </w:rPr>
        <w:t>mbining a 3</w:t>
      </w:r>
      <w:r w:rsidRPr="008F37B1">
        <w:rPr>
          <w:b/>
          <w:color w:val="000000" w:themeColor="text1"/>
          <w:sz w:val="32"/>
          <w:szCs w:val="32"/>
        </w:rPr>
        <w:t>D printed jacket and pore fluid over-pressure</w:t>
      </w:r>
    </w:p>
    <w:p w14:paraId="74833D97" w14:textId="77777777" w:rsidR="00281AA5" w:rsidRPr="008F37B1" w:rsidRDefault="00281AA5" w:rsidP="00765B50">
      <w:pPr>
        <w:spacing w:line="276" w:lineRule="auto"/>
        <w:rPr>
          <w:b/>
          <w:color w:val="000000" w:themeColor="text1"/>
        </w:rPr>
      </w:pPr>
    </w:p>
    <w:p w14:paraId="69DED020" w14:textId="3C8B35EE" w:rsidR="00765B50" w:rsidRPr="008F37B1" w:rsidRDefault="00281AA5" w:rsidP="00281AA5">
      <w:pPr>
        <w:spacing w:line="276" w:lineRule="auto"/>
        <w:jc w:val="center"/>
        <w:rPr>
          <w:color w:val="000000" w:themeColor="text1"/>
        </w:rPr>
      </w:pPr>
      <w:r w:rsidRPr="008F37B1">
        <w:rPr>
          <w:color w:val="000000" w:themeColor="text1"/>
        </w:rPr>
        <w:t>S</w:t>
      </w:r>
      <w:r w:rsidR="00A2011D" w:rsidRPr="008F37B1">
        <w:rPr>
          <w:color w:val="000000" w:themeColor="text1"/>
        </w:rPr>
        <w:t>tephan</w:t>
      </w:r>
      <w:r w:rsidRPr="008F37B1">
        <w:rPr>
          <w:color w:val="000000" w:themeColor="text1"/>
        </w:rPr>
        <w:t xml:space="preserve"> Gehne and </w:t>
      </w:r>
      <w:r w:rsidR="003026D6" w:rsidRPr="008F37B1">
        <w:rPr>
          <w:color w:val="000000" w:themeColor="text1"/>
        </w:rPr>
        <w:t>*</w:t>
      </w:r>
      <w:r w:rsidR="00A2011D" w:rsidRPr="008F37B1">
        <w:rPr>
          <w:color w:val="000000" w:themeColor="text1"/>
        </w:rPr>
        <w:t xml:space="preserve">Philip M </w:t>
      </w:r>
      <w:r w:rsidRPr="008F37B1">
        <w:rPr>
          <w:color w:val="000000" w:themeColor="text1"/>
        </w:rPr>
        <w:t>Benson</w:t>
      </w:r>
      <w:r w:rsidR="000A0DB9" w:rsidRPr="008F37B1">
        <w:rPr>
          <w:color w:val="000000" w:themeColor="text1"/>
        </w:rPr>
        <w:t xml:space="preserve"> </w:t>
      </w:r>
    </w:p>
    <w:p w14:paraId="23E348A6" w14:textId="77777777" w:rsidR="00281AA5" w:rsidRPr="008F37B1" w:rsidRDefault="00281AA5" w:rsidP="00765B50">
      <w:pPr>
        <w:spacing w:line="276" w:lineRule="auto"/>
        <w:rPr>
          <w:b/>
          <w:color w:val="000000" w:themeColor="text1"/>
          <w:u w:val="single"/>
        </w:rPr>
      </w:pPr>
    </w:p>
    <w:p w14:paraId="6166C6CB" w14:textId="75615628" w:rsidR="00830172" w:rsidRPr="008F37B1" w:rsidRDefault="00830172" w:rsidP="00765B50">
      <w:pPr>
        <w:spacing w:line="276" w:lineRule="auto"/>
        <w:rPr>
          <w:b/>
          <w:color w:val="000000" w:themeColor="text1"/>
          <w:u w:val="single"/>
        </w:rPr>
      </w:pPr>
    </w:p>
    <w:p w14:paraId="32333BE9" w14:textId="77777777" w:rsidR="00CB7E2C" w:rsidRPr="008F37B1" w:rsidRDefault="00CB7E2C" w:rsidP="00765B50">
      <w:pPr>
        <w:spacing w:line="276" w:lineRule="auto"/>
        <w:rPr>
          <w:b/>
          <w:color w:val="000000" w:themeColor="text1"/>
          <w:u w:val="single"/>
        </w:rPr>
      </w:pPr>
    </w:p>
    <w:p w14:paraId="3EE54651" w14:textId="77777777" w:rsidR="00281AA5" w:rsidRPr="008F37B1" w:rsidRDefault="00281AA5" w:rsidP="00281AA5">
      <w:pPr>
        <w:pStyle w:val="Affiliation"/>
        <w:jc w:val="center"/>
        <w:rPr>
          <w:color w:val="000000" w:themeColor="text1"/>
          <w:sz w:val="22"/>
          <w:szCs w:val="22"/>
        </w:rPr>
      </w:pPr>
      <w:r w:rsidRPr="008F37B1">
        <w:rPr>
          <w:color w:val="000000" w:themeColor="text1"/>
          <w:sz w:val="22"/>
          <w:szCs w:val="22"/>
        </w:rPr>
        <w:t>Rock Mechanics Laboratory, School of Earth and Environmental sciences, University of Portsmouth, PO1 3QL, U.K.</w:t>
      </w:r>
    </w:p>
    <w:p w14:paraId="7CC772D4" w14:textId="77777777" w:rsidR="00281AA5" w:rsidRPr="008F37B1" w:rsidRDefault="00281AA5" w:rsidP="00765B50">
      <w:pPr>
        <w:spacing w:line="276" w:lineRule="auto"/>
        <w:rPr>
          <w:b/>
          <w:color w:val="000000" w:themeColor="text1"/>
          <w:u w:val="single"/>
        </w:rPr>
      </w:pPr>
    </w:p>
    <w:p w14:paraId="0A8D3451" w14:textId="77777777" w:rsidR="00663CAB" w:rsidRPr="008F37B1" w:rsidRDefault="00663CAB" w:rsidP="00CC2E8E">
      <w:pPr>
        <w:pStyle w:val="Affiliation"/>
        <w:jc w:val="center"/>
        <w:rPr>
          <w:color w:val="000000" w:themeColor="text1"/>
          <w:sz w:val="22"/>
          <w:szCs w:val="22"/>
        </w:rPr>
      </w:pPr>
      <w:r w:rsidRPr="008F37B1">
        <w:rPr>
          <w:color w:val="000000" w:themeColor="text1"/>
          <w:sz w:val="22"/>
          <w:szCs w:val="22"/>
        </w:rPr>
        <w:t>Corresponding authors: Stephan Gehne (</w:t>
      </w:r>
      <w:hyperlink r:id="rId6" w:history="1">
        <w:r w:rsidRPr="008F37B1">
          <w:rPr>
            <w:rStyle w:val="Hyperlink"/>
            <w:color w:val="000000" w:themeColor="text1"/>
            <w:sz w:val="22"/>
            <w:szCs w:val="22"/>
          </w:rPr>
          <w:t>stephan.gehne@port.ac.uk</w:t>
        </w:r>
      </w:hyperlink>
      <w:r w:rsidRPr="008F37B1">
        <w:rPr>
          <w:color w:val="000000" w:themeColor="text1"/>
          <w:sz w:val="22"/>
          <w:szCs w:val="22"/>
        </w:rPr>
        <w:t>) and Philip Benson (</w:t>
      </w:r>
      <w:hyperlink r:id="rId7" w:history="1">
        <w:r w:rsidRPr="008F37B1">
          <w:rPr>
            <w:rStyle w:val="Hyperlink"/>
            <w:color w:val="000000" w:themeColor="text1"/>
            <w:sz w:val="22"/>
            <w:szCs w:val="22"/>
          </w:rPr>
          <w:t>philip.benson@port.ac.uk</w:t>
        </w:r>
      </w:hyperlink>
      <w:r w:rsidRPr="008F37B1">
        <w:rPr>
          <w:color w:val="000000" w:themeColor="text1"/>
          <w:sz w:val="22"/>
          <w:szCs w:val="22"/>
        </w:rPr>
        <w:t>)</w:t>
      </w:r>
    </w:p>
    <w:p w14:paraId="661CC04B" w14:textId="77777777" w:rsidR="00281AA5" w:rsidRPr="008F37B1" w:rsidRDefault="00281AA5" w:rsidP="00765B50">
      <w:pPr>
        <w:spacing w:line="276" w:lineRule="auto"/>
        <w:rPr>
          <w:b/>
          <w:color w:val="000000" w:themeColor="text1"/>
          <w:u w:val="single"/>
        </w:rPr>
      </w:pPr>
    </w:p>
    <w:p w14:paraId="7809F846" w14:textId="77777777" w:rsidR="00830172" w:rsidRPr="008F37B1" w:rsidRDefault="00830172" w:rsidP="00663CAB">
      <w:pPr>
        <w:spacing w:line="276" w:lineRule="auto"/>
        <w:rPr>
          <w:b/>
          <w:i/>
          <w:iCs/>
          <w:color w:val="000000" w:themeColor="text1"/>
        </w:rPr>
      </w:pPr>
    </w:p>
    <w:p w14:paraId="31869F60" w14:textId="77777777" w:rsidR="00830172" w:rsidRPr="008F37B1" w:rsidRDefault="00830172" w:rsidP="00663CAB">
      <w:pPr>
        <w:spacing w:line="276" w:lineRule="auto"/>
        <w:rPr>
          <w:b/>
          <w:i/>
          <w:iCs/>
          <w:color w:val="000000" w:themeColor="text1"/>
        </w:rPr>
      </w:pPr>
    </w:p>
    <w:p w14:paraId="629B48B9" w14:textId="77777777" w:rsidR="00830172" w:rsidRPr="008F37B1" w:rsidRDefault="00830172" w:rsidP="00663CAB">
      <w:pPr>
        <w:spacing w:line="276" w:lineRule="auto"/>
        <w:rPr>
          <w:b/>
          <w:i/>
          <w:iCs/>
          <w:color w:val="000000" w:themeColor="text1"/>
        </w:rPr>
      </w:pPr>
    </w:p>
    <w:p w14:paraId="7A41DC03" w14:textId="06831C67" w:rsidR="000607E7" w:rsidRDefault="00E52329" w:rsidP="008B0B05">
      <w:pPr>
        <w:tabs>
          <w:tab w:val="left" w:pos="1276"/>
        </w:tabs>
        <w:spacing w:line="276" w:lineRule="auto"/>
        <w:rPr>
          <w:bCs/>
          <w:color w:val="000000" w:themeColor="text1"/>
        </w:rPr>
      </w:pPr>
      <w:r>
        <w:rPr>
          <w:bCs/>
          <w:color w:val="000000" w:themeColor="text1"/>
        </w:rPr>
        <w:t>This supporting information contains three additional figures to support the above manuscript, consisting of:</w:t>
      </w:r>
    </w:p>
    <w:p w14:paraId="2B2B590A" w14:textId="638C54AC" w:rsidR="00E52329" w:rsidRPr="005C2698" w:rsidRDefault="00E52329" w:rsidP="008B0B05">
      <w:pPr>
        <w:tabs>
          <w:tab w:val="left" w:pos="1276"/>
        </w:tabs>
        <w:spacing w:line="276" w:lineRule="auto"/>
        <w:rPr>
          <w:bCs/>
          <w:color w:val="000000" w:themeColor="text1"/>
        </w:rPr>
      </w:pPr>
    </w:p>
    <w:p w14:paraId="1999482E" w14:textId="77777777" w:rsidR="00461C5A" w:rsidRPr="005C2698" w:rsidRDefault="00461C5A" w:rsidP="008B0B05">
      <w:pPr>
        <w:tabs>
          <w:tab w:val="left" w:pos="1276"/>
        </w:tabs>
        <w:spacing w:line="276" w:lineRule="auto"/>
        <w:rPr>
          <w:bCs/>
          <w:color w:val="000000" w:themeColor="text1"/>
        </w:rPr>
      </w:pPr>
    </w:p>
    <w:p w14:paraId="338C8861" w14:textId="32AD9328" w:rsidR="00B02A51" w:rsidRDefault="00B02A51" w:rsidP="00B02A51">
      <w:pPr>
        <w:tabs>
          <w:tab w:val="left" w:pos="1276"/>
        </w:tabs>
        <w:spacing w:line="276" w:lineRule="auto"/>
        <w:rPr>
          <w:bCs/>
          <w:color w:val="000000" w:themeColor="text1"/>
          <w:sz w:val="22"/>
          <w:szCs w:val="22"/>
          <w:lang w:val="en-US"/>
        </w:rPr>
      </w:pPr>
      <w:r w:rsidRPr="005C2698">
        <w:rPr>
          <w:b/>
          <w:color w:val="000000" w:themeColor="text1"/>
          <w:sz w:val="22"/>
          <w:szCs w:val="22"/>
        </w:rPr>
        <w:t xml:space="preserve">Supplemental Figure </w:t>
      </w:r>
      <w:r>
        <w:rPr>
          <w:b/>
          <w:color w:val="000000" w:themeColor="text1"/>
          <w:sz w:val="22"/>
          <w:szCs w:val="22"/>
        </w:rPr>
        <w:t>1</w:t>
      </w:r>
      <w:r w:rsidRPr="005C2698">
        <w:rPr>
          <w:b/>
          <w:color w:val="000000" w:themeColor="text1"/>
          <w:sz w:val="22"/>
          <w:szCs w:val="22"/>
        </w:rPr>
        <w:t>:</w:t>
      </w:r>
      <w:r w:rsidRPr="005C2698">
        <w:rPr>
          <w:bCs/>
          <w:color w:val="000000" w:themeColor="text1"/>
          <w:sz w:val="22"/>
          <w:szCs w:val="22"/>
        </w:rPr>
        <w:t xml:space="preserve"> </w:t>
      </w:r>
      <w:r w:rsidRPr="005C2698">
        <w:rPr>
          <w:bCs/>
          <w:color w:val="000000" w:themeColor="text1"/>
          <w:sz w:val="22"/>
          <w:szCs w:val="22"/>
          <w:lang w:val="en-US"/>
        </w:rPr>
        <w:t xml:space="preserve">Collection of </w:t>
      </w:r>
      <w:r>
        <w:rPr>
          <w:bCs/>
          <w:color w:val="000000" w:themeColor="text1"/>
          <w:sz w:val="22"/>
          <w:szCs w:val="22"/>
          <w:lang w:val="en-US"/>
        </w:rPr>
        <w:t>4</w:t>
      </w:r>
      <w:r w:rsidRPr="005C2698">
        <w:rPr>
          <w:bCs/>
          <w:color w:val="000000" w:themeColor="text1"/>
          <w:sz w:val="22"/>
          <w:szCs w:val="22"/>
          <w:lang w:val="en-US"/>
        </w:rPr>
        <w:t xml:space="preserve"> plates illustrating (</w:t>
      </w:r>
      <w:r>
        <w:rPr>
          <w:bCs/>
          <w:color w:val="000000" w:themeColor="text1"/>
          <w:sz w:val="22"/>
          <w:szCs w:val="22"/>
          <w:lang w:val="en-US"/>
        </w:rPr>
        <w:t>A</w:t>
      </w:r>
      <w:r w:rsidRPr="005C2698">
        <w:rPr>
          <w:bCs/>
          <w:color w:val="000000" w:themeColor="text1"/>
          <w:sz w:val="22"/>
          <w:szCs w:val="22"/>
          <w:lang w:val="en-US"/>
        </w:rPr>
        <w:t xml:space="preserve">) the </w:t>
      </w:r>
      <w:r>
        <w:rPr>
          <w:bCs/>
          <w:color w:val="000000" w:themeColor="text1"/>
          <w:sz w:val="22"/>
          <w:szCs w:val="22"/>
          <w:lang w:val="en-US"/>
        </w:rPr>
        <w:t xml:space="preserve">concertina of sample, 3D printed sleeve, outer FKM-B rubber jacket isolating the confining medium. The waterguide is here place partially seated for illustrative purposes. Panel (B) shows the rubber jacket with a single sensor (as an example, for clarity) and the centre fluid-feed port; the 3D printed sleeve is shown to the right with water-guides installed. Panel (C) shows detail of the fit of the sleeve inside the FKM-B rubber jacket. Finally panel (D) is a top view of the assembly inside the rubber jacket, showing the backup sealing ‘gasket’ and internal port to feed water to the centrally-located injector to the pressurized zone of the sample (refer to Figure 2 of main text for schematic).  </w:t>
      </w:r>
    </w:p>
    <w:p w14:paraId="47F33687" w14:textId="77777777" w:rsidR="00B02A51" w:rsidRPr="005C2698" w:rsidRDefault="00B02A51" w:rsidP="00B02A51">
      <w:pPr>
        <w:tabs>
          <w:tab w:val="left" w:pos="1276"/>
        </w:tabs>
        <w:spacing w:line="276" w:lineRule="auto"/>
        <w:rPr>
          <w:bCs/>
          <w:color w:val="000000" w:themeColor="text1"/>
          <w:sz w:val="22"/>
          <w:szCs w:val="22"/>
        </w:rPr>
      </w:pPr>
    </w:p>
    <w:p w14:paraId="03877FE1" w14:textId="64EAC4AC" w:rsidR="00461C5A" w:rsidRPr="005C2698" w:rsidRDefault="00461C5A" w:rsidP="00461C5A">
      <w:pPr>
        <w:tabs>
          <w:tab w:val="left" w:pos="1276"/>
        </w:tabs>
        <w:spacing w:line="276" w:lineRule="auto"/>
        <w:jc w:val="both"/>
        <w:rPr>
          <w:bCs/>
          <w:color w:val="000000" w:themeColor="text1"/>
          <w:sz w:val="22"/>
          <w:szCs w:val="22"/>
        </w:rPr>
      </w:pPr>
      <w:r w:rsidRPr="005C2698">
        <w:rPr>
          <w:b/>
          <w:color w:val="000000" w:themeColor="text1"/>
          <w:sz w:val="22"/>
          <w:szCs w:val="22"/>
        </w:rPr>
        <w:t xml:space="preserve">Supplemental Figure </w:t>
      </w:r>
      <w:r w:rsidR="00FD515C">
        <w:rPr>
          <w:b/>
          <w:color w:val="000000" w:themeColor="text1"/>
          <w:sz w:val="22"/>
          <w:szCs w:val="22"/>
        </w:rPr>
        <w:t>2</w:t>
      </w:r>
      <w:r w:rsidRPr="005C2698">
        <w:rPr>
          <w:b/>
          <w:color w:val="000000" w:themeColor="text1"/>
          <w:sz w:val="22"/>
          <w:szCs w:val="22"/>
        </w:rPr>
        <w:t>:</w:t>
      </w:r>
      <w:r w:rsidRPr="005C2698">
        <w:rPr>
          <w:bCs/>
          <w:color w:val="000000" w:themeColor="text1"/>
          <w:sz w:val="22"/>
          <w:szCs w:val="22"/>
        </w:rPr>
        <w:t xml:space="preserve"> </w:t>
      </w:r>
      <w:r w:rsidRPr="005C2698">
        <w:rPr>
          <w:bCs/>
          <w:color w:val="000000" w:themeColor="text1"/>
          <w:sz w:val="22"/>
          <w:szCs w:val="22"/>
          <w:lang w:val="en-US"/>
        </w:rPr>
        <w:t>Micro X-ray Computed Tomography image of sample 132 (from which the flow data was measured) indicating the primary twin fracture network.</w:t>
      </w:r>
    </w:p>
    <w:p w14:paraId="1E7A52AD" w14:textId="77777777" w:rsidR="00E52329" w:rsidRPr="005C2698" w:rsidRDefault="00E52329" w:rsidP="008B0B05">
      <w:pPr>
        <w:tabs>
          <w:tab w:val="left" w:pos="1276"/>
        </w:tabs>
        <w:spacing w:line="276" w:lineRule="auto"/>
        <w:rPr>
          <w:bCs/>
          <w:color w:val="000000" w:themeColor="text1"/>
          <w:sz w:val="22"/>
          <w:szCs w:val="22"/>
        </w:rPr>
      </w:pPr>
    </w:p>
    <w:p w14:paraId="27E79197" w14:textId="77777777" w:rsidR="00FD515C" w:rsidRPr="005C2698" w:rsidRDefault="00FD515C" w:rsidP="00FD515C">
      <w:pPr>
        <w:tabs>
          <w:tab w:val="left" w:pos="1276"/>
        </w:tabs>
        <w:spacing w:line="276" w:lineRule="auto"/>
        <w:rPr>
          <w:bCs/>
          <w:color w:val="000000" w:themeColor="text1"/>
          <w:sz w:val="22"/>
          <w:szCs w:val="22"/>
          <w:lang w:val="en-US"/>
        </w:rPr>
      </w:pPr>
      <w:r w:rsidRPr="005C2698">
        <w:rPr>
          <w:b/>
          <w:color w:val="000000" w:themeColor="text1"/>
          <w:sz w:val="22"/>
          <w:szCs w:val="22"/>
        </w:rPr>
        <w:t xml:space="preserve">Supplemental Figure </w:t>
      </w:r>
      <w:r>
        <w:rPr>
          <w:b/>
          <w:color w:val="000000" w:themeColor="text1"/>
          <w:sz w:val="22"/>
          <w:szCs w:val="22"/>
        </w:rPr>
        <w:t>3</w:t>
      </w:r>
      <w:r w:rsidRPr="005C2698">
        <w:rPr>
          <w:b/>
          <w:color w:val="000000" w:themeColor="text1"/>
          <w:sz w:val="22"/>
          <w:szCs w:val="22"/>
        </w:rPr>
        <w:t>:</w:t>
      </w:r>
      <w:r w:rsidRPr="005C2698">
        <w:rPr>
          <w:bCs/>
          <w:color w:val="000000" w:themeColor="text1"/>
          <w:sz w:val="22"/>
          <w:szCs w:val="22"/>
        </w:rPr>
        <w:t xml:space="preserve"> </w:t>
      </w:r>
      <w:r w:rsidRPr="005C2698">
        <w:rPr>
          <w:bCs/>
          <w:color w:val="000000" w:themeColor="text1"/>
          <w:sz w:val="22"/>
          <w:szCs w:val="22"/>
          <w:lang w:val="en-US"/>
        </w:rPr>
        <w:t>Micro X-ray Computed Tomography images indicating the fracture network (highlighted in red) developed in Nash Point Shale with the core axis drilled parallel to bedding, black lines indicate the background bedding orientation (after Gehne, 2018). Panels (a) to (f) indicate fracture generated at different confining pressures (Pc), as indicated.</w:t>
      </w:r>
    </w:p>
    <w:p w14:paraId="084FEA25" w14:textId="11059809" w:rsidR="00E52329" w:rsidRPr="005C2698" w:rsidRDefault="00E52329" w:rsidP="008B0B05">
      <w:pPr>
        <w:tabs>
          <w:tab w:val="left" w:pos="1276"/>
        </w:tabs>
        <w:spacing w:line="276" w:lineRule="auto"/>
        <w:rPr>
          <w:bCs/>
          <w:color w:val="000000" w:themeColor="text1"/>
          <w:sz w:val="22"/>
          <w:szCs w:val="22"/>
        </w:rPr>
      </w:pPr>
    </w:p>
    <w:p w14:paraId="1EA65B3A" w14:textId="1BDBDDD9" w:rsidR="00C70811" w:rsidRPr="005C2698" w:rsidRDefault="00C70811">
      <w:pPr>
        <w:spacing w:after="160" w:line="259" w:lineRule="auto"/>
        <w:rPr>
          <w:bCs/>
          <w:color w:val="000000" w:themeColor="text1"/>
        </w:rPr>
      </w:pPr>
      <w:r w:rsidRPr="005C2698">
        <w:rPr>
          <w:bCs/>
          <w:color w:val="000000" w:themeColor="text1"/>
        </w:rPr>
        <w:br w:type="page"/>
      </w:r>
    </w:p>
    <w:p w14:paraId="539061DF" w14:textId="77777777" w:rsidR="00982A32" w:rsidRPr="005C2698" w:rsidRDefault="00982A32" w:rsidP="00C70811">
      <w:pPr>
        <w:tabs>
          <w:tab w:val="left" w:pos="1276"/>
        </w:tabs>
        <w:spacing w:line="276" w:lineRule="auto"/>
        <w:jc w:val="center"/>
        <w:rPr>
          <w:bCs/>
          <w:color w:val="000000" w:themeColor="text1"/>
          <w:sz w:val="22"/>
          <w:szCs w:val="22"/>
        </w:rPr>
      </w:pPr>
    </w:p>
    <w:p w14:paraId="15A03B4D" w14:textId="40BDFA49" w:rsidR="00851E1E" w:rsidRDefault="00851E1E" w:rsidP="00C70811">
      <w:pPr>
        <w:tabs>
          <w:tab w:val="left" w:pos="1276"/>
        </w:tabs>
        <w:spacing w:line="276" w:lineRule="auto"/>
        <w:jc w:val="center"/>
        <w:rPr>
          <w:bCs/>
          <w:color w:val="000000" w:themeColor="text1"/>
        </w:rPr>
      </w:pPr>
      <w:r>
        <w:rPr>
          <w:bCs/>
          <w:noProof/>
          <w:color w:val="000000" w:themeColor="text1"/>
        </w:rPr>
        <w:drawing>
          <wp:inline distT="0" distB="0" distL="0" distR="0" wp14:anchorId="3FD9E711" wp14:editId="7E2C9FB5">
            <wp:extent cx="4950000" cy="668520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rak_perm_SF3.jpg"/>
                    <pic:cNvPicPr/>
                  </pic:nvPicPr>
                  <pic:blipFill>
                    <a:blip r:embed="rId8"/>
                    <a:stretch>
                      <a:fillRect/>
                    </a:stretch>
                  </pic:blipFill>
                  <pic:spPr>
                    <a:xfrm>
                      <a:off x="0" y="0"/>
                      <a:ext cx="4950000" cy="6685200"/>
                    </a:xfrm>
                    <a:prstGeom prst="rect">
                      <a:avLst/>
                    </a:prstGeom>
                  </pic:spPr>
                </pic:pic>
              </a:graphicData>
            </a:graphic>
          </wp:inline>
        </w:drawing>
      </w:r>
    </w:p>
    <w:p w14:paraId="3CFB26C9" w14:textId="77777777" w:rsidR="00851E1E" w:rsidRDefault="00851E1E" w:rsidP="00C70811">
      <w:pPr>
        <w:tabs>
          <w:tab w:val="left" w:pos="1276"/>
        </w:tabs>
        <w:spacing w:line="276" w:lineRule="auto"/>
        <w:jc w:val="center"/>
        <w:rPr>
          <w:bCs/>
          <w:color w:val="000000" w:themeColor="text1"/>
        </w:rPr>
      </w:pPr>
    </w:p>
    <w:p w14:paraId="111A9DBA" w14:textId="7B10AF85" w:rsidR="00C70811" w:rsidRDefault="005C2698" w:rsidP="00285F14">
      <w:pPr>
        <w:tabs>
          <w:tab w:val="left" w:pos="1276"/>
        </w:tabs>
        <w:spacing w:line="276" w:lineRule="auto"/>
        <w:jc w:val="both"/>
        <w:rPr>
          <w:bCs/>
          <w:color w:val="000000" w:themeColor="text1"/>
          <w:sz w:val="22"/>
          <w:szCs w:val="22"/>
          <w:lang w:val="en-US"/>
        </w:rPr>
      </w:pPr>
      <w:r w:rsidRPr="005C2698">
        <w:rPr>
          <w:b/>
          <w:color w:val="000000" w:themeColor="text1"/>
          <w:sz w:val="22"/>
          <w:szCs w:val="22"/>
        </w:rPr>
        <w:t xml:space="preserve">Supplemental Figure </w:t>
      </w:r>
      <w:r w:rsidR="00B02A51">
        <w:rPr>
          <w:b/>
          <w:color w:val="000000" w:themeColor="text1"/>
          <w:sz w:val="22"/>
          <w:szCs w:val="22"/>
        </w:rPr>
        <w:t>1</w:t>
      </w:r>
      <w:r w:rsidRPr="005C2698">
        <w:rPr>
          <w:b/>
          <w:color w:val="000000" w:themeColor="text1"/>
          <w:sz w:val="22"/>
          <w:szCs w:val="22"/>
        </w:rPr>
        <w:t>:</w:t>
      </w:r>
      <w:r>
        <w:rPr>
          <w:bCs/>
          <w:color w:val="000000" w:themeColor="text1"/>
          <w:sz w:val="22"/>
          <w:szCs w:val="22"/>
        </w:rPr>
        <w:t xml:space="preserve"> </w:t>
      </w:r>
      <w:r w:rsidRPr="005C2698">
        <w:rPr>
          <w:bCs/>
          <w:color w:val="000000" w:themeColor="text1"/>
          <w:sz w:val="22"/>
          <w:szCs w:val="22"/>
          <w:lang w:val="en-US"/>
        </w:rPr>
        <w:t xml:space="preserve">Collection of </w:t>
      </w:r>
      <w:r>
        <w:rPr>
          <w:bCs/>
          <w:color w:val="000000" w:themeColor="text1"/>
          <w:sz w:val="22"/>
          <w:szCs w:val="22"/>
          <w:lang w:val="en-US"/>
        </w:rPr>
        <w:t>4</w:t>
      </w:r>
      <w:r w:rsidRPr="005C2698">
        <w:rPr>
          <w:bCs/>
          <w:color w:val="000000" w:themeColor="text1"/>
          <w:sz w:val="22"/>
          <w:szCs w:val="22"/>
          <w:lang w:val="en-US"/>
        </w:rPr>
        <w:t xml:space="preserve"> plates illustrating (</w:t>
      </w:r>
      <w:r w:rsidR="00653C79">
        <w:rPr>
          <w:bCs/>
          <w:color w:val="000000" w:themeColor="text1"/>
          <w:sz w:val="22"/>
          <w:szCs w:val="22"/>
          <w:lang w:val="en-US"/>
        </w:rPr>
        <w:t>A</w:t>
      </w:r>
      <w:r w:rsidRPr="005C2698">
        <w:rPr>
          <w:bCs/>
          <w:color w:val="000000" w:themeColor="text1"/>
          <w:sz w:val="22"/>
          <w:szCs w:val="22"/>
          <w:lang w:val="en-US"/>
        </w:rPr>
        <w:t xml:space="preserve">) the </w:t>
      </w:r>
      <w:r>
        <w:rPr>
          <w:bCs/>
          <w:color w:val="000000" w:themeColor="text1"/>
          <w:sz w:val="22"/>
          <w:szCs w:val="22"/>
          <w:lang w:val="en-US"/>
        </w:rPr>
        <w:t xml:space="preserve">concertina of sample, </w:t>
      </w:r>
      <w:r w:rsidR="00653C79">
        <w:rPr>
          <w:bCs/>
          <w:color w:val="000000" w:themeColor="text1"/>
          <w:sz w:val="22"/>
          <w:szCs w:val="22"/>
          <w:lang w:val="en-US"/>
        </w:rPr>
        <w:t xml:space="preserve">3D printed </w:t>
      </w:r>
      <w:r w:rsidR="005D56E7">
        <w:rPr>
          <w:bCs/>
          <w:color w:val="000000" w:themeColor="text1"/>
          <w:sz w:val="22"/>
          <w:szCs w:val="22"/>
          <w:lang w:val="en-US"/>
        </w:rPr>
        <w:t>sleeve</w:t>
      </w:r>
      <w:r w:rsidR="00653C79">
        <w:rPr>
          <w:bCs/>
          <w:color w:val="000000" w:themeColor="text1"/>
          <w:sz w:val="22"/>
          <w:szCs w:val="22"/>
          <w:lang w:val="en-US"/>
        </w:rPr>
        <w:t>, outer FKM-B rubber jacket isolating the confining medium. The waterguide is here place partially seated for illustrative purposes. Panel (B) shows the</w:t>
      </w:r>
      <w:r w:rsidR="005D56E7">
        <w:rPr>
          <w:bCs/>
          <w:color w:val="000000" w:themeColor="text1"/>
          <w:sz w:val="22"/>
          <w:szCs w:val="22"/>
          <w:lang w:val="en-US"/>
        </w:rPr>
        <w:t xml:space="preserve"> rubber</w:t>
      </w:r>
      <w:r w:rsidR="00653C79">
        <w:rPr>
          <w:bCs/>
          <w:color w:val="000000" w:themeColor="text1"/>
          <w:sz w:val="22"/>
          <w:szCs w:val="22"/>
          <w:lang w:val="en-US"/>
        </w:rPr>
        <w:t xml:space="preserve"> jacket with a single sensor (as an example, for clarity) and the </w:t>
      </w:r>
      <w:r w:rsidR="00E463EC">
        <w:rPr>
          <w:bCs/>
          <w:color w:val="000000" w:themeColor="text1"/>
          <w:sz w:val="22"/>
          <w:szCs w:val="22"/>
          <w:lang w:val="en-US"/>
        </w:rPr>
        <w:t>centre fluid-feed</w:t>
      </w:r>
      <w:r w:rsidR="00653C79">
        <w:rPr>
          <w:bCs/>
          <w:color w:val="000000" w:themeColor="text1"/>
          <w:sz w:val="22"/>
          <w:szCs w:val="22"/>
          <w:lang w:val="en-US"/>
        </w:rPr>
        <w:t xml:space="preserve"> port</w:t>
      </w:r>
      <w:r w:rsidR="00E463EC">
        <w:rPr>
          <w:bCs/>
          <w:color w:val="000000" w:themeColor="text1"/>
          <w:sz w:val="22"/>
          <w:szCs w:val="22"/>
          <w:lang w:val="en-US"/>
        </w:rPr>
        <w:t>;</w:t>
      </w:r>
      <w:r w:rsidR="00653C79">
        <w:rPr>
          <w:bCs/>
          <w:color w:val="000000" w:themeColor="text1"/>
          <w:sz w:val="22"/>
          <w:szCs w:val="22"/>
          <w:lang w:val="en-US"/>
        </w:rPr>
        <w:t xml:space="preserve"> the 3D printed </w:t>
      </w:r>
      <w:r w:rsidR="005D56E7">
        <w:rPr>
          <w:bCs/>
          <w:color w:val="000000" w:themeColor="text1"/>
          <w:sz w:val="22"/>
          <w:szCs w:val="22"/>
          <w:lang w:val="en-US"/>
        </w:rPr>
        <w:t>sleeve</w:t>
      </w:r>
      <w:r w:rsidR="00E463EC">
        <w:rPr>
          <w:bCs/>
          <w:color w:val="000000" w:themeColor="text1"/>
          <w:sz w:val="22"/>
          <w:szCs w:val="22"/>
          <w:lang w:val="en-US"/>
        </w:rPr>
        <w:t xml:space="preserve"> </w:t>
      </w:r>
      <w:r w:rsidR="005D56E7">
        <w:rPr>
          <w:bCs/>
          <w:color w:val="000000" w:themeColor="text1"/>
          <w:sz w:val="22"/>
          <w:szCs w:val="22"/>
          <w:lang w:val="en-US"/>
        </w:rPr>
        <w:t xml:space="preserve">is shown </w:t>
      </w:r>
      <w:r w:rsidR="00E463EC">
        <w:rPr>
          <w:bCs/>
          <w:color w:val="000000" w:themeColor="text1"/>
          <w:sz w:val="22"/>
          <w:szCs w:val="22"/>
          <w:lang w:val="en-US"/>
        </w:rPr>
        <w:t>to the right with water</w:t>
      </w:r>
      <w:r w:rsidR="005D56E7">
        <w:rPr>
          <w:bCs/>
          <w:color w:val="000000" w:themeColor="text1"/>
          <w:sz w:val="22"/>
          <w:szCs w:val="22"/>
          <w:lang w:val="en-US"/>
        </w:rPr>
        <w:t>-</w:t>
      </w:r>
      <w:r w:rsidR="00E463EC">
        <w:rPr>
          <w:bCs/>
          <w:color w:val="000000" w:themeColor="text1"/>
          <w:sz w:val="22"/>
          <w:szCs w:val="22"/>
          <w:lang w:val="en-US"/>
        </w:rPr>
        <w:t xml:space="preserve">guides installed. Panel (C) </w:t>
      </w:r>
      <w:r w:rsidR="000915B4">
        <w:rPr>
          <w:bCs/>
          <w:color w:val="000000" w:themeColor="text1"/>
          <w:sz w:val="22"/>
          <w:szCs w:val="22"/>
          <w:lang w:val="en-US"/>
        </w:rPr>
        <w:t xml:space="preserve">shows </w:t>
      </w:r>
      <w:r w:rsidR="005D56E7">
        <w:rPr>
          <w:bCs/>
          <w:color w:val="000000" w:themeColor="text1"/>
          <w:sz w:val="22"/>
          <w:szCs w:val="22"/>
          <w:lang w:val="en-US"/>
        </w:rPr>
        <w:t xml:space="preserve">detail of the fit of the sleeve inside the FKM-B rubber jacket. Finally panel (D) is a top view of the </w:t>
      </w:r>
      <w:r w:rsidR="00403857">
        <w:rPr>
          <w:bCs/>
          <w:color w:val="000000" w:themeColor="text1"/>
          <w:sz w:val="22"/>
          <w:szCs w:val="22"/>
          <w:lang w:val="en-US"/>
        </w:rPr>
        <w:t xml:space="preserve">assembly inside the rubber jacket, showing the backup sealing ‘gasket’ and internal port to feed water to the centrally-located injector to the pressurized zone of the sample (refer to Figure 2 of main text for schematic). </w:t>
      </w:r>
      <w:r w:rsidR="005D56E7">
        <w:rPr>
          <w:bCs/>
          <w:color w:val="000000" w:themeColor="text1"/>
          <w:sz w:val="22"/>
          <w:szCs w:val="22"/>
          <w:lang w:val="en-US"/>
        </w:rPr>
        <w:t xml:space="preserve"> </w:t>
      </w:r>
    </w:p>
    <w:p w14:paraId="4A2A6C50" w14:textId="7BCFD2D4" w:rsidR="00B02A51" w:rsidRDefault="00B02A51" w:rsidP="00285F14">
      <w:pPr>
        <w:tabs>
          <w:tab w:val="left" w:pos="1276"/>
        </w:tabs>
        <w:spacing w:line="276" w:lineRule="auto"/>
        <w:jc w:val="both"/>
        <w:rPr>
          <w:bCs/>
          <w:color w:val="000000" w:themeColor="text1"/>
        </w:rPr>
      </w:pPr>
    </w:p>
    <w:p w14:paraId="7B3639C5" w14:textId="77777777" w:rsidR="009759AF" w:rsidRDefault="009759AF" w:rsidP="009759AF">
      <w:pPr>
        <w:tabs>
          <w:tab w:val="left" w:pos="1276"/>
        </w:tabs>
        <w:spacing w:line="276" w:lineRule="auto"/>
        <w:jc w:val="center"/>
        <w:rPr>
          <w:bCs/>
          <w:color w:val="000000" w:themeColor="text1"/>
        </w:rPr>
      </w:pPr>
      <w:r>
        <w:rPr>
          <w:bCs/>
          <w:noProof/>
          <w:color w:val="000000" w:themeColor="text1"/>
        </w:rPr>
        <w:lastRenderedPageBreak/>
        <w:drawing>
          <wp:inline distT="0" distB="0" distL="0" distR="0" wp14:anchorId="15949DB5" wp14:editId="0172D6B0">
            <wp:extent cx="2423910" cy="248920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rak_perm_SF2.jpg"/>
                    <pic:cNvPicPr/>
                  </pic:nvPicPr>
                  <pic:blipFill>
                    <a:blip r:embed="rId9"/>
                    <a:stretch>
                      <a:fillRect/>
                    </a:stretch>
                  </pic:blipFill>
                  <pic:spPr>
                    <a:xfrm>
                      <a:off x="0" y="0"/>
                      <a:ext cx="2445391" cy="2511260"/>
                    </a:xfrm>
                    <a:prstGeom prst="rect">
                      <a:avLst/>
                    </a:prstGeom>
                  </pic:spPr>
                </pic:pic>
              </a:graphicData>
            </a:graphic>
          </wp:inline>
        </w:drawing>
      </w:r>
    </w:p>
    <w:p w14:paraId="6A53269C" w14:textId="77777777" w:rsidR="009759AF" w:rsidRPr="005C2698" w:rsidRDefault="009759AF" w:rsidP="009759AF">
      <w:pPr>
        <w:tabs>
          <w:tab w:val="left" w:pos="1276"/>
        </w:tabs>
        <w:spacing w:line="276" w:lineRule="auto"/>
        <w:jc w:val="center"/>
        <w:rPr>
          <w:b/>
          <w:color w:val="000000" w:themeColor="text1"/>
        </w:rPr>
      </w:pPr>
    </w:p>
    <w:p w14:paraId="12FD2C2E" w14:textId="67409B38" w:rsidR="009759AF" w:rsidRPr="005C2698" w:rsidRDefault="009759AF" w:rsidP="009759AF">
      <w:pPr>
        <w:tabs>
          <w:tab w:val="left" w:pos="1276"/>
        </w:tabs>
        <w:spacing w:line="276" w:lineRule="auto"/>
        <w:jc w:val="both"/>
        <w:rPr>
          <w:bCs/>
          <w:color w:val="000000" w:themeColor="text1"/>
        </w:rPr>
      </w:pPr>
      <w:r w:rsidRPr="005C2698">
        <w:rPr>
          <w:b/>
          <w:color w:val="000000" w:themeColor="text1"/>
          <w:sz w:val="22"/>
          <w:szCs w:val="22"/>
        </w:rPr>
        <w:t xml:space="preserve">Supplemental Figure </w:t>
      </w:r>
      <w:r w:rsidR="006211CF">
        <w:rPr>
          <w:b/>
          <w:color w:val="000000" w:themeColor="text1"/>
          <w:sz w:val="22"/>
          <w:szCs w:val="22"/>
        </w:rPr>
        <w:t>2</w:t>
      </w:r>
      <w:r w:rsidRPr="005C2698">
        <w:rPr>
          <w:b/>
          <w:color w:val="000000" w:themeColor="text1"/>
          <w:sz w:val="22"/>
          <w:szCs w:val="22"/>
        </w:rPr>
        <w:t>:</w:t>
      </w:r>
      <w:r w:rsidRPr="005C2698">
        <w:rPr>
          <w:bCs/>
          <w:color w:val="000000" w:themeColor="text1"/>
          <w:sz w:val="22"/>
          <w:szCs w:val="22"/>
        </w:rPr>
        <w:t xml:space="preserve"> </w:t>
      </w:r>
      <w:r w:rsidRPr="005C2698">
        <w:rPr>
          <w:bCs/>
          <w:color w:val="000000" w:themeColor="text1"/>
          <w:sz w:val="22"/>
          <w:szCs w:val="22"/>
          <w:lang w:val="en-US"/>
        </w:rPr>
        <w:t>Micro X-ray Computed Tomography image of sample 132 (from which the flow data was measured) indicating the primary twin fracture network.</w:t>
      </w:r>
    </w:p>
    <w:p w14:paraId="6ED80433" w14:textId="524F2298" w:rsidR="009759AF" w:rsidRDefault="009759AF" w:rsidP="00285F14">
      <w:pPr>
        <w:tabs>
          <w:tab w:val="left" w:pos="1276"/>
        </w:tabs>
        <w:spacing w:line="276" w:lineRule="auto"/>
        <w:jc w:val="both"/>
        <w:rPr>
          <w:bCs/>
          <w:color w:val="000000" w:themeColor="text1"/>
        </w:rPr>
      </w:pPr>
    </w:p>
    <w:p w14:paraId="40EF05B3" w14:textId="77777777" w:rsidR="009759AF" w:rsidRDefault="009759AF" w:rsidP="00285F14">
      <w:pPr>
        <w:tabs>
          <w:tab w:val="left" w:pos="1276"/>
        </w:tabs>
        <w:spacing w:line="276" w:lineRule="auto"/>
        <w:jc w:val="both"/>
        <w:rPr>
          <w:bCs/>
          <w:color w:val="000000" w:themeColor="text1"/>
        </w:rPr>
      </w:pPr>
    </w:p>
    <w:p w14:paraId="488F44A2" w14:textId="77777777" w:rsidR="00B02A51" w:rsidRDefault="00B02A51" w:rsidP="00B02A51">
      <w:pPr>
        <w:tabs>
          <w:tab w:val="left" w:pos="1276"/>
        </w:tabs>
        <w:spacing w:line="276" w:lineRule="auto"/>
        <w:rPr>
          <w:bCs/>
          <w:color w:val="000000" w:themeColor="text1"/>
        </w:rPr>
      </w:pPr>
      <w:r>
        <w:rPr>
          <w:bCs/>
          <w:noProof/>
          <w:color w:val="000000" w:themeColor="text1"/>
        </w:rPr>
        <w:drawing>
          <wp:inline distT="0" distB="0" distL="0" distR="0" wp14:anchorId="6F79F962" wp14:editId="35612854">
            <wp:extent cx="5356800" cy="4381200"/>
            <wp:effectExtent l="0" t="0" r="317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22 - CT images of all NPSx.png"/>
                    <pic:cNvPicPr/>
                  </pic:nvPicPr>
                  <pic:blipFill>
                    <a:blip r:embed="rId10"/>
                    <a:stretch>
                      <a:fillRect/>
                    </a:stretch>
                  </pic:blipFill>
                  <pic:spPr>
                    <a:xfrm>
                      <a:off x="0" y="0"/>
                      <a:ext cx="5356800" cy="4381200"/>
                    </a:xfrm>
                    <a:prstGeom prst="rect">
                      <a:avLst/>
                    </a:prstGeom>
                  </pic:spPr>
                </pic:pic>
              </a:graphicData>
            </a:graphic>
          </wp:inline>
        </w:drawing>
      </w:r>
    </w:p>
    <w:p w14:paraId="3B48D537" w14:textId="77777777" w:rsidR="00B02A51" w:rsidRPr="005C2698" w:rsidRDefault="00B02A51" w:rsidP="00B02A51">
      <w:pPr>
        <w:tabs>
          <w:tab w:val="left" w:pos="1276"/>
        </w:tabs>
        <w:spacing w:line="276" w:lineRule="auto"/>
        <w:jc w:val="center"/>
        <w:rPr>
          <w:bCs/>
          <w:color w:val="000000" w:themeColor="text1"/>
        </w:rPr>
      </w:pPr>
    </w:p>
    <w:p w14:paraId="50061E15" w14:textId="48EBD0F1" w:rsidR="00B02A51" w:rsidRDefault="00B02A51" w:rsidP="009759AF">
      <w:pPr>
        <w:tabs>
          <w:tab w:val="left" w:pos="1276"/>
        </w:tabs>
        <w:spacing w:line="276" w:lineRule="auto"/>
        <w:jc w:val="both"/>
        <w:rPr>
          <w:bCs/>
          <w:color w:val="000000" w:themeColor="text1"/>
        </w:rPr>
      </w:pPr>
      <w:r w:rsidRPr="005C2698">
        <w:rPr>
          <w:b/>
          <w:color w:val="000000" w:themeColor="text1"/>
          <w:sz w:val="22"/>
          <w:szCs w:val="22"/>
        </w:rPr>
        <w:t xml:space="preserve">Supplemental Figure </w:t>
      </w:r>
      <w:r w:rsidR="006211CF">
        <w:rPr>
          <w:b/>
          <w:color w:val="000000" w:themeColor="text1"/>
          <w:sz w:val="22"/>
          <w:szCs w:val="22"/>
        </w:rPr>
        <w:t>3</w:t>
      </w:r>
      <w:r w:rsidRPr="005C2698">
        <w:rPr>
          <w:b/>
          <w:color w:val="000000" w:themeColor="text1"/>
          <w:sz w:val="22"/>
          <w:szCs w:val="22"/>
        </w:rPr>
        <w:t>:</w:t>
      </w:r>
      <w:r w:rsidRPr="005C2698">
        <w:rPr>
          <w:bCs/>
          <w:color w:val="000000" w:themeColor="text1"/>
          <w:sz w:val="22"/>
          <w:szCs w:val="22"/>
        </w:rPr>
        <w:t xml:space="preserve"> </w:t>
      </w:r>
      <w:r w:rsidRPr="005C2698">
        <w:rPr>
          <w:bCs/>
          <w:color w:val="000000" w:themeColor="text1"/>
          <w:sz w:val="22"/>
          <w:szCs w:val="22"/>
          <w:lang w:val="en-US"/>
        </w:rPr>
        <w:t>Micro X-ray Computed Tomography images indicating the fracture network (highlighted in red) developed in Nash Point Shale with the core axis drilled parallel to bedding, black lines indicate the background bedding orientation (after Gehne, 2018). Panels (a) to (f) indicate fracture generated at different confining pressures (Pc), as indicated.</w:t>
      </w:r>
    </w:p>
    <w:sectPr w:rsidR="00B02A51" w:rsidSect="0090759B">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 w:name="Lucida Grande">
    <w:panose1 w:val="020B0600040502020204"/>
    <w:charset w:val="00"/>
    <w:family w:val="swiss"/>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6008E"/>
    <w:multiLevelType w:val="hybridMultilevel"/>
    <w:tmpl w:val="6AE0A39A"/>
    <w:lvl w:ilvl="0" w:tplc="A29009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B40"/>
    <w:rsid w:val="00002F39"/>
    <w:rsid w:val="000033B6"/>
    <w:rsid w:val="00005489"/>
    <w:rsid w:val="000074F7"/>
    <w:rsid w:val="00012B13"/>
    <w:rsid w:val="00015E44"/>
    <w:rsid w:val="00016A31"/>
    <w:rsid w:val="00022DC7"/>
    <w:rsid w:val="0002338A"/>
    <w:rsid w:val="000336B5"/>
    <w:rsid w:val="00034B83"/>
    <w:rsid w:val="00055AAE"/>
    <w:rsid w:val="000607E7"/>
    <w:rsid w:val="00065E40"/>
    <w:rsid w:val="000915B4"/>
    <w:rsid w:val="00091F14"/>
    <w:rsid w:val="000A0DB9"/>
    <w:rsid w:val="000A4B60"/>
    <w:rsid w:val="000A6D57"/>
    <w:rsid w:val="000C0F3E"/>
    <w:rsid w:val="000C4E70"/>
    <w:rsid w:val="000D3268"/>
    <w:rsid w:val="000E07F1"/>
    <w:rsid w:val="0010246C"/>
    <w:rsid w:val="00107873"/>
    <w:rsid w:val="00112D6C"/>
    <w:rsid w:val="00115182"/>
    <w:rsid w:val="001248AB"/>
    <w:rsid w:val="00124ACE"/>
    <w:rsid w:val="00130A26"/>
    <w:rsid w:val="00131D19"/>
    <w:rsid w:val="00134018"/>
    <w:rsid w:val="00142B96"/>
    <w:rsid w:val="00154DBF"/>
    <w:rsid w:val="0016034B"/>
    <w:rsid w:val="00162A0A"/>
    <w:rsid w:val="00165060"/>
    <w:rsid w:val="00176FED"/>
    <w:rsid w:val="00180270"/>
    <w:rsid w:val="00187E3A"/>
    <w:rsid w:val="00190507"/>
    <w:rsid w:val="0019360D"/>
    <w:rsid w:val="001A1034"/>
    <w:rsid w:val="001A1B11"/>
    <w:rsid w:val="001B38E1"/>
    <w:rsid w:val="001C3F2E"/>
    <w:rsid w:val="001C541D"/>
    <w:rsid w:val="001C6397"/>
    <w:rsid w:val="001E0A9E"/>
    <w:rsid w:val="001E6246"/>
    <w:rsid w:val="001E6E4E"/>
    <w:rsid w:val="001F0CE1"/>
    <w:rsid w:val="001F76F5"/>
    <w:rsid w:val="00204009"/>
    <w:rsid w:val="00205502"/>
    <w:rsid w:val="0020562D"/>
    <w:rsid w:val="00220802"/>
    <w:rsid w:val="00220F44"/>
    <w:rsid w:val="002210CE"/>
    <w:rsid w:val="00222FF9"/>
    <w:rsid w:val="002231AD"/>
    <w:rsid w:val="002235A3"/>
    <w:rsid w:val="00224976"/>
    <w:rsid w:val="00226C9D"/>
    <w:rsid w:val="00227D49"/>
    <w:rsid w:val="00235EE2"/>
    <w:rsid w:val="00240D79"/>
    <w:rsid w:val="002442D6"/>
    <w:rsid w:val="002544F0"/>
    <w:rsid w:val="00257D93"/>
    <w:rsid w:val="00267160"/>
    <w:rsid w:val="00275126"/>
    <w:rsid w:val="0027520F"/>
    <w:rsid w:val="00280BF7"/>
    <w:rsid w:val="00281AA5"/>
    <w:rsid w:val="00281C49"/>
    <w:rsid w:val="002837D3"/>
    <w:rsid w:val="00285F14"/>
    <w:rsid w:val="0029486C"/>
    <w:rsid w:val="0029530F"/>
    <w:rsid w:val="002B2DAB"/>
    <w:rsid w:val="002B456B"/>
    <w:rsid w:val="002B67E8"/>
    <w:rsid w:val="002D2B1B"/>
    <w:rsid w:val="002D2EF5"/>
    <w:rsid w:val="002E1898"/>
    <w:rsid w:val="002E6AB4"/>
    <w:rsid w:val="002F466F"/>
    <w:rsid w:val="002F53A1"/>
    <w:rsid w:val="003026D6"/>
    <w:rsid w:val="00307535"/>
    <w:rsid w:val="003116B4"/>
    <w:rsid w:val="00311F75"/>
    <w:rsid w:val="00314563"/>
    <w:rsid w:val="003154B8"/>
    <w:rsid w:val="00322CF4"/>
    <w:rsid w:val="00332759"/>
    <w:rsid w:val="00341E01"/>
    <w:rsid w:val="00350C38"/>
    <w:rsid w:val="0035248E"/>
    <w:rsid w:val="003545B2"/>
    <w:rsid w:val="003639FC"/>
    <w:rsid w:val="003703D1"/>
    <w:rsid w:val="0037256B"/>
    <w:rsid w:val="003750AE"/>
    <w:rsid w:val="00392160"/>
    <w:rsid w:val="0039596F"/>
    <w:rsid w:val="00396E84"/>
    <w:rsid w:val="003A23A6"/>
    <w:rsid w:val="003A28FD"/>
    <w:rsid w:val="003A2C0F"/>
    <w:rsid w:val="003A7007"/>
    <w:rsid w:val="003A7146"/>
    <w:rsid w:val="003B574F"/>
    <w:rsid w:val="003C2D73"/>
    <w:rsid w:val="003D2262"/>
    <w:rsid w:val="003E7930"/>
    <w:rsid w:val="003F2207"/>
    <w:rsid w:val="00403857"/>
    <w:rsid w:val="00405FAF"/>
    <w:rsid w:val="00406DE5"/>
    <w:rsid w:val="00407428"/>
    <w:rsid w:val="00422A0E"/>
    <w:rsid w:val="004251A8"/>
    <w:rsid w:val="00426FB5"/>
    <w:rsid w:val="004271F6"/>
    <w:rsid w:val="00434FBF"/>
    <w:rsid w:val="00440E4D"/>
    <w:rsid w:val="004512D2"/>
    <w:rsid w:val="00451C25"/>
    <w:rsid w:val="004527AF"/>
    <w:rsid w:val="00461C5A"/>
    <w:rsid w:val="004648B5"/>
    <w:rsid w:val="00465018"/>
    <w:rsid w:val="00470C08"/>
    <w:rsid w:val="00471FA0"/>
    <w:rsid w:val="0047452C"/>
    <w:rsid w:val="004750E9"/>
    <w:rsid w:val="00476F20"/>
    <w:rsid w:val="00483FE9"/>
    <w:rsid w:val="00484688"/>
    <w:rsid w:val="00487D4B"/>
    <w:rsid w:val="00496DA9"/>
    <w:rsid w:val="004A1AB8"/>
    <w:rsid w:val="004A71EA"/>
    <w:rsid w:val="004B1462"/>
    <w:rsid w:val="004B609A"/>
    <w:rsid w:val="004C5222"/>
    <w:rsid w:val="004C6EBD"/>
    <w:rsid w:val="004C7FFE"/>
    <w:rsid w:val="004D09BE"/>
    <w:rsid w:val="004D1C2F"/>
    <w:rsid w:val="004E1FAD"/>
    <w:rsid w:val="004E237E"/>
    <w:rsid w:val="004E26A8"/>
    <w:rsid w:val="004F0415"/>
    <w:rsid w:val="004F262B"/>
    <w:rsid w:val="004F6153"/>
    <w:rsid w:val="004F649E"/>
    <w:rsid w:val="0051761B"/>
    <w:rsid w:val="00517D76"/>
    <w:rsid w:val="00527A43"/>
    <w:rsid w:val="00530673"/>
    <w:rsid w:val="00540389"/>
    <w:rsid w:val="0054684B"/>
    <w:rsid w:val="00546F90"/>
    <w:rsid w:val="00550DD9"/>
    <w:rsid w:val="00551FE5"/>
    <w:rsid w:val="00560C2D"/>
    <w:rsid w:val="00566A1A"/>
    <w:rsid w:val="00573EC8"/>
    <w:rsid w:val="00575E57"/>
    <w:rsid w:val="00591743"/>
    <w:rsid w:val="00592F31"/>
    <w:rsid w:val="00596B0F"/>
    <w:rsid w:val="005A6AA3"/>
    <w:rsid w:val="005B0232"/>
    <w:rsid w:val="005B4414"/>
    <w:rsid w:val="005C2698"/>
    <w:rsid w:val="005D56E7"/>
    <w:rsid w:val="005D753D"/>
    <w:rsid w:val="005E1570"/>
    <w:rsid w:val="005F38D8"/>
    <w:rsid w:val="00620587"/>
    <w:rsid w:val="006211CF"/>
    <w:rsid w:val="00622917"/>
    <w:rsid w:val="00635441"/>
    <w:rsid w:val="00640B40"/>
    <w:rsid w:val="00644E0D"/>
    <w:rsid w:val="00647342"/>
    <w:rsid w:val="00653C79"/>
    <w:rsid w:val="00656322"/>
    <w:rsid w:val="006627A0"/>
    <w:rsid w:val="00663774"/>
    <w:rsid w:val="00663CAB"/>
    <w:rsid w:val="00694BF2"/>
    <w:rsid w:val="006A4AAE"/>
    <w:rsid w:val="006A6BF2"/>
    <w:rsid w:val="006B305D"/>
    <w:rsid w:val="006B6071"/>
    <w:rsid w:val="006B63B5"/>
    <w:rsid w:val="006C42B6"/>
    <w:rsid w:val="006E6197"/>
    <w:rsid w:val="006F05A7"/>
    <w:rsid w:val="006F15E7"/>
    <w:rsid w:val="006F3E75"/>
    <w:rsid w:val="00701932"/>
    <w:rsid w:val="00701B7B"/>
    <w:rsid w:val="007058C2"/>
    <w:rsid w:val="00732AF2"/>
    <w:rsid w:val="00735E7A"/>
    <w:rsid w:val="00740251"/>
    <w:rsid w:val="00756CED"/>
    <w:rsid w:val="0075712A"/>
    <w:rsid w:val="007577E9"/>
    <w:rsid w:val="00761768"/>
    <w:rsid w:val="007634FC"/>
    <w:rsid w:val="00765B50"/>
    <w:rsid w:val="007726EF"/>
    <w:rsid w:val="00776793"/>
    <w:rsid w:val="007829AC"/>
    <w:rsid w:val="00787AC3"/>
    <w:rsid w:val="00791CD2"/>
    <w:rsid w:val="007A4C2B"/>
    <w:rsid w:val="007B08BC"/>
    <w:rsid w:val="007D2618"/>
    <w:rsid w:val="007E02E3"/>
    <w:rsid w:val="007F18AB"/>
    <w:rsid w:val="007F6750"/>
    <w:rsid w:val="007F77B7"/>
    <w:rsid w:val="007F7E05"/>
    <w:rsid w:val="0081570B"/>
    <w:rsid w:val="008228E5"/>
    <w:rsid w:val="0082746C"/>
    <w:rsid w:val="00830172"/>
    <w:rsid w:val="00844448"/>
    <w:rsid w:val="00844457"/>
    <w:rsid w:val="008451E5"/>
    <w:rsid w:val="00851E1E"/>
    <w:rsid w:val="00853FB6"/>
    <w:rsid w:val="008609BB"/>
    <w:rsid w:val="00867601"/>
    <w:rsid w:val="00872C4C"/>
    <w:rsid w:val="008A5671"/>
    <w:rsid w:val="008A7BDB"/>
    <w:rsid w:val="008B0466"/>
    <w:rsid w:val="008B0B05"/>
    <w:rsid w:val="008B1EC3"/>
    <w:rsid w:val="008C6C58"/>
    <w:rsid w:val="008D4EFB"/>
    <w:rsid w:val="008E5F8D"/>
    <w:rsid w:val="008F348A"/>
    <w:rsid w:val="008F37B1"/>
    <w:rsid w:val="0090759B"/>
    <w:rsid w:val="00915610"/>
    <w:rsid w:val="00923AA7"/>
    <w:rsid w:val="00931C5C"/>
    <w:rsid w:val="00937C84"/>
    <w:rsid w:val="009420B0"/>
    <w:rsid w:val="00943583"/>
    <w:rsid w:val="00952F01"/>
    <w:rsid w:val="00952FA3"/>
    <w:rsid w:val="0096049D"/>
    <w:rsid w:val="00967CC8"/>
    <w:rsid w:val="009744C9"/>
    <w:rsid w:val="009759AF"/>
    <w:rsid w:val="009823E5"/>
    <w:rsid w:val="00982A32"/>
    <w:rsid w:val="00983F4A"/>
    <w:rsid w:val="00984F82"/>
    <w:rsid w:val="00990B5F"/>
    <w:rsid w:val="009A039A"/>
    <w:rsid w:val="009A291F"/>
    <w:rsid w:val="009A3AC2"/>
    <w:rsid w:val="009B1A79"/>
    <w:rsid w:val="009C71D1"/>
    <w:rsid w:val="009D206A"/>
    <w:rsid w:val="009D3974"/>
    <w:rsid w:val="009D3C2E"/>
    <w:rsid w:val="009E1A17"/>
    <w:rsid w:val="009E366B"/>
    <w:rsid w:val="00A00F04"/>
    <w:rsid w:val="00A13046"/>
    <w:rsid w:val="00A14A0A"/>
    <w:rsid w:val="00A16BE9"/>
    <w:rsid w:val="00A2011D"/>
    <w:rsid w:val="00A205DD"/>
    <w:rsid w:val="00A35018"/>
    <w:rsid w:val="00A54A57"/>
    <w:rsid w:val="00A5634D"/>
    <w:rsid w:val="00A62727"/>
    <w:rsid w:val="00A62E6B"/>
    <w:rsid w:val="00A63C3D"/>
    <w:rsid w:val="00A65FA0"/>
    <w:rsid w:val="00A6630E"/>
    <w:rsid w:val="00A71855"/>
    <w:rsid w:val="00AA11E2"/>
    <w:rsid w:val="00AA27E3"/>
    <w:rsid w:val="00AA3790"/>
    <w:rsid w:val="00AA4C10"/>
    <w:rsid w:val="00AB377F"/>
    <w:rsid w:val="00AB3D1E"/>
    <w:rsid w:val="00AC75B3"/>
    <w:rsid w:val="00AF3649"/>
    <w:rsid w:val="00B01645"/>
    <w:rsid w:val="00B02A51"/>
    <w:rsid w:val="00B212F2"/>
    <w:rsid w:val="00B216BF"/>
    <w:rsid w:val="00B42035"/>
    <w:rsid w:val="00B5234D"/>
    <w:rsid w:val="00B5326B"/>
    <w:rsid w:val="00B55E13"/>
    <w:rsid w:val="00B651A5"/>
    <w:rsid w:val="00B80573"/>
    <w:rsid w:val="00B90384"/>
    <w:rsid w:val="00BA40B9"/>
    <w:rsid w:val="00BB56B1"/>
    <w:rsid w:val="00BB783B"/>
    <w:rsid w:val="00BC1DED"/>
    <w:rsid w:val="00BC2404"/>
    <w:rsid w:val="00BC7B5B"/>
    <w:rsid w:val="00BD5AFE"/>
    <w:rsid w:val="00BF2138"/>
    <w:rsid w:val="00BF5D64"/>
    <w:rsid w:val="00C010AD"/>
    <w:rsid w:val="00C0299F"/>
    <w:rsid w:val="00C13058"/>
    <w:rsid w:val="00C41BBA"/>
    <w:rsid w:val="00C47C8F"/>
    <w:rsid w:val="00C67F3D"/>
    <w:rsid w:val="00C704C6"/>
    <w:rsid w:val="00C70811"/>
    <w:rsid w:val="00C776AB"/>
    <w:rsid w:val="00C80572"/>
    <w:rsid w:val="00C80E9C"/>
    <w:rsid w:val="00C97934"/>
    <w:rsid w:val="00CA1C49"/>
    <w:rsid w:val="00CB7E2C"/>
    <w:rsid w:val="00CC154D"/>
    <w:rsid w:val="00CC2E8E"/>
    <w:rsid w:val="00CC39C8"/>
    <w:rsid w:val="00CC713F"/>
    <w:rsid w:val="00CD5E20"/>
    <w:rsid w:val="00CF774C"/>
    <w:rsid w:val="00D0073A"/>
    <w:rsid w:val="00D05E09"/>
    <w:rsid w:val="00D12673"/>
    <w:rsid w:val="00D2415A"/>
    <w:rsid w:val="00D27EF5"/>
    <w:rsid w:val="00D307C7"/>
    <w:rsid w:val="00D30F99"/>
    <w:rsid w:val="00D476FB"/>
    <w:rsid w:val="00D60C8D"/>
    <w:rsid w:val="00D62B33"/>
    <w:rsid w:val="00D746EA"/>
    <w:rsid w:val="00D817EA"/>
    <w:rsid w:val="00DA2340"/>
    <w:rsid w:val="00DB6E16"/>
    <w:rsid w:val="00DC0195"/>
    <w:rsid w:val="00DC20AD"/>
    <w:rsid w:val="00DC2816"/>
    <w:rsid w:val="00DD6474"/>
    <w:rsid w:val="00DD696A"/>
    <w:rsid w:val="00DE540C"/>
    <w:rsid w:val="00DF32D0"/>
    <w:rsid w:val="00DF667C"/>
    <w:rsid w:val="00E00676"/>
    <w:rsid w:val="00E032E5"/>
    <w:rsid w:val="00E036D1"/>
    <w:rsid w:val="00E21707"/>
    <w:rsid w:val="00E23A4E"/>
    <w:rsid w:val="00E30F66"/>
    <w:rsid w:val="00E3117C"/>
    <w:rsid w:val="00E3239D"/>
    <w:rsid w:val="00E32545"/>
    <w:rsid w:val="00E32E3E"/>
    <w:rsid w:val="00E431C1"/>
    <w:rsid w:val="00E44FA2"/>
    <w:rsid w:val="00E463EC"/>
    <w:rsid w:val="00E46EA9"/>
    <w:rsid w:val="00E474E7"/>
    <w:rsid w:val="00E52329"/>
    <w:rsid w:val="00E53BFD"/>
    <w:rsid w:val="00E814D9"/>
    <w:rsid w:val="00E86BE0"/>
    <w:rsid w:val="00E9005C"/>
    <w:rsid w:val="00E9256B"/>
    <w:rsid w:val="00E935B4"/>
    <w:rsid w:val="00EA2FD8"/>
    <w:rsid w:val="00EC6BDB"/>
    <w:rsid w:val="00ED7161"/>
    <w:rsid w:val="00EE01D3"/>
    <w:rsid w:val="00EE28D1"/>
    <w:rsid w:val="00EF4FA6"/>
    <w:rsid w:val="00F07894"/>
    <w:rsid w:val="00F16C8B"/>
    <w:rsid w:val="00F206E1"/>
    <w:rsid w:val="00F27751"/>
    <w:rsid w:val="00F302FD"/>
    <w:rsid w:val="00F30802"/>
    <w:rsid w:val="00F30AAB"/>
    <w:rsid w:val="00F46F3F"/>
    <w:rsid w:val="00F47439"/>
    <w:rsid w:val="00F62361"/>
    <w:rsid w:val="00F84121"/>
    <w:rsid w:val="00F857A0"/>
    <w:rsid w:val="00FA21CE"/>
    <w:rsid w:val="00FB39D3"/>
    <w:rsid w:val="00FC65F1"/>
    <w:rsid w:val="00FC6B7F"/>
    <w:rsid w:val="00FD515C"/>
    <w:rsid w:val="00FD666D"/>
    <w:rsid w:val="00FE0586"/>
    <w:rsid w:val="00FE78B5"/>
    <w:rsid w:val="00FF0A03"/>
    <w:rsid w:val="00FF3D00"/>
  </w:rsids>
  <m:mathPr>
    <m:mathFont m:val="Cambria Math"/>
    <m:brkBin m:val="before"/>
    <m:brkBinSub m:val="--"/>
    <m:smallFrac m:val="0"/>
    <m:dispDef/>
    <m:lMargin m:val="0"/>
    <m:rMargin m:val="0"/>
    <m:defJc m:val="centerGroup"/>
    <m:wrapIndent m:val="1440"/>
    <m:intLim m:val="subSup"/>
    <m:naryLim m:val="undOvr"/>
  </m:mathPr>
  <w:themeFontLang w:val="en-GB" w:eastAsia="ko-KR"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5FBC44"/>
  <w15:docId w15:val="{D60501E2-3A5D-1245-99F6-5843D9C7A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6C9D"/>
    <w:pPr>
      <w:spacing w:after="0" w:line="240" w:lineRule="auto"/>
    </w:pPr>
    <w:rPr>
      <w:rFonts w:ascii="Times New Roman" w:eastAsia="Times New Roman" w:hAnsi="Times New Roman" w:cs="Times New Roman"/>
      <w:sz w:val="24"/>
      <w:szCs w:val="24"/>
      <w:lang w:eastAsia="ko-KR" w:bidi="th-TH"/>
    </w:rPr>
  </w:style>
  <w:style w:type="paragraph" w:styleId="Heading1">
    <w:name w:val="heading 1"/>
    <w:basedOn w:val="Normal"/>
    <w:next w:val="Normal"/>
    <w:link w:val="Heading1Char"/>
    <w:uiPriority w:val="9"/>
    <w:qFormat/>
    <w:rsid w:val="002837D3"/>
    <w:pPr>
      <w:spacing w:line="360" w:lineRule="auto"/>
      <w:outlineLvl w:val="0"/>
    </w:pPr>
    <w:rPr>
      <w:rFonts w:asciiTheme="minorHAnsi" w:eastAsiaTheme="minorHAnsi" w:hAnsiTheme="minorHAnsi" w:cstheme="minorBidi"/>
      <w:i/>
      <w:sz w:val="22"/>
      <w:szCs w:val="22"/>
      <w:u w:val="single"/>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40B40"/>
    <w:pPr>
      <w:spacing w:line="360" w:lineRule="auto"/>
    </w:pPr>
    <w:rPr>
      <w:rFonts w:asciiTheme="minorHAnsi" w:eastAsiaTheme="minorHAnsi" w:hAnsiTheme="minorHAnsi" w:cstheme="minorBidi"/>
      <w:i/>
      <w:iCs/>
      <w:sz w:val="20"/>
      <w:szCs w:val="18"/>
      <w:lang w:eastAsia="en-US" w:bidi="ar-SA"/>
    </w:rPr>
  </w:style>
  <w:style w:type="table" w:styleId="TableGrid">
    <w:name w:val="Table Grid"/>
    <w:basedOn w:val="TableNormal"/>
    <w:uiPriority w:val="39"/>
    <w:rsid w:val="00640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640B4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2837D3"/>
    <w:rPr>
      <w:i/>
      <w:u w:val="single"/>
    </w:rPr>
  </w:style>
  <w:style w:type="table" w:customStyle="1" w:styleId="GridTable6Colorful1">
    <w:name w:val="Grid Table 6 Colorful1"/>
    <w:basedOn w:val="TableNormal"/>
    <w:uiPriority w:val="51"/>
    <w:rsid w:val="0086760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neNumber">
    <w:name w:val="line number"/>
    <w:basedOn w:val="DefaultParagraphFont"/>
    <w:uiPriority w:val="99"/>
    <w:semiHidden/>
    <w:unhideWhenUsed/>
    <w:rsid w:val="0090759B"/>
  </w:style>
  <w:style w:type="paragraph" w:customStyle="1" w:styleId="Affiliation">
    <w:name w:val="Affiliation"/>
    <w:basedOn w:val="Normal"/>
    <w:qFormat/>
    <w:rsid w:val="00281AA5"/>
    <w:pPr>
      <w:spacing w:before="120"/>
    </w:pPr>
    <w:rPr>
      <w:lang w:val="en-US" w:eastAsia="en-US" w:bidi="ar-SA"/>
    </w:rPr>
  </w:style>
  <w:style w:type="character" w:styleId="Hyperlink">
    <w:name w:val="Hyperlink"/>
    <w:rsid w:val="00663CAB"/>
    <w:rPr>
      <w:color w:val="0000FF"/>
      <w:u w:val="single"/>
    </w:rPr>
  </w:style>
  <w:style w:type="character" w:styleId="FollowedHyperlink">
    <w:name w:val="FollowedHyperlink"/>
    <w:basedOn w:val="DefaultParagraphFont"/>
    <w:uiPriority w:val="99"/>
    <w:semiHidden/>
    <w:unhideWhenUsed/>
    <w:rsid w:val="00CC2E8E"/>
    <w:rPr>
      <w:color w:val="954F72" w:themeColor="followedHyperlink"/>
      <w:u w:val="single"/>
    </w:rPr>
  </w:style>
  <w:style w:type="paragraph" w:customStyle="1" w:styleId="Heading-Main">
    <w:name w:val="Heading-Main"/>
    <w:basedOn w:val="Normal"/>
    <w:rsid w:val="008B0466"/>
    <w:pPr>
      <w:keepNext/>
      <w:spacing w:before="240" w:after="120"/>
      <w:outlineLvl w:val="0"/>
    </w:pPr>
    <w:rPr>
      <w:b/>
      <w:bCs/>
      <w:kern w:val="28"/>
      <w:lang w:val="en-US" w:eastAsia="en-US" w:bidi="ar-SA"/>
    </w:rPr>
  </w:style>
  <w:style w:type="paragraph" w:customStyle="1" w:styleId="SMText">
    <w:name w:val="SM Text"/>
    <w:basedOn w:val="Normal"/>
    <w:qFormat/>
    <w:rsid w:val="008B0466"/>
    <w:pPr>
      <w:ind w:firstLine="480"/>
    </w:pPr>
    <w:rPr>
      <w:szCs w:val="20"/>
      <w:lang w:val="en-US" w:eastAsia="en-US" w:bidi="ar-SA"/>
    </w:rPr>
  </w:style>
  <w:style w:type="character" w:customStyle="1" w:styleId="current-selection">
    <w:name w:val="current-selection"/>
    <w:basedOn w:val="DefaultParagraphFont"/>
    <w:rsid w:val="00226C9D"/>
  </w:style>
  <w:style w:type="paragraph" w:styleId="ListParagraph">
    <w:name w:val="List Paragraph"/>
    <w:basedOn w:val="Normal"/>
    <w:uiPriority w:val="34"/>
    <w:qFormat/>
    <w:rsid w:val="00830172"/>
    <w:pPr>
      <w:ind w:left="720"/>
      <w:contextualSpacing/>
    </w:pPr>
    <w:rPr>
      <w:rFonts w:cs="Angsana New"/>
      <w:szCs w:val="30"/>
    </w:rPr>
  </w:style>
  <w:style w:type="character" w:styleId="Emphasis">
    <w:name w:val="Emphasis"/>
    <w:basedOn w:val="DefaultParagraphFont"/>
    <w:uiPriority w:val="20"/>
    <w:qFormat/>
    <w:rsid w:val="009B1A79"/>
    <w:rPr>
      <w:i/>
      <w:iCs/>
    </w:rPr>
  </w:style>
  <w:style w:type="paragraph" w:styleId="BalloonText">
    <w:name w:val="Balloon Text"/>
    <w:basedOn w:val="Normal"/>
    <w:link w:val="BalloonTextChar"/>
    <w:uiPriority w:val="99"/>
    <w:semiHidden/>
    <w:unhideWhenUsed/>
    <w:rsid w:val="00204009"/>
    <w:rPr>
      <w:rFonts w:ascii="Lucida Grande" w:hAnsi="Lucida Grande"/>
      <w:sz w:val="18"/>
      <w:szCs w:val="18"/>
    </w:rPr>
  </w:style>
  <w:style w:type="character" w:customStyle="1" w:styleId="BalloonTextChar">
    <w:name w:val="Balloon Text Char"/>
    <w:basedOn w:val="DefaultParagraphFont"/>
    <w:link w:val="BalloonText"/>
    <w:uiPriority w:val="99"/>
    <w:semiHidden/>
    <w:rsid w:val="00204009"/>
    <w:rPr>
      <w:rFonts w:ascii="Lucida Grande" w:eastAsia="Times New Roman" w:hAnsi="Lucida Grande" w:cs="Times New Roman"/>
      <w:sz w:val="18"/>
      <w:szCs w:val="18"/>
      <w:lang w:eastAsia="ko-KR"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005924">
      <w:bodyDiv w:val="1"/>
      <w:marLeft w:val="0"/>
      <w:marRight w:val="0"/>
      <w:marTop w:val="0"/>
      <w:marBottom w:val="0"/>
      <w:divBdr>
        <w:top w:val="none" w:sz="0" w:space="0" w:color="auto"/>
        <w:left w:val="none" w:sz="0" w:space="0" w:color="auto"/>
        <w:bottom w:val="none" w:sz="0" w:space="0" w:color="auto"/>
        <w:right w:val="none" w:sz="0" w:space="0" w:color="auto"/>
      </w:divBdr>
    </w:div>
    <w:div w:id="496308062">
      <w:bodyDiv w:val="1"/>
      <w:marLeft w:val="0"/>
      <w:marRight w:val="0"/>
      <w:marTop w:val="0"/>
      <w:marBottom w:val="0"/>
      <w:divBdr>
        <w:top w:val="none" w:sz="0" w:space="0" w:color="auto"/>
        <w:left w:val="none" w:sz="0" w:space="0" w:color="auto"/>
        <w:bottom w:val="none" w:sz="0" w:space="0" w:color="auto"/>
        <w:right w:val="none" w:sz="0" w:space="0" w:color="auto"/>
      </w:divBdr>
    </w:div>
    <w:div w:id="1033456086">
      <w:bodyDiv w:val="1"/>
      <w:marLeft w:val="0"/>
      <w:marRight w:val="0"/>
      <w:marTop w:val="0"/>
      <w:marBottom w:val="0"/>
      <w:divBdr>
        <w:top w:val="none" w:sz="0" w:space="0" w:color="auto"/>
        <w:left w:val="none" w:sz="0" w:space="0" w:color="auto"/>
        <w:bottom w:val="none" w:sz="0" w:space="0" w:color="auto"/>
        <w:right w:val="none" w:sz="0" w:space="0" w:color="auto"/>
      </w:divBdr>
    </w:div>
    <w:div w:id="1185510279">
      <w:bodyDiv w:val="1"/>
      <w:marLeft w:val="0"/>
      <w:marRight w:val="0"/>
      <w:marTop w:val="0"/>
      <w:marBottom w:val="0"/>
      <w:divBdr>
        <w:top w:val="none" w:sz="0" w:space="0" w:color="auto"/>
        <w:left w:val="none" w:sz="0" w:space="0" w:color="auto"/>
        <w:bottom w:val="none" w:sz="0" w:space="0" w:color="auto"/>
        <w:right w:val="none" w:sz="0" w:space="0" w:color="auto"/>
      </w:divBdr>
    </w:div>
    <w:div w:id="157589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mailto:philip.benson@port.ac.u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tephan.gehne@port.ac.u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A9E22-8683-9541-A417-2EEC60C70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487</Words>
  <Characters>2776</Characters>
  <Application>Microsoft Office Word</Application>
  <DocSecurity>0</DocSecurity>
  <Lines>71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Gehne</dc:creator>
  <cp:keywords/>
  <dc:description/>
  <cp:lastModifiedBy>Philip M Benson</cp:lastModifiedBy>
  <cp:revision>28</cp:revision>
  <dcterms:created xsi:type="dcterms:W3CDTF">2019-07-19T10:00:00Z</dcterms:created>
  <dcterms:modified xsi:type="dcterms:W3CDTF">2019-07-29T13:18:00Z</dcterms:modified>
</cp:coreProperties>
</file>