
<file path=[Content_Types].xml><?xml version="1.0" encoding="utf-8"?>
<Types xmlns="http://schemas.openxmlformats.org/package/2006/content-types">
  <Default Extension="rels" ContentType="application/vnd.openxmlformats-package.relationships+xml"/>
  <Default Extension="tif" ContentType="image/tiff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C40D52D" w14:textId="77777777" w:rsidR="006244B7" w:rsidRPr="006244B7" w:rsidRDefault="006244B7" w:rsidP="006244B7">
      <w:pPr>
        <w:keepNext/>
        <w:keepLines/>
        <w:spacing w:line="480" w:lineRule="auto"/>
        <w:jc w:val="both"/>
        <w:outlineLvl w:val="0"/>
        <w:rPr>
          <w:rFonts w:ascii="Arial" w:eastAsia="Times New Roman" w:hAnsi="Arial" w:cs="Arial"/>
          <w:vertAlign w:val="superscript"/>
        </w:rPr>
      </w:pPr>
      <w:r w:rsidRPr="006244B7">
        <w:rPr>
          <w:rFonts w:ascii="Arial" w:eastAsia="Times New Roman" w:hAnsi="Arial" w:cs="Arial"/>
          <w:b/>
        </w:rPr>
        <w:t>Stem cells from the dental apical papilla in extracellular matrix hydrogels mitigate inflammation of microglial cells</w:t>
      </w:r>
    </w:p>
    <w:p w14:paraId="5E3F289D" w14:textId="77777777" w:rsidR="006244B7" w:rsidRPr="006244B7" w:rsidRDefault="006244B7" w:rsidP="006244B7">
      <w:pPr>
        <w:spacing w:line="480" w:lineRule="auto"/>
        <w:jc w:val="both"/>
        <w:rPr>
          <w:rFonts w:ascii="Arial" w:eastAsia="Calibri" w:hAnsi="Arial" w:cs="Arial"/>
        </w:rPr>
      </w:pPr>
    </w:p>
    <w:p w14:paraId="3806063F" w14:textId="77777777" w:rsidR="006244B7" w:rsidRPr="006244B7" w:rsidRDefault="006244B7" w:rsidP="006244B7">
      <w:pPr>
        <w:spacing w:line="480" w:lineRule="auto"/>
        <w:jc w:val="both"/>
        <w:rPr>
          <w:rFonts w:ascii="Arial" w:eastAsia="Calibri" w:hAnsi="Arial" w:cs="Arial"/>
        </w:rPr>
      </w:pPr>
      <w:r w:rsidRPr="006244B7">
        <w:rPr>
          <w:rFonts w:ascii="Arial" w:eastAsia="Calibri" w:hAnsi="Arial" w:cs="Arial"/>
        </w:rPr>
        <w:t>Natalija Tatic</w:t>
      </w:r>
      <w:r w:rsidRPr="006244B7">
        <w:rPr>
          <w:rFonts w:ascii="Arial" w:eastAsia="Calibri" w:hAnsi="Arial" w:cs="Arial"/>
          <w:vertAlign w:val="superscript"/>
        </w:rPr>
        <w:t>1,2</w:t>
      </w:r>
      <w:r w:rsidRPr="006244B7">
        <w:rPr>
          <w:rFonts w:ascii="Arial" w:eastAsia="Calibri" w:hAnsi="Arial" w:cs="Arial"/>
        </w:rPr>
        <w:t>, Felicity R. A. J. Rose</w:t>
      </w:r>
      <w:r w:rsidRPr="006244B7">
        <w:rPr>
          <w:rFonts w:ascii="Arial" w:eastAsia="Calibri" w:hAnsi="Arial" w:cs="Arial"/>
          <w:vertAlign w:val="superscript"/>
        </w:rPr>
        <w:t>1</w:t>
      </w:r>
      <w:r w:rsidRPr="006244B7">
        <w:rPr>
          <w:rFonts w:ascii="Arial" w:eastAsia="Calibri" w:hAnsi="Arial" w:cs="Arial"/>
        </w:rPr>
        <w:t>, Anne des Rieux</w:t>
      </w:r>
      <w:r w:rsidRPr="006244B7">
        <w:rPr>
          <w:rFonts w:ascii="Arial" w:eastAsia="Calibri" w:hAnsi="Arial" w:cs="Arial"/>
          <w:vertAlign w:val="superscript"/>
        </w:rPr>
        <w:t>2*</w:t>
      </w:r>
      <w:r w:rsidRPr="006244B7">
        <w:rPr>
          <w:rFonts w:ascii="Arial" w:eastAsia="Calibri" w:hAnsi="Arial" w:cs="Arial"/>
        </w:rPr>
        <w:t>, Lisa J. White</w:t>
      </w:r>
      <w:r w:rsidRPr="006244B7">
        <w:rPr>
          <w:rFonts w:ascii="Arial" w:eastAsia="Calibri" w:hAnsi="Arial" w:cs="Arial"/>
          <w:vertAlign w:val="superscript"/>
        </w:rPr>
        <w:t>1*¥</w:t>
      </w:r>
    </w:p>
    <w:p w14:paraId="5A2A785A" w14:textId="77777777" w:rsidR="006244B7" w:rsidRPr="006244B7" w:rsidRDefault="006244B7" w:rsidP="006244B7">
      <w:pPr>
        <w:spacing w:line="480" w:lineRule="auto"/>
        <w:jc w:val="both"/>
        <w:rPr>
          <w:rFonts w:ascii="Arial" w:eastAsia="Calibri" w:hAnsi="Arial" w:cs="Arial"/>
        </w:rPr>
      </w:pPr>
    </w:p>
    <w:p w14:paraId="2A57E9E4" w14:textId="77777777" w:rsidR="006244B7" w:rsidRPr="006244B7" w:rsidRDefault="006244B7" w:rsidP="006244B7">
      <w:pPr>
        <w:spacing w:line="480" w:lineRule="auto"/>
        <w:jc w:val="both"/>
        <w:rPr>
          <w:rFonts w:ascii="Arial" w:eastAsia="Calibri" w:hAnsi="Arial" w:cs="Arial"/>
        </w:rPr>
      </w:pPr>
      <w:r w:rsidRPr="006244B7">
        <w:rPr>
          <w:rFonts w:ascii="Arial" w:eastAsia="Calibri" w:hAnsi="Arial" w:cs="Arial"/>
        </w:rPr>
        <w:t xml:space="preserve">Affiliations: </w:t>
      </w:r>
    </w:p>
    <w:p w14:paraId="09B49777" w14:textId="77777777" w:rsidR="006244B7" w:rsidRPr="006244B7" w:rsidRDefault="006244B7" w:rsidP="006244B7">
      <w:pPr>
        <w:spacing w:line="480" w:lineRule="auto"/>
        <w:jc w:val="both"/>
        <w:rPr>
          <w:rFonts w:ascii="Arial" w:eastAsia="Calibri" w:hAnsi="Arial" w:cs="Arial"/>
        </w:rPr>
      </w:pPr>
      <w:r w:rsidRPr="006244B7">
        <w:rPr>
          <w:rFonts w:ascii="Arial" w:eastAsia="Calibri" w:hAnsi="Arial" w:cs="Arial"/>
          <w:vertAlign w:val="superscript"/>
        </w:rPr>
        <w:t>1</w:t>
      </w:r>
      <w:r w:rsidRPr="006244B7">
        <w:rPr>
          <w:rFonts w:ascii="Arial" w:eastAsia="Calibri" w:hAnsi="Arial" w:cs="Arial"/>
        </w:rPr>
        <w:t>School of Pharmacy, University of Nottingham, NG7 2RD, United Kingdom</w:t>
      </w:r>
    </w:p>
    <w:p w14:paraId="70235637" w14:textId="77777777" w:rsidR="006244B7" w:rsidRPr="006244B7" w:rsidRDefault="006244B7" w:rsidP="006244B7">
      <w:pPr>
        <w:spacing w:line="480" w:lineRule="auto"/>
        <w:jc w:val="both"/>
        <w:rPr>
          <w:rFonts w:ascii="Arial" w:eastAsia="Calibri" w:hAnsi="Arial" w:cs="Arial"/>
        </w:rPr>
      </w:pPr>
      <w:r w:rsidRPr="006244B7">
        <w:rPr>
          <w:rFonts w:ascii="Arial" w:eastAsia="Calibri" w:hAnsi="Arial" w:cs="Arial"/>
          <w:vertAlign w:val="superscript"/>
        </w:rPr>
        <w:t>2</w:t>
      </w:r>
      <w:r w:rsidRPr="006244B7">
        <w:rPr>
          <w:rFonts w:ascii="Arial" w:eastAsia="Calibri" w:hAnsi="Arial" w:cs="Arial"/>
        </w:rPr>
        <w:t xml:space="preserve">Advanced Drug Delivery and Biomaterials, Louvain Drug Research Institute, </w:t>
      </w:r>
      <w:proofErr w:type="spellStart"/>
      <w:r w:rsidRPr="006244B7">
        <w:rPr>
          <w:rFonts w:ascii="Arial" w:eastAsia="Calibri" w:hAnsi="Arial" w:cs="Arial"/>
        </w:rPr>
        <w:t>UCLouvain</w:t>
      </w:r>
      <w:proofErr w:type="spellEnd"/>
      <w:r w:rsidRPr="006244B7">
        <w:rPr>
          <w:rFonts w:ascii="Arial" w:eastAsia="Calibri" w:hAnsi="Arial" w:cs="Arial"/>
        </w:rPr>
        <w:t xml:space="preserve">, </w:t>
      </w:r>
      <w:proofErr w:type="spellStart"/>
      <w:r w:rsidRPr="006244B7">
        <w:rPr>
          <w:rFonts w:ascii="Arial" w:eastAsia="Calibri" w:hAnsi="Arial" w:cs="Arial"/>
        </w:rPr>
        <w:t>Université</w:t>
      </w:r>
      <w:proofErr w:type="spellEnd"/>
      <w:r w:rsidRPr="006244B7">
        <w:rPr>
          <w:rFonts w:ascii="Arial" w:eastAsia="Calibri" w:hAnsi="Arial" w:cs="Arial"/>
        </w:rPr>
        <w:t xml:space="preserve"> Catholique de Louvain, 1200, Belgium</w:t>
      </w:r>
    </w:p>
    <w:p w14:paraId="16AF7FB5" w14:textId="77777777" w:rsidR="006244B7" w:rsidRPr="006244B7" w:rsidRDefault="006244B7" w:rsidP="006244B7">
      <w:pPr>
        <w:spacing w:line="480" w:lineRule="auto"/>
        <w:jc w:val="both"/>
        <w:rPr>
          <w:rFonts w:ascii="Arial" w:eastAsia="Calibri" w:hAnsi="Arial" w:cs="Arial"/>
        </w:rPr>
      </w:pPr>
      <w:r w:rsidRPr="006244B7">
        <w:rPr>
          <w:rFonts w:ascii="Arial" w:eastAsia="Calibri" w:hAnsi="Arial" w:cs="Arial"/>
        </w:rPr>
        <w:t>*</w:t>
      </w:r>
      <w:proofErr w:type="spellStart"/>
      <w:r w:rsidRPr="006244B7">
        <w:rPr>
          <w:rFonts w:ascii="Arial" w:eastAsia="Calibri" w:hAnsi="Arial" w:cs="Arial"/>
        </w:rPr>
        <w:t>AdR</w:t>
      </w:r>
      <w:proofErr w:type="spellEnd"/>
      <w:r w:rsidRPr="006244B7">
        <w:rPr>
          <w:rFonts w:ascii="Arial" w:eastAsia="Calibri" w:hAnsi="Arial" w:cs="Arial"/>
        </w:rPr>
        <w:t xml:space="preserve"> and LJW contributed equally</w:t>
      </w:r>
    </w:p>
    <w:p w14:paraId="65C302D1" w14:textId="77777777" w:rsidR="006244B7" w:rsidRPr="006244B7" w:rsidRDefault="006244B7" w:rsidP="006244B7">
      <w:pPr>
        <w:autoSpaceDE w:val="0"/>
        <w:autoSpaceDN w:val="0"/>
        <w:adjustRightInd w:val="0"/>
        <w:spacing w:line="480" w:lineRule="auto"/>
        <w:rPr>
          <w:rFonts w:ascii="Arial" w:eastAsia="Calibri" w:hAnsi="Arial" w:cs="Arial"/>
        </w:rPr>
      </w:pPr>
      <w:r w:rsidRPr="006244B7">
        <w:rPr>
          <w:rFonts w:ascii="Arial" w:eastAsia="Calibri" w:hAnsi="Arial" w:cs="Arial"/>
          <w:vertAlign w:val="superscript"/>
        </w:rPr>
        <w:t>¥</w:t>
      </w:r>
      <w:r w:rsidRPr="006244B7">
        <w:rPr>
          <w:rFonts w:ascii="Arial" w:eastAsia="Calibri" w:hAnsi="Arial" w:cs="Arial"/>
        </w:rPr>
        <w:t>Correspondence should be addressed to: lisa.white@nottingham.ac.uk</w:t>
      </w:r>
    </w:p>
    <w:p w14:paraId="6E00879A" w14:textId="42879867" w:rsidR="00CC3381" w:rsidRDefault="00CC3381">
      <w:bookmarkStart w:id="0" w:name="_GoBack"/>
      <w:bookmarkEnd w:id="0"/>
    </w:p>
    <w:p w14:paraId="66EE74D1" w14:textId="6504681D" w:rsidR="004703FE" w:rsidRDefault="004703FE"/>
    <w:p w14:paraId="751B19D7" w14:textId="2BBB503B" w:rsidR="004703FE" w:rsidRDefault="004703FE">
      <w:r>
        <w:br w:type="page"/>
      </w:r>
    </w:p>
    <w:p w14:paraId="4C01BC7A" w14:textId="55DE6C54" w:rsidR="004703FE" w:rsidRDefault="004703FE" w:rsidP="004703FE">
      <w:pPr>
        <w:tabs>
          <w:tab w:val="left" w:pos="4665"/>
        </w:tabs>
        <w:rPr>
          <w:rFonts w:ascii="Arial" w:hAnsi="Arial" w:cs="Arial"/>
          <w:b/>
          <w:bCs/>
        </w:rPr>
      </w:pPr>
      <w:r w:rsidRPr="004703FE">
        <w:rPr>
          <w:rFonts w:ascii="Arial" w:hAnsi="Arial" w:cs="Arial"/>
          <w:b/>
          <w:bCs/>
        </w:rPr>
        <w:lastRenderedPageBreak/>
        <w:t xml:space="preserve">SUPPLEMENTARY INFORMATION </w:t>
      </w:r>
      <w:r>
        <w:rPr>
          <w:rFonts w:ascii="Arial" w:hAnsi="Arial" w:cs="Arial"/>
          <w:b/>
          <w:bCs/>
        </w:rPr>
        <w:tab/>
      </w:r>
    </w:p>
    <w:p w14:paraId="50EEABE8" w14:textId="6F45B181" w:rsidR="004703FE" w:rsidRDefault="004703FE" w:rsidP="004703FE">
      <w:pPr>
        <w:tabs>
          <w:tab w:val="left" w:pos="4665"/>
        </w:tabs>
        <w:rPr>
          <w:rFonts w:ascii="Arial" w:hAnsi="Arial" w:cs="Arial"/>
          <w:b/>
          <w:bCs/>
        </w:rPr>
      </w:pPr>
    </w:p>
    <w:p w14:paraId="5FB793FA" w14:textId="77777777" w:rsidR="004703FE" w:rsidRPr="004703FE" w:rsidRDefault="004703FE" w:rsidP="004703FE">
      <w:pPr>
        <w:tabs>
          <w:tab w:val="left" w:pos="4665"/>
        </w:tabs>
        <w:rPr>
          <w:rFonts w:ascii="Arial" w:hAnsi="Arial" w:cs="Arial"/>
          <w:b/>
          <w:bCs/>
        </w:rPr>
      </w:pPr>
    </w:p>
    <w:p w14:paraId="730FF8F2" w14:textId="0198FADF" w:rsidR="00CC3381" w:rsidRDefault="005928A6">
      <w:r>
        <w:rPr>
          <w:noProof/>
        </w:rPr>
        <w:drawing>
          <wp:inline distT="0" distB="0" distL="0" distR="0" wp14:anchorId="14AF8467" wp14:editId="627DAA4C">
            <wp:extent cx="5756910" cy="3455670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Supp Figure 1 Rheology.tif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56910" cy="34556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D62C756" w14:textId="77777777" w:rsidR="005928A6" w:rsidRDefault="005928A6"/>
    <w:p w14:paraId="70092F30" w14:textId="77777777" w:rsidR="00F70731" w:rsidRPr="00EE10E7" w:rsidRDefault="00F70731" w:rsidP="00F70731">
      <w:pPr>
        <w:spacing w:line="480" w:lineRule="auto"/>
        <w:jc w:val="both"/>
        <w:rPr>
          <w:rFonts w:ascii="Arial" w:hAnsi="Arial" w:cs="Arial"/>
        </w:rPr>
      </w:pPr>
      <w:r w:rsidRPr="00EE10E7">
        <w:rPr>
          <w:rFonts w:ascii="Arial" w:hAnsi="Arial" w:cs="Arial"/>
        </w:rPr>
        <w:t xml:space="preserve">Supplementary Figure 1: Rheological </w:t>
      </w:r>
      <w:proofErr w:type="spellStart"/>
      <w:r w:rsidRPr="00EE10E7">
        <w:rPr>
          <w:rFonts w:ascii="Arial" w:hAnsi="Arial" w:cs="Arial"/>
        </w:rPr>
        <w:t>characterisation</w:t>
      </w:r>
      <w:proofErr w:type="spellEnd"/>
      <w:r w:rsidRPr="00EE10E7">
        <w:rPr>
          <w:rFonts w:ascii="Arial" w:hAnsi="Arial" w:cs="Arial"/>
        </w:rPr>
        <w:t xml:space="preserve"> of ECM hydrogels. Oscillatory time sweep curves of mean storage (G’) and mean loss (G”) moduli of different concentrations (8 and 10 mg/mL) of spinal cord (S8) and bone (B8, B10) derived hydrogels and S8 combined with fibrin (S/F). Error bars represent the standard error of the mean for three replicates (n=3).</w:t>
      </w:r>
    </w:p>
    <w:p w14:paraId="2B644564" w14:textId="77777777" w:rsidR="00F70731" w:rsidRDefault="00F70731" w:rsidP="00F70731"/>
    <w:p w14:paraId="657CE6C3" w14:textId="1F7DA8C3" w:rsidR="00E27851" w:rsidRDefault="0024400F" w:rsidP="00F70731">
      <w:pPr>
        <w:sectPr w:rsidR="00E27851" w:rsidSect="00E27851">
          <w:pgSz w:w="11900" w:h="16840"/>
          <w:pgMar w:top="1417" w:right="1417" w:bottom="1417" w:left="1417" w:header="708" w:footer="708" w:gutter="0"/>
          <w:cols w:space="708"/>
          <w:docGrid w:linePitch="360"/>
        </w:sectPr>
      </w:pPr>
      <w:r>
        <w:br w:type="page"/>
      </w:r>
    </w:p>
    <w:p w14:paraId="46CE4231" w14:textId="3F4F6FB2" w:rsidR="0024400F" w:rsidRDefault="0024400F"/>
    <w:p w14:paraId="48FA8C71" w14:textId="77777777" w:rsidR="00CC3381" w:rsidRDefault="00CC3381"/>
    <w:p w14:paraId="080620CF" w14:textId="42695CF5" w:rsidR="0038427F" w:rsidRDefault="007E39ED">
      <w:r>
        <w:rPr>
          <w:noProof/>
        </w:rPr>
        <w:drawing>
          <wp:inline distT="0" distB="0" distL="0" distR="0" wp14:anchorId="5F1FF666" wp14:editId="4C22EEC3">
            <wp:extent cx="8893810" cy="3037840"/>
            <wp:effectExtent l="0" t="0" r="0" b="0"/>
            <wp:docPr id="1" name="Picture 1" descr="A picture containing sky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Supp Figure 2.tif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893810" cy="30378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1CE2964" w14:textId="77777777" w:rsidR="00CC3381" w:rsidRPr="002E0B39" w:rsidRDefault="00CC3381">
      <w:pPr>
        <w:rPr>
          <w:rFonts w:ascii="Arial" w:hAnsi="Arial" w:cs="Arial"/>
        </w:rPr>
      </w:pPr>
    </w:p>
    <w:p w14:paraId="2D1E4F68" w14:textId="15325722" w:rsidR="00BF7A65" w:rsidRDefault="005928A6" w:rsidP="00C21574">
      <w:pPr>
        <w:spacing w:line="480" w:lineRule="auto"/>
        <w:jc w:val="both"/>
        <w:rPr>
          <w:rFonts w:ascii="Arial" w:hAnsi="Arial" w:cs="Arial"/>
        </w:rPr>
        <w:sectPr w:rsidR="00BF7A65" w:rsidSect="00E27851">
          <w:pgSz w:w="16840" w:h="11900" w:orient="landscape"/>
          <w:pgMar w:top="1417" w:right="1417" w:bottom="1417" w:left="1417" w:header="708" w:footer="708" w:gutter="0"/>
          <w:cols w:space="708"/>
          <w:docGrid w:linePitch="360"/>
        </w:sectPr>
      </w:pPr>
      <w:r w:rsidRPr="002E0B39">
        <w:rPr>
          <w:rFonts w:ascii="Arial" w:hAnsi="Arial" w:cs="Arial"/>
        </w:rPr>
        <w:t xml:space="preserve">Supplementary Figure 2 </w:t>
      </w:r>
      <w:r w:rsidR="00B26EBE" w:rsidRPr="00B26EBE">
        <w:rPr>
          <w:rFonts w:ascii="Arial" w:hAnsi="Arial" w:cs="Arial"/>
        </w:rPr>
        <w:t xml:space="preserve">Influence of </w:t>
      </w:r>
      <w:r w:rsidR="00270E6D">
        <w:rPr>
          <w:rFonts w:ascii="Arial" w:hAnsi="Arial" w:cs="Arial"/>
        </w:rPr>
        <w:t>ECM, SCAP or SCAP encapsulated in ECM hydrogels on BV2 cells.</w:t>
      </w:r>
      <w:r w:rsidR="00643C77">
        <w:rPr>
          <w:rFonts w:ascii="Arial" w:hAnsi="Arial" w:cs="Arial"/>
        </w:rPr>
        <w:t xml:space="preserve"> </w:t>
      </w:r>
      <w:r w:rsidR="00436A82" w:rsidRPr="00436A82">
        <w:rPr>
          <w:rFonts w:ascii="Arial" w:hAnsi="Arial" w:cs="Arial"/>
        </w:rPr>
        <w:t xml:space="preserve">LPS-activated BV2 cells were treated with either solid or </w:t>
      </w:r>
      <w:proofErr w:type="spellStart"/>
      <w:r w:rsidR="00436A82" w:rsidRPr="00436A82">
        <w:rPr>
          <w:rFonts w:ascii="Arial" w:hAnsi="Arial" w:cs="Arial"/>
        </w:rPr>
        <w:t>solubilised</w:t>
      </w:r>
      <w:proofErr w:type="spellEnd"/>
      <w:r w:rsidR="00436A82" w:rsidRPr="00436A82">
        <w:rPr>
          <w:rFonts w:ascii="Arial" w:hAnsi="Arial" w:cs="Arial"/>
        </w:rPr>
        <w:t xml:space="preserve"> S8 </w:t>
      </w:r>
      <w:r w:rsidR="00471B67">
        <w:rPr>
          <w:rFonts w:ascii="Arial" w:hAnsi="Arial" w:cs="Arial"/>
        </w:rPr>
        <w:t xml:space="preserve">hydrogels </w:t>
      </w:r>
      <w:r w:rsidR="00436A82">
        <w:rPr>
          <w:rFonts w:ascii="Arial" w:hAnsi="Arial" w:cs="Arial"/>
        </w:rPr>
        <w:t>(A)</w:t>
      </w:r>
      <w:r w:rsidR="00471B67">
        <w:rPr>
          <w:rFonts w:ascii="Arial" w:hAnsi="Arial" w:cs="Arial"/>
        </w:rPr>
        <w:t xml:space="preserve">; solid or </w:t>
      </w:r>
      <w:proofErr w:type="spellStart"/>
      <w:r w:rsidR="00471B67">
        <w:rPr>
          <w:rFonts w:ascii="Arial" w:hAnsi="Arial" w:cs="Arial"/>
        </w:rPr>
        <w:t>solub</w:t>
      </w:r>
      <w:r w:rsidR="00D97D1B">
        <w:rPr>
          <w:rFonts w:ascii="Arial" w:hAnsi="Arial" w:cs="Arial"/>
        </w:rPr>
        <w:t>ilis</w:t>
      </w:r>
      <w:r w:rsidR="00471B67">
        <w:rPr>
          <w:rFonts w:ascii="Arial" w:hAnsi="Arial" w:cs="Arial"/>
        </w:rPr>
        <w:t>ed</w:t>
      </w:r>
      <w:proofErr w:type="spellEnd"/>
      <w:r w:rsidR="00471B67">
        <w:rPr>
          <w:rFonts w:ascii="Arial" w:hAnsi="Arial" w:cs="Arial"/>
        </w:rPr>
        <w:t xml:space="preserve"> B8 hydrogels (B)</w:t>
      </w:r>
      <w:r w:rsidR="00D400FB">
        <w:rPr>
          <w:rFonts w:ascii="Arial" w:hAnsi="Arial" w:cs="Arial"/>
        </w:rPr>
        <w:t xml:space="preserve">; SCAP seeded on inserts (C) or </w:t>
      </w:r>
      <w:r w:rsidR="00B26EBE" w:rsidRPr="00B26EBE">
        <w:rPr>
          <w:rFonts w:ascii="Arial" w:hAnsi="Arial" w:cs="Arial"/>
        </w:rPr>
        <w:t>SCAP seeded on inserts, alone or encapsulated in S8, B8 or S/F hydrogels</w:t>
      </w:r>
      <w:r w:rsidR="00D97D1B">
        <w:rPr>
          <w:rFonts w:ascii="Arial" w:hAnsi="Arial" w:cs="Arial"/>
        </w:rPr>
        <w:t xml:space="preserve"> (D). </w:t>
      </w:r>
      <w:r w:rsidR="00B26EBE" w:rsidRPr="00B26EBE">
        <w:rPr>
          <w:rFonts w:ascii="Arial" w:hAnsi="Arial" w:cs="Arial"/>
        </w:rPr>
        <w:t xml:space="preserve"> </w:t>
      </w:r>
      <w:r w:rsidR="00D97D1B">
        <w:rPr>
          <w:rFonts w:ascii="Arial" w:hAnsi="Arial" w:cs="Arial"/>
        </w:rPr>
        <w:t>The</w:t>
      </w:r>
      <w:r w:rsidR="00B26EBE" w:rsidRPr="00B26EBE">
        <w:rPr>
          <w:rFonts w:ascii="Arial" w:hAnsi="Arial" w:cs="Arial"/>
        </w:rPr>
        <w:t xml:space="preserve"> gene expression of tumor necrosis factor alpha (</w:t>
      </w:r>
      <w:proofErr w:type="spellStart"/>
      <w:r w:rsidR="00B26EBE" w:rsidRPr="00D97D1B">
        <w:rPr>
          <w:rFonts w:ascii="Arial" w:hAnsi="Arial" w:cs="Arial"/>
          <w:i/>
          <w:iCs/>
        </w:rPr>
        <w:t>Tnf</w:t>
      </w:r>
      <w:proofErr w:type="spellEnd"/>
      <w:r w:rsidR="00B26EBE" w:rsidRPr="00D97D1B">
        <w:rPr>
          <w:rFonts w:ascii="Arial" w:hAnsi="Arial" w:cs="Arial"/>
          <w:i/>
          <w:iCs/>
        </w:rPr>
        <w:t>)</w:t>
      </w:r>
      <w:r w:rsidR="00B26EBE" w:rsidRPr="00B26EBE">
        <w:rPr>
          <w:rFonts w:ascii="Arial" w:hAnsi="Arial" w:cs="Arial"/>
        </w:rPr>
        <w:t>, inducible nitric oxide synthetase gene (</w:t>
      </w:r>
      <w:r w:rsidR="00B26EBE" w:rsidRPr="003D122A">
        <w:rPr>
          <w:rFonts w:ascii="Arial" w:hAnsi="Arial" w:cs="Arial"/>
          <w:i/>
          <w:iCs/>
        </w:rPr>
        <w:t>Nos2</w:t>
      </w:r>
      <w:r w:rsidR="00B26EBE" w:rsidRPr="00B26EBE">
        <w:rPr>
          <w:rFonts w:ascii="Arial" w:hAnsi="Arial" w:cs="Arial"/>
        </w:rPr>
        <w:t>) and arginase 1 gene (</w:t>
      </w:r>
      <w:r w:rsidR="00B26EBE" w:rsidRPr="003D122A">
        <w:rPr>
          <w:rFonts w:ascii="Arial" w:hAnsi="Arial" w:cs="Arial"/>
          <w:i/>
          <w:iCs/>
        </w:rPr>
        <w:t>Arg1</w:t>
      </w:r>
      <w:r w:rsidR="00B26EBE" w:rsidRPr="00B26EBE">
        <w:rPr>
          <w:rFonts w:ascii="Arial" w:hAnsi="Arial" w:cs="Arial"/>
        </w:rPr>
        <w:t xml:space="preserve">) was quantified by RT-qPCR. </w:t>
      </w:r>
      <w:r w:rsidR="00B26EBE" w:rsidRPr="00BF7A65">
        <w:rPr>
          <w:rFonts w:ascii="Arial" w:hAnsi="Arial" w:cs="Arial"/>
          <w:i/>
          <w:iCs/>
        </w:rPr>
        <w:t>Nos2/Arg1</w:t>
      </w:r>
      <w:r w:rsidR="00B26EBE" w:rsidRPr="00B26EBE">
        <w:rPr>
          <w:rFonts w:ascii="Arial" w:hAnsi="Arial" w:cs="Arial"/>
        </w:rPr>
        <w:t xml:space="preserve"> ratio was also calculated. Results were expressed relative to the</w:t>
      </w:r>
      <w:r w:rsidR="00C17AEC">
        <w:rPr>
          <w:rFonts w:ascii="Arial" w:hAnsi="Arial" w:cs="Arial"/>
        </w:rPr>
        <w:t xml:space="preserve"> non-stimulated BV2 cells (M0) </w:t>
      </w:r>
      <w:r w:rsidR="001913C6">
        <w:rPr>
          <w:rFonts w:ascii="Arial" w:hAnsi="Arial" w:cs="Arial"/>
        </w:rPr>
        <w:t xml:space="preserve">set at 100% where appropriate (red dotted bar) </w:t>
      </w:r>
      <w:r w:rsidR="00C17AEC">
        <w:rPr>
          <w:rFonts w:ascii="Arial" w:hAnsi="Arial" w:cs="Arial"/>
        </w:rPr>
        <w:t xml:space="preserve">and LPS-activated BV2 cells </w:t>
      </w:r>
      <w:r w:rsidR="00463DFF">
        <w:rPr>
          <w:rFonts w:ascii="Arial" w:hAnsi="Arial" w:cs="Arial"/>
        </w:rPr>
        <w:t>are also shown.</w:t>
      </w:r>
    </w:p>
    <w:p w14:paraId="6686CFB8" w14:textId="5CA422D5" w:rsidR="00CC3381" w:rsidRDefault="00D237A3">
      <w:r>
        <w:rPr>
          <w:noProof/>
        </w:rPr>
        <w:lastRenderedPageBreak/>
        <w:drawing>
          <wp:inline distT="0" distB="0" distL="0" distR="0" wp14:anchorId="05024B25" wp14:editId="7D0FA7C5">
            <wp:extent cx="5756910" cy="3097530"/>
            <wp:effectExtent l="0" t="0" r="0" b="7620"/>
            <wp:docPr id="3" name="Picture 3" descr="A picture containing objec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Supp Figure 3.tif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56910" cy="30975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FD91F5F" w14:textId="679538C1" w:rsidR="00D237A3" w:rsidRDefault="00D237A3"/>
    <w:p w14:paraId="62AF3B9F" w14:textId="3BB804A4" w:rsidR="00D237A3" w:rsidRPr="009F2D35" w:rsidRDefault="00D237A3" w:rsidP="001169A0">
      <w:pPr>
        <w:spacing w:line="480" w:lineRule="auto"/>
        <w:jc w:val="both"/>
        <w:rPr>
          <w:rFonts w:ascii="Arial" w:hAnsi="Arial" w:cs="Arial"/>
        </w:rPr>
      </w:pPr>
      <w:r w:rsidRPr="009F2D35">
        <w:rPr>
          <w:rFonts w:ascii="Arial" w:hAnsi="Arial" w:cs="Arial"/>
        </w:rPr>
        <w:t>Supplementary Figure 3</w:t>
      </w:r>
      <w:r w:rsidR="009F2D35">
        <w:rPr>
          <w:rFonts w:ascii="Arial" w:hAnsi="Arial" w:cs="Arial"/>
        </w:rPr>
        <w:t>:</w:t>
      </w:r>
      <w:r w:rsidR="00C21574" w:rsidRPr="00C21574">
        <w:t xml:space="preserve"> </w:t>
      </w:r>
      <w:r w:rsidR="00C21574" w:rsidRPr="00C21574">
        <w:rPr>
          <w:rFonts w:ascii="Arial" w:hAnsi="Arial" w:cs="Arial"/>
        </w:rPr>
        <w:t xml:space="preserve">Influence of ECM hydrogels on BV2 </w:t>
      </w:r>
      <w:r w:rsidR="00C21574">
        <w:rPr>
          <w:rFonts w:ascii="Arial" w:hAnsi="Arial" w:cs="Arial"/>
        </w:rPr>
        <w:t>T</w:t>
      </w:r>
      <w:r w:rsidR="005A5149">
        <w:rPr>
          <w:rFonts w:ascii="Arial" w:hAnsi="Arial" w:cs="Arial"/>
        </w:rPr>
        <w:t>NFα secretion. Non</w:t>
      </w:r>
      <w:r w:rsidR="001A376F">
        <w:rPr>
          <w:rFonts w:ascii="Arial" w:hAnsi="Arial" w:cs="Arial"/>
        </w:rPr>
        <w:t>-</w:t>
      </w:r>
      <w:r w:rsidR="005A5149">
        <w:rPr>
          <w:rFonts w:ascii="Arial" w:hAnsi="Arial" w:cs="Arial"/>
        </w:rPr>
        <w:t>stimulated (M0) and</w:t>
      </w:r>
      <w:r w:rsidR="00C21574" w:rsidRPr="00C21574">
        <w:rPr>
          <w:rFonts w:ascii="Arial" w:hAnsi="Arial" w:cs="Arial"/>
        </w:rPr>
        <w:t xml:space="preserve"> LPS-activated</w:t>
      </w:r>
      <w:r w:rsidR="005A5149">
        <w:rPr>
          <w:rFonts w:ascii="Arial" w:hAnsi="Arial" w:cs="Arial"/>
        </w:rPr>
        <w:t xml:space="preserve"> (M</w:t>
      </w:r>
      <w:r w:rsidR="000839F4">
        <w:rPr>
          <w:rFonts w:ascii="Arial" w:hAnsi="Arial" w:cs="Arial"/>
        </w:rPr>
        <w:t>1)</w:t>
      </w:r>
      <w:r w:rsidR="00C21574" w:rsidRPr="00C21574">
        <w:rPr>
          <w:rFonts w:ascii="Arial" w:hAnsi="Arial" w:cs="Arial"/>
        </w:rPr>
        <w:t xml:space="preserve"> BV2 cells were treated with either solid (cast in an insert) or </w:t>
      </w:r>
      <w:proofErr w:type="spellStart"/>
      <w:r w:rsidR="00C21574" w:rsidRPr="00C21574">
        <w:rPr>
          <w:rFonts w:ascii="Arial" w:hAnsi="Arial" w:cs="Arial"/>
        </w:rPr>
        <w:t>solubilised</w:t>
      </w:r>
      <w:proofErr w:type="spellEnd"/>
      <w:r w:rsidR="00C21574" w:rsidRPr="00C21574">
        <w:rPr>
          <w:rFonts w:ascii="Arial" w:hAnsi="Arial" w:cs="Arial"/>
        </w:rPr>
        <w:t xml:space="preserve"> S8 and B8 hydrogels and </w:t>
      </w:r>
      <w:r w:rsidR="000839F4">
        <w:rPr>
          <w:rFonts w:ascii="Arial" w:hAnsi="Arial" w:cs="Arial"/>
        </w:rPr>
        <w:t>secretion of TNF</w:t>
      </w:r>
      <w:r w:rsidR="006D1626">
        <w:rPr>
          <w:rFonts w:ascii="Arial" w:hAnsi="Arial" w:cs="Arial"/>
        </w:rPr>
        <w:t xml:space="preserve">α </w:t>
      </w:r>
      <w:r w:rsidR="00C21574" w:rsidRPr="00C21574">
        <w:rPr>
          <w:rFonts w:ascii="Arial" w:hAnsi="Arial" w:cs="Arial"/>
        </w:rPr>
        <w:t xml:space="preserve">was quantified by </w:t>
      </w:r>
      <w:r w:rsidR="006D1626">
        <w:rPr>
          <w:rFonts w:ascii="Arial" w:hAnsi="Arial" w:cs="Arial"/>
        </w:rPr>
        <w:t>ELISA</w:t>
      </w:r>
      <w:r w:rsidR="00C21574" w:rsidRPr="00C21574">
        <w:rPr>
          <w:rFonts w:ascii="Arial" w:hAnsi="Arial" w:cs="Arial"/>
        </w:rPr>
        <w:t>. Error bars represent the standard error of the mean (N=</w:t>
      </w:r>
      <w:r w:rsidR="006D1626">
        <w:rPr>
          <w:rFonts w:ascii="Arial" w:hAnsi="Arial" w:cs="Arial"/>
        </w:rPr>
        <w:t>3</w:t>
      </w:r>
      <w:r w:rsidR="00C21574" w:rsidRPr="00C21574">
        <w:rPr>
          <w:rFonts w:ascii="Arial" w:hAnsi="Arial" w:cs="Arial"/>
        </w:rPr>
        <w:t>, n=3). One-way ANOVA with Tukey post-hoc test, * p &lt; 0.05.</w:t>
      </w:r>
    </w:p>
    <w:sectPr w:rsidR="00D237A3" w:rsidRPr="009F2D35" w:rsidSect="00D237A3">
      <w:pgSz w:w="11900" w:h="16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C3381"/>
    <w:rsid w:val="0002016E"/>
    <w:rsid w:val="00073253"/>
    <w:rsid w:val="000839F4"/>
    <w:rsid w:val="0009775B"/>
    <w:rsid w:val="000A2CA6"/>
    <w:rsid w:val="000F371C"/>
    <w:rsid w:val="001022E2"/>
    <w:rsid w:val="001169A0"/>
    <w:rsid w:val="0012226A"/>
    <w:rsid w:val="001403B9"/>
    <w:rsid w:val="001765F7"/>
    <w:rsid w:val="001913C6"/>
    <w:rsid w:val="001943F0"/>
    <w:rsid w:val="001A30F0"/>
    <w:rsid w:val="001A376F"/>
    <w:rsid w:val="001B3293"/>
    <w:rsid w:val="001D4C21"/>
    <w:rsid w:val="001D4E08"/>
    <w:rsid w:val="001E28B5"/>
    <w:rsid w:val="001F4E90"/>
    <w:rsid w:val="00205FCD"/>
    <w:rsid w:val="00226A75"/>
    <w:rsid w:val="002304FE"/>
    <w:rsid w:val="00231F64"/>
    <w:rsid w:val="0024400F"/>
    <w:rsid w:val="00270E6D"/>
    <w:rsid w:val="002719BA"/>
    <w:rsid w:val="002838A8"/>
    <w:rsid w:val="00292C80"/>
    <w:rsid w:val="002A3D4F"/>
    <w:rsid w:val="002D3C29"/>
    <w:rsid w:val="002E03C4"/>
    <w:rsid w:val="002E0B39"/>
    <w:rsid w:val="00323185"/>
    <w:rsid w:val="00345738"/>
    <w:rsid w:val="00347B37"/>
    <w:rsid w:val="00360429"/>
    <w:rsid w:val="003611A2"/>
    <w:rsid w:val="0038427F"/>
    <w:rsid w:val="003A06D1"/>
    <w:rsid w:val="003B2A0E"/>
    <w:rsid w:val="003D122A"/>
    <w:rsid w:val="003D5F4C"/>
    <w:rsid w:val="003F1BC6"/>
    <w:rsid w:val="00426AD6"/>
    <w:rsid w:val="00436A82"/>
    <w:rsid w:val="00437991"/>
    <w:rsid w:val="00463DFF"/>
    <w:rsid w:val="004703FE"/>
    <w:rsid w:val="00471B67"/>
    <w:rsid w:val="00487769"/>
    <w:rsid w:val="00490CE1"/>
    <w:rsid w:val="004A1615"/>
    <w:rsid w:val="004C6DD3"/>
    <w:rsid w:val="004F64DC"/>
    <w:rsid w:val="00502F1E"/>
    <w:rsid w:val="00504360"/>
    <w:rsid w:val="00507620"/>
    <w:rsid w:val="00516828"/>
    <w:rsid w:val="00591BC0"/>
    <w:rsid w:val="005928A6"/>
    <w:rsid w:val="005A145A"/>
    <w:rsid w:val="005A5149"/>
    <w:rsid w:val="005C47A5"/>
    <w:rsid w:val="005C4FE0"/>
    <w:rsid w:val="005E1B39"/>
    <w:rsid w:val="005E6A35"/>
    <w:rsid w:val="0061175C"/>
    <w:rsid w:val="0062389C"/>
    <w:rsid w:val="006244B7"/>
    <w:rsid w:val="00643582"/>
    <w:rsid w:val="00643C77"/>
    <w:rsid w:val="0066651D"/>
    <w:rsid w:val="0067736B"/>
    <w:rsid w:val="006A1C24"/>
    <w:rsid w:val="006A31B2"/>
    <w:rsid w:val="006B1E91"/>
    <w:rsid w:val="006C1A3E"/>
    <w:rsid w:val="006D1626"/>
    <w:rsid w:val="006D6A5C"/>
    <w:rsid w:val="006E5FEE"/>
    <w:rsid w:val="006F0856"/>
    <w:rsid w:val="00734144"/>
    <w:rsid w:val="0075454C"/>
    <w:rsid w:val="00764459"/>
    <w:rsid w:val="00791C53"/>
    <w:rsid w:val="007A233D"/>
    <w:rsid w:val="007E39ED"/>
    <w:rsid w:val="007F4313"/>
    <w:rsid w:val="00801F76"/>
    <w:rsid w:val="00813704"/>
    <w:rsid w:val="00813B2B"/>
    <w:rsid w:val="00835C7B"/>
    <w:rsid w:val="00842B03"/>
    <w:rsid w:val="00854B61"/>
    <w:rsid w:val="008552A6"/>
    <w:rsid w:val="008926A8"/>
    <w:rsid w:val="008B0394"/>
    <w:rsid w:val="008B519F"/>
    <w:rsid w:val="008C060C"/>
    <w:rsid w:val="008E5D42"/>
    <w:rsid w:val="008E6F84"/>
    <w:rsid w:val="008E7261"/>
    <w:rsid w:val="008F1DDC"/>
    <w:rsid w:val="00906C2F"/>
    <w:rsid w:val="00937730"/>
    <w:rsid w:val="00937B48"/>
    <w:rsid w:val="00945109"/>
    <w:rsid w:val="0097685F"/>
    <w:rsid w:val="00993A3B"/>
    <w:rsid w:val="009B29D2"/>
    <w:rsid w:val="009F1E12"/>
    <w:rsid w:val="009F2D35"/>
    <w:rsid w:val="009F44C7"/>
    <w:rsid w:val="009F4E0E"/>
    <w:rsid w:val="009F6161"/>
    <w:rsid w:val="00A037E2"/>
    <w:rsid w:val="00A06714"/>
    <w:rsid w:val="00A120EA"/>
    <w:rsid w:val="00A1213F"/>
    <w:rsid w:val="00A15363"/>
    <w:rsid w:val="00A31BA8"/>
    <w:rsid w:val="00A33B1A"/>
    <w:rsid w:val="00A34FE1"/>
    <w:rsid w:val="00A523E9"/>
    <w:rsid w:val="00A64200"/>
    <w:rsid w:val="00A97D2E"/>
    <w:rsid w:val="00AC3EB5"/>
    <w:rsid w:val="00AC4428"/>
    <w:rsid w:val="00AE51E9"/>
    <w:rsid w:val="00B17274"/>
    <w:rsid w:val="00B26EBE"/>
    <w:rsid w:val="00B455A9"/>
    <w:rsid w:val="00B634C0"/>
    <w:rsid w:val="00B6676B"/>
    <w:rsid w:val="00BA5913"/>
    <w:rsid w:val="00BE0AD5"/>
    <w:rsid w:val="00BE26FB"/>
    <w:rsid w:val="00BF1CDE"/>
    <w:rsid w:val="00BF7A65"/>
    <w:rsid w:val="00C1254C"/>
    <w:rsid w:val="00C17AEC"/>
    <w:rsid w:val="00C21574"/>
    <w:rsid w:val="00C30977"/>
    <w:rsid w:val="00C546E2"/>
    <w:rsid w:val="00C87E9C"/>
    <w:rsid w:val="00CA1C73"/>
    <w:rsid w:val="00CC223C"/>
    <w:rsid w:val="00CC3381"/>
    <w:rsid w:val="00CC6859"/>
    <w:rsid w:val="00CD04B1"/>
    <w:rsid w:val="00CD4C10"/>
    <w:rsid w:val="00CF186A"/>
    <w:rsid w:val="00D01F21"/>
    <w:rsid w:val="00D16974"/>
    <w:rsid w:val="00D237A3"/>
    <w:rsid w:val="00D25663"/>
    <w:rsid w:val="00D26950"/>
    <w:rsid w:val="00D400FB"/>
    <w:rsid w:val="00D758A9"/>
    <w:rsid w:val="00D87BF7"/>
    <w:rsid w:val="00D97D1B"/>
    <w:rsid w:val="00DC0D6A"/>
    <w:rsid w:val="00DD276B"/>
    <w:rsid w:val="00E00327"/>
    <w:rsid w:val="00E25A34"/>
    <w:rsid w:val="00E27851"/>
    <w:rsid w:val="00E55F8B"/>
    <w:rsid w:val="00E62872"/>
    <w:rsid w:val="00E77751"/>
    <w:rsid w:val="00EB2A4E"/>
    <w:rsid w:val="00EE10E7"/>
    <w:rsid w:val="00F13112"/>
    <w:rsid w:val="00F13B48"/>
    <w:rsid w:val="00F23BE7"/>
    <w:rsid w:val="00F23FFF"/>
    <w:rsid w:val="00F3517A"/>
    <w:rsid w:val="00F42955"/>
    <w:rsid w:val="00F42B08"/>
    <w:rsid w:val="00F70731"/>
    <w:rsid w:val="00F871BC"/>
    <w:rsid w:val="00F90F4F"/>
    <w:rsid w:val="00F92322"/>
    <w:rsid w:val="00FB2964"/>
    <w:rsid w:val="00FB5620"/>
    <w:rsid w:val="00FE06C1"/>
    <w:rsid w:val="00FE3820"/>
    <w:rsid w:val="00FF3651"/>
    <w:rsid w:val="00FF6C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43E017F"/>
  <w14:defaultImageDpi w14:val="32767"/>
  <w15:chartTrackingRefBased/>
  <w15:docId w15:val="{5327AF41-912C-A64F-B08E-46A88DE26A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fr-FR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791C53"/>
    <w:pPr>
      <w:keepNext/>
      <w:keepLines/>
      <w:spacing w:before="240" w:after="120"/>
      <w:jc w:val="both"/>
      <w:outlineLvl w:val="0"/>
    </w:pPr>
    <w:rPr>
      <w:rFonts w:ascii="Arial" w:eastAsia="Times New Roman" w:hAnsi="Arial" w:cs="Times New Roman"/>
      <w:b/>
      <w:sz w:val="28"/>
      <w:szCs w:val="32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91C53"/>
    <w:rPr>
      <w:rFonts w:ascii="Arial" w:eastAsia="Times New Roman" w:hAnsi="Arial" w:cs="Times New Roman"/>
      <w:b/>
      <w:sz w:val="28"/>
      <w:szCs w:val="32"/>
      <w:lang w:val="en-GB"/>
    </w:rPr>
  </w:style>
  <w:style w:type="paragraph" w:styleId="NoSpacing">
    <w:name w:val="No Spacing"/>
    <w:uiPriority w:val="1"/>
    <w:qFormat/>
    <w:rsid w:val="00791C53"/>
    <w:pPr>
      <w:jc w:val="both"/>
    </w:pPr>
    <w:rPr>
      <w:rFonts w:ascii="Arial" w:eastAsia="Calibri" w:hAnsi="Arial" w:cs="Times New Roman"/>
      <w:sz w:val="22"/>
      <w:szCs w:val="22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tiff"/><Relationship Id="rId5" Type="http://schemas.openxmlformats.org/officeDocument/2006/relationships/image" Target="media/image2.tiff"/><Relationship Id="rId4" Type="http://schemas.openxmlformats.org/officeDocument/2006/relationships/image" Target="media/image1.tif"/></Relationships>
</file>

<file path=word/theme/theme1.xml><?xml version="1.0" encoding="utf-8"?>
<a:theme xmlns:a="http://schemas.openxmlformats.org/drawingml/2006/main" name="Thème Office">
  <a:themeElements>
    <a:clrScheme name="Bureau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Bureau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Bureau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115</TotalTime>
  <Pages>4</Pages>
  <Words>298</Words>
  <Characters>1700</Characters>
  <Application>Microsoft Office Word</Application>
  <DocSecurity>0</DocSecurity>
  <Lines>14</Lines>
  <Paragraphs>3</Paragraphs>
  <ScaleCrop>false</ScaleCrop>
  <Company/>
  <LinksUpToDate>false</LinksUpToDate>
  <CharactersWithSpaces>1995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Anne des Rieux</dc:creator>
  <cp:keywords/>
  <dc:description/>
  <cp:lastModifiedBy>Lisa White</cp:lastModifiedBy>
  <cp:revision>41</cp:revision>
  <dcterms:created xsi:type="dcterms:W3CDTF">2019-05-09T05:15:00Z</dcterms:created>
  <dcterms:modified xsi:type="dcterms:W3CDTF">2019-07-31T17:46:00Z</dcterms:modified>
</cp:coreProperties>
</file>