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FA17F" w14:textId="77777777" w:rsidR="00544A42" w:rsidRPr="00B7284B" w:rsidRDefault="00544A42" w:rsidP="00544A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Hemophilia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A and B mice, but not VWF</w:t>
      </w:r>
      <w:r w:rsidRPr="00B7284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-/-</w:t>
      </w:r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mice, display bone defects </w:t>
      </w:r>
    </w:p>
    <w:p w14:paraId="12E36593" w14:textId="77777777" w:rsidR="00544A42" w:rsidRPr="00B7284B" w:rsidRDefault="00544A42" w:rsidP="00544A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B7284B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gram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congenital development and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remodeling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after injury</w:t>
      </w:r>
    </w:p>
    <w:p w14:paraId="38BC631D" w14:textId="77777777" w:rsidR="00544A42" w:rsidRPr="00B7284B" w:rsidRDefault="00544A42" w:rsidP="00544A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E33178B" w14:textId="77777777" w:rsidR="00544A42" w:rsidRPr="00B7284B" w:rsidRDefault="00544A42" w:rsidP="00544A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Sarah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Taves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Junjiang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Sun, Eric W. Livingston,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Xin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Chen, Jerome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Amiaud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, Regis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Brion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William B. Hannah, Ted A. Bateman, Dominique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Heymann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>, Paul E. Monahan</w:t>
      </w:r>
    </w:p>
    <w:p w14:paraId="791AF853" w14:textId="77777777" w:rsidR="00977C01" w:rsidRDefault="00977C01" w:rsidP="00977C01">
      <w:pPr>
        <w:rPr>
          <w:lang w:val="en-GB"/>
        </w:rPr>
      </w:pPr>
    </w:p>
    <w:p w14:paraId="1AB57746" w14:textId="77777777" w:rsidR="00544A42" w:rsidRDefault="00544A42" w:rsidP="00977C01">
      <w:pPr>
        <w:rPr>
          <w:lang w:val="en-GB"/>
        </w:rPr>
      </w:pPr>
    </w:p>
    <w:p w14:paraId="3EAD7A4B" w14:textId="77777777" w:rsidR="00977C01" w:rsidRPr="00A24BDE" w:rsidRDefault="00977C01" w:rsidP="00977C01">
      <w:pPr>
        <w:rPr>
          <w:b/>
          <w:lang w:val="en"/>
        </w:rPr>
      </w:pPr>
    </w:p>
    <w:p w14:paraId="20395C20" w14:textId="77777777" w:rsidR="00A24BDE" w:rsidRDefault="00813C6B" w:rsidP="00A24BDE">
      <w:pPr>
        <w:rPr>
          <w:lang w:val="en"/>
        </w:rPr>
      </w:pPr>
      <w:r>
        <w:rPr>
          <w:b/>
          <w:lang w:val="en"/>
        </w:rPr>
        <w:t>Supplemental Table 1</w:t>
      </w:r>
      <w:r w:rsidR="00A24BDE" w:rsidRPr="00A24BDE">
        <w:rPr>
          <w:b/>
          <w:lang w:val="en"/>
        </w:rPr>
        <w:t>:</w:t>
      </w:r>
      <w:r w:rsidR="00A24BDE" w:rsidRPr="00A24BDE">
        <w:rPr>
          <w:lang w:val="en"/>
        </w:rPr>
        <w:t xml:space="preserve"> </w:t>
      </w:r>
      <w:r>
        <w:rPr>
          <w:lang w:val="en"/>
        </w:rPr>
        <w:t>Serum cytokines levels</w:t>
      </w:r>
      <w:r w:rsidRPr="00A24BDE">
        <w:rPr>
          <w:lang w:val="en"/>
        </w:rPr>
        <w:t xml:space="preserve"> in FVIII</w:t>
      </w:r>
      <w:r>
        <w:rPr>
          <w:vertAlign w:val="superscript"/>
          <w:lang w:val="en"/>
        </w:rPr>
        <w:t xml:space="preserve"> </w:t>
      </w:r>
      <w:r>
        <w:rPr>
          <w:lang w:val="en"/>
        </w:rPr>
        <w:t>mice two weeks post-injury</w:t>
      </w:r>
    </w:p>
    <w:p w14:paraId="538FF909" w14:textId="77777777" w:rsidR="006D24F1" w:rsidRDefault="006D24F1" w:rsidP="00A24BDE">
      <w:pPr>
        <w:rPr>
          <w:lang w:val="en"/>
        </w:rPr>
      </w:pP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1360"/>
        <w:gridCol w:w="1720"/>
        <w:gridCol w:w="1720"/>
        <w:gridCol w:w="1878"/>
        <w:gridCol w:w="1842"/>
      </w:tblGrid>
      <w:tr w:rsidR="006D24F1" w:rsidRPr="006D24F1" w14:paraId="4B8968D2" w14:textId="77777777" w:rsidTr="007051FE">
        <w:trPr>
          <w:trHeight w:val="255"/>
        </w:trPr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0DED8"/>
            <w:noWrap/>
            <w:vAlign w:val="center"/>
            <w:hideMark/>
          </w:tcPr>
          <w:p w14:paraId="5551BE10" w14:textId="77777777" w:rsidR="006D24F1" w:rsidRPr="006D24F1" w:rsidRDefault="006D24F1" w:rsidP="007051FE">
            <w:pPr>
              <w:jc w:val="center"/>
              <w:rPr>
                <w:b/>
                <w:bCs/>
                <w:lang w:val="en-GB"/>
              </w:rPr>
            </w:pPr>
            <w:r w:rsidRPr="006D24F1">
              <w:rPr>
                <w:b/>
                <w:bCs/>
                <w:lang w:val="en-GB"/>
              </w:rPr>
              <w:t>Cytokines</w:t>
            </w:r>
          </w:p>
        </w:tc>
        <w:tc>
          <w:tcPr>
            <w:tcW w:w="7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0DED8"/>
            <w:noWrap/>
            <w:vAlign w:val="bottom"/>
            <w:hideMark/>
          </w:tcPr>
          <w:p w14:paraId="3BF545F4" w14:textId="77777777" w:rsidR="006D24F1" w:rsidRPr="006D24F1" w:rsidRDefault="006D24F1" w:rsidP="007051FE">
            <w:pPr>
              <w:jc w:val="center"/>
              <w:rPr>
                <w:b/>
                <w:bCs/>
                <w:lang w:val="en-GB"/>
              </w:rPr>
            </w:pPr>
            <w:r w:rsidRPr="006D24F1">
              <w:rPr>
                <w:b/>
                <w:bCs/>
                <w:lang w:val="en-GB"/>
              </w:rPr>
              <w:t>Statistical Significance</w:t>
            </w:r>
          </w:p>
        </w:tc>
      </w:tr>
      <w:tr w:rsidR="006D24F1" w:rsidRPr="006D24F1" w14:paraId="344C20CC" w14:textId="77777777" w:rsidTr="007051FE">
        <w:trPr>
          <w:trHeight w:val="525"/>
        </w:trPr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72F8E" w14:textId="77777777" w:rsidR="006D24F1" w:rsidRPr="006D24F1" w:rsidRDefault="006D24F1" w:rsidP="007051FE">
            <w:pPr>
              <w:rPr>
                <w:b/>
                <w:bCs/>
                <w:lang w:val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0DED8"/>
            <w:vAlign w:val="center"/>
            <w:hideMark/>
          </w:tcPr>
          <w:p w14:paraId="6A3850AC" w14:textId="77777777" w:rsidR="006D24F1" w:rsidRPr="006D24F1" w:rsidRDefault="006D24F1" w:rsidP="007051FE">
            <w:pPr>
              <w:jc w:val="center"/>
              <w:rPr>
                <w:b/>
                <w:bCs/>
                <w:lang w:val="en-GB"/>
              </w:rPr>
            </w:pPr>
            <w:r w:rsidRPr="006D24F1">
              <w:rPr>
                <w:b/>
                <w:bCs/>
                <w:lang w:val="en-GB"/>
              </w:rPr>
              <w:t>Naive               WT vs 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0DED8"/>
            <w:vAlign w:val="center"/>
            <w:hideMark/>
          </w:tcPr>
          <w:p w14:paraId="0D7BBA84" w14:textId="77777777" w:rsidR="006D24F1" w:rsidRPr="006D24F1" w:rsidRDefault="006D24F1" w:rsidP="007051FE">
            <w:pPr>
              <w:jc w:val="center"/>
              <w:rPr>
                <w:b/>
                <w:bCs/>
                <w:lang w:val="en-GB"/>
              </w:rPr>
            </w:pPr>
            <w:r w:rsidRPr="006D24F1">
              <w:rPr>
                <w:b/>
                <w:bCs/>
                <w:lang w:val="en-GB"/>
              </w:rPr>
              <w:t>Injured               WT vs KO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0DED8"/>
            <w:vAlign w:val="center"/>
            <w:hideMark/>
          </w:tcPr>
          <w:p w14:paraId="5EAF203C" w14:textId="77777777" w:rsidR="006D24F1" w:rsidRPr="006D24F1" w:rsidRDefault="006D24F1" w:rsidP="007051FE">
            <w:pPr>
              <w:jc w:val="center"/>
              <w:rPr>
                <w:b/>
                <w:bCs/>
                <w:lang w:val="en-GB"/>
              </w:rPr>
            </w:pPr>
            <w:r w:rsidRPr="006D24F1">
              <w:rPr>
                <w:b/>
                <w:bCs/>
                <w:lang w:val="en-GB"/>
              </w:rPr>
              <w:t>WT                  Naive vs Injured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DED8"/>
            <w:vAlign w:val="center"/>
            <w:hideMark/>
          </w:tcPr>
          <w:p w14:paraId="7F74862B" w14:textId="77777777" w:rsidR="006D24F1" w:rsidRPr="006D24F1" w:rsidRDefault="006D24F1" w:rsidP="007051FE">
            <w:pPr>
              <w:jc w:val="center"/>
              <w:rPr>
                <w:b/>
                <w:bCs/>
                <w:lang w:val="en-GB"/>
              </w:rPr>
            </w:pPr>
            <w:r w:rsidRPr="006D24F1">
              <w:rPr>
                <w:b/>
                <w:bCs/>
                <w:lang w:val="en-GB"/>
              </w:rPr>
              <w:t>KO               Naive vs Injured</w:t>
            </w:r>
          </w:p>
        </w:tc>
      </w:tr>
      <w:tr w:rsidR="006D24F1" w:rsidRPr="006D24F1" w14:paraId="0DCA55F0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11A4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B120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C55C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1EC1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FC522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5EB42A9C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8E96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E563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D915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FDD4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789F4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40A1D14B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7BC3" w14:textId="5981FD03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IL-6</w:t>
            </w:r>
            <w:r w:rsidR="00C365B9">
              <w:rPr>
                <w:lang w:val="en-GB"/>
              </w:rPr>
              <w:t xml:space="preserve"> #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C08F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E3D4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E021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D40F4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406AB13F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FF71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59AF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5AED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1375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F55C9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30A51AF6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A4B0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D5DF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8EFF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B54F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B8E76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3AE47012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1DE4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IL-12p70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9B74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92FF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2305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33D53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6F5D5D06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30FD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3A92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B2A8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92AC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CC0CD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2CE58FB8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A63D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6420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041A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498A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602C9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6EDC375D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03E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IL-27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68E3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AACC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483F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B878E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05E28572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D064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IFN-γ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4B7F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FF56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428E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94A41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37DE1D3C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141E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TNFα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BB75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5B4E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BD70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96680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3D51F4F4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4D61" w14:textId="77777777" w:rsidR="006D24F1" w:rsidRPr="006D24F1" w:rsidRDefault="006D24F1" w:rsidP="007051FE">
            <w:pPr>
              <w:rPr>
                <w:lang w:val="en-GB"/>
              </w:rPr>
            </w:pPr>
            <w:proofErr w:type="spellStart"/>
            <w:r w:rsidRPr="006D24F1">
              <w:rPr>
                <w:lang w:val="en-GB"/>
              </w:rPr>
              <w:t>sRANKL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6020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75F5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F2AD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092F0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2F4E8C93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008C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OPG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AE6A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CAC9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**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564B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63A7C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  <w:tr w:rsidR="006D24F1" w:rsidRPr="006D24F1" w14:paraId="711676B5" w14:textId="77777777" w:rsidTr="007051FE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C1F6" w14:textId="77777777" w:rsidR="006D24F1" w:rsidRPr="006D24F1" w:rsidRDefault="006D24F1" w:rsidP="007051FE">
            <w:pPr>
              <w:rPr>
                <w:lang w:val="en-GB"/>
              </w:rPr>
            </w:pPr>
            <w:r w:rsidRPr="006D24F1">
              <w:rPr>
                <w:lang w:val="en-GB"/>
              </w:rPr>
              <w:t>osteocalcin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DD0C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F7BD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FA75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12A74" w14:textId="77777777" w:rsidR="006D24F1" w:rsidRPr="006D24F1" w:rsidRDefault="006D24F1" w:rsidP="007051FE">
            <w:pPr>
              <w:jc w:val="center"/>
              <w:rPr>
                <w:lang w:val="en-GB"/>
              </w:rPr>
            </w:pPr>
            <w:r w:rsidRPr="006D24F1">
              <w:rPr>
                <w:lang w:val="en-GB"/>
              </w:rPr>
              <w:t>NS</w:t>
            </w:r>
          </w:p>
        </w:tc>
      </w:tr>
    </w:tbl>
    <w:p w14:paraId="6AD45193" w14:textId="77777777" w:rsidR="00C365B9" w:rsidRDefault="006D24F1" w:rsidP="00A24BDE">
      <w:pPr>
        <w:rPr>
          <w:lang w:val="en-GB"/>
        </w:rPr>
      </w:pPr>
      <w:r>
        <w:rPr>
          <w:lang w:val="en-GB"/>
        </w:rPr>
        <w:t xml:space="preserve">Comparisons are indicated by column titles. * </w:t>
      </w:r>
      <w:r>
        <w:rPr>
          <w:i/>
          <w:lang w:val="en-GB"/>
        </w:rPr>
        <w:t>P</w:t>
      </w:r>
      <w:r>
        <w:rPr>
          <w:lang w:val="en-GB"/>
        </w:rPr>
        <w:t xml:space="preserve"> &lt; 0.05; ** </w:t>
      </w:r>
      <w:r>
        <w:rPr>
          <w:i/>
          <w:lang w:val="en-GB"/>
        </w:rPr>
        <w:t>P</w:t>
      </w:r>
      <w:r w:rsidRPr="006D24F1">
        <w:rPr>
          <w:lang w:val="en-GB"/>
        </w:rPr>
        <w:t xml:space="preserve"> &lt; 0.01</w:t>
      </w:r>
      <w:r>
        <w:rPr>
          <w:lang w:val="en-GB"/>
        </w:rPr>
        <w:t xml:space="preserve">. </w:t>
      </w:r>
      <w:r w:rsidRPr="006D24F1">
        <w:rPr>
          <w:i/>
          <w:lang w:val="en-GB"/>
        </w:rPr>
        <w:t>NS</w:t>
      </w:r>
      <w:r w:rsidRPr="006D24F1">
        <w:rPr>
          <w:lang w:val="en-GB"/>
        </w:rPr>
        <w:t xml:space="preserve"> </w:t>
      </w:r>
      <w:r>
        <w:rPr>
          <w:lang w:val="en-GB"/>
        </w:rPr>
        <w:t xml:space="preserve">indicates </w:t>
      </w:r>
      <w:r w:rsidRPr="006D24F1">
        <w:rPr>
          <w:lang w:val="en-GB"/>
        </w:rPr>
        <w:t>non-significant</w:t>
      </w:r>
      <w:proofErr w:type="gramStart"/>
      <w:r w:rsidRPr="006D24F1">
        <w:rPr>
          <w:lang w:val="en-GB"/>
        </w:rPr>
        <w:t>;</w:t>
      </w:r>
      <w:proofErr w:type="gramEnd"/>
      <w:r w:rsidRPr="006D24F1">
        <w:rPr>
          <w:lang w:val="en-GB"/>
        </w:rPr>
        <w:t xml:space="preserve"> </w:t>
      </w:r>
    </w:p>
    <w:p w14:paraId="05D50467" w14:textId="0F722265" w:rsidR="006D24F1" w:rsidRDefault="00C365B9" w:rsidP="00A24BDE">
      <w:pPr>
        <w:rPr>
          <w:lang w:val="en"/>
        </w:rPr>
      </w:pPr>
      <w:r>
        <w:rPr>
          <w:lang w:val="en-GB"/>
        </w:rPr>
        <w:t>#: one outlier removed in the naive WT FVIII</w:t>
      </w:r>
      <w:r w:rsidR="006D24F1" w:rsidRPr="006D24F1">
        <w:rPr>
          <w:lang w:val="en-GB"/>
        </w:rPr>
        <w:t xml:space="preserve"> </w:t>
      </w:r>
      <w:r>
        <w:rPr>
          <w:lang w:val="en-GB"/>
        </w:rPr>
        <w:t>group.</w:t>
      </w:r>
      <w:bookmarkStart w:id="0" w:name="_GoBack"/>
      <w:bookmarkEnd w:id="0"/>
    </w:p>
    <w:p w14:paraId="5816A6A1" w14:textId="77777777" w:rsidR="00813C6B" w:rsidRDefault="00813C6B" w:rsidP="00813C6B">
      <w:pPr>
        <w:rPr>
          <w:lang w:val="en"/>
        </w:rPr>
      </w:pPr>
    </w:p>
    <w:p w14:paraId="780345B4" w14:textId="77777777" w:rsidR="006D24F1" w:rsidRDefault="006D24F1" w:rsidP="00813C6B">
      <w:pPr>
        <w:rPr>
          <w:lang w:val="en"/>
        </w:rPr>
      </w:pPr>
    </w:p>
    <w:sectPr w:rsidR="006D24F1" w:rsidSect="00DB0C2C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CC53F" w14:textId="77777777" w:rsidR="000536D8" w:rsidRDefault="000536D8">
      <w:r>
        <w:separator/>
      </w:r>
    </w:p>
  </w:endnote>
  <w:endnote w:type="continuationSeparator" w:id="0">
    <w:p w14:paraId="58C8A6F8" w14:textId="77777777" w:rsidR="000536D8" w:rsidRDefault="0005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7093C" w14:textId="77777777" w:rsidR="00DB0C2C" w:rsidRDefault="00DB0C2C" w:rsidP="00DB0C2C">
    <w:pPr>
      <w:pStyle w:val="Pieddepage"/>
      <w:tabs>
        <w:tab w:val="clear" w:pos="4819"/>
        <w:tab w:val="clear" w:pos="9638"/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5F4B7" w14:textId="77777777" w:rsidR="000536D8" w:rsidRDefault="000536D8">
      <w:r>
        <w:separator/>
      </w:r>
    </w:p>
  </w:footnote>
  <w:footnote w:type="continuationSeparator" w:id="0">
    <w:p w14:paraId="588F2E03" w14:textId="77777777" w:rsidR="000536D8" w:rsidRDefault="000536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FA7DE" w14:textId="77777777" w:rsidR="00DB0C2C" w:rsidRDefault="00DB0C2C" w:rsidP="00DB0C2C">
    <w:pPr>
      <w:pStyle w:val="En-tte"/>
      <w:tabs>
        <w:tab w:val="clear" w:pos="4819"/>
        <w:tab w:val="clear" w:pos="9638"/>
        <w:tab w:val="center" w:pos="4536"/>
        <w:tab w:val="righ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78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DE"/>
    <w:rsid w:val="000536D8"/>
    <w:rsid w:val="00147945"/>
    <w:rsid w:val="0016221C"/>
    <w:rsid w:val="001D11BF"/>
    <w:rsid w:val="002455AF"/>
    <w:rsid w:val="004157DD"/>
    <w:rsid w:val="004A1D29"/>
    <w:rsid w:val="00542CAF"/>
    <w:rsid w:val="00544A42"/>
    <w:rsid w:val="00575C6B"/>
    <w:rsid w:val="0069221D"/>
    <w:rsid w:val="006A25E0"/>
    <w:rsid w:val="006D24F1"/>
    <w:rsid w:val="00725D98"/>
    <w:rsid w:val="007B1D6A"/>
    <w:rsid w:val="0080378C"/>
    <w:rsid w:val="00813C6B"/>
    <w:rsid w:val="00867DEE"/>
    <w:rsid w:val="00922840"/>
    <w:rsid w:val="00977C01"/>
    <w:rsid w:val="00995C7E"/>
    <w:rsid w:val="00A00A34"/>
    <w:rsid w:val="00A24BDE"/>
    <w:rsid w:val="00A84D5D"/>
    <w:rsid w:val="00BF15BA"/>
    <w:rsid w:val="00C21140"/>
    <w:rsid w:val="00C365B9"/>
    <w:rsid w:val="00D41D4F"/>
    <w:rsid w:val="00DB0C2C"/>
    <w:rsid w:val="00E95D34"/>
    <w:rsid w:val="00EB2930"/>
    <w:rsid w:val="00EE4744"/>
    <w:rsid w:val="00F07EF5"/>
    <w:rsid w:val="00FA4BFC"/>
    <w:rsid w:val="00FD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EAD1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lang w:val="da-DK" w:eastAsia="da-D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B0C2C"/>
    <w:pPr>
      <w:tabs>
        <w:tab w:val="center" w:pos="4819"/>
        <w:tab w:val="right" w:pos="9638"/>
      </w:tabs>
    </w:pPr>
  </w:style>
  <w:style w:type="paragraph" w:styleId="Pieddepage">
    <w:name w:val="footer"/>
    <w:basedOn w:val="Normal"/>
    <w:rsid w:val="00DB0C2C"/>
    <w:pPr>
      <w:tabs>
        <w:tab w:val="center" w:pos="4819"/>
        <w:tab w:val="right" w:pos="9638"/>
      </w:tabs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24BDE"/>
  </w:style>
  <w:style w:type="character" w:customStyle="1" w:styleId="CommentaireCar">
    <w:name w:val="Commentaire Car"/>
    <w:basedOn w:val="Policepardfaut"/>
    <w:link w:val="Commentaire"/>
    <w:uiPriority w:val="99"/>
    <w:semiHidden/>
    <w:rsid w:val="00A24BDE"/>
    <w:rPr>
      <w:rFonts w:ascii="Arial" w:hAnsi="Arial" w:cs="Arial"/>
      <w:lang w:val="da-DK" w:eastAsia="da-DK"/>
    </w:rPr>
  </w:style>
  <w:style w:type="character" w:styleId="Marquedannotation">
    <w:name w:val="annotation reference"/>
    <w:basedOn w:val="Policepardfaut"/>
    <w:uiPriority w:val="99"/>
    <w:semiHidden/>
    <w:unhideWhenUsed/>
    <w:rsid w:val="00A24BDE"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B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BDE"/>
    <w:rPr>
      <w:rFonts w:ascii="Tahoma" w:hAnsi="Tahoma" w:cs="Tahoma"/>
      <w:sz w:val="16"/>
      <w:szCs w:val="16"/>
      <w:lang w:val="da-DK" w:eastAsia="da-DK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47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4744"/>
    <w:rPr>
      <w:rFonts w:ascii="Arial" w:hAnsi="Arial" w:cs="Arial"/>
      <w:b/>
      <w:bCs/>
      <w:lang w:val="da-DK" w:eastAsia="da-D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lang w:val="da-DK" w:eastAsia="da-D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B0C2C"/>
    <w:pPr>
      <w:tabs>
        <w:tab w:val="center" w:pos="4819"/>
        <w:tab w:val="right" w:pos="9638"/>
      </w:tabs>
    </w:pPr>
  </w:style>
  <w:style w:type="paragraph" w:styleId="Pieddepage">
    <w:name w:val="footer"/>
    <w:basedOn w:val="Normal"/>
    <w:rsid w:val="00DB0C2C"/>
    <w:pPr>
      <w:tabs>
        <w:tab w:val="center" w:pos="4819"/>
        <w:tab w:val="right" w:pos="9638"/>
      </w:tabs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24BDE"/>
  </w:style>
  <w:style w:type="character" w:customStyle="1" w:styleId="CommentaireCar">
    <w:name w:val="Commentaire Car"/>
    <w:basedOn w:val="Policepardfaut"/>
    <w:link w:val="Commentaire"/>
    <w:uiPriority w:val="99"/>
    <w:semiHidden/>
    <w:rsid w:val="00A24BDE"/>
    <w:rPr>
      <w:rFonts w:ascii="Arial" w:hAnsi="Arial" w:cs="Arial"/>
      <w:lang w:val="da-DK" w:eastAsia="da-DK"/>
    </w:rPr>
  </w:style>
  <w:style w:type="character" w:styleId="Marquedannotation">
    <w:name w:val="annotation reference"/>
    <w:basedOn w:val="Policepardfaut"/>
    <w:uiPriority w:val="99"/>
    <w:semiHidden/>
    <w:unhideWhenUsed/>
    <w:rsid w:val="00A24BDE"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B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BDE"/>
    <w:rPr>
      <w:rFonts w:ascii="Tahoma" w:hAnsi="Tahoma" w:cs="Tahoma"/>
      <w:sz w:val="16"/>
      <w:szCs w:val="16"/>
      <w:lang w:val="da-DK" w:eastAsia="da-DK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47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4744"/>
    <w:rPr>
      <w:rFonts w:ascii="Arial" w:hAnsi="Arial" w:cs="Arial"/>
      <w:b/>
      <w:bCs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806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Novo Nordisk A/S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Taves Whitley</dc:creator>
  <cp:lastModifiedBy>Dominique</cp:lastModifiedBy>
  <cp:revision>5</cp:revision>
  <dcterms:created xsi:type="dcterms:W3CDTF">2018-05-27T18:04:00Z</dcterms:created>
  <dcterms:modified xsi:type="dcterms:W3CDTF">2019-07-25T12:13:00Z</dcterms:modified>
</cp:coreProperties>
</file>