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8E" w:rsidRDefault="000A028E" w:rsidP="000A028E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SUPPORTING INFORMATION for</w:t>
      </w:r>
    </w:p>
    <w:p w:rsidR="000A028E" w:rsidRPr="00C85238" w:rsidRDefault="000A028E" w:rsidP="000A028E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C85238">
        <w:rPr>
          <w:rFonts w:ascii="Arial" w:hAnsi="Arial" w:cs="Arial"/>
          <w:b/>
          <w:sz w:val="24"/>
          <w:szCs w:val="24"/>
          <w:lang w:val="en-US"/>
        </w:rPr>
        <w:t>Evaluations of Acute and Sub-Acute Biological Effects of Narrowband and Moderate-Band High Power Electromagnetic Waves on Cellular Spheroids</w:t>
      </w:r>
    </w:p>
    <w:p w:rsidR="000A028E" w:rsidRPr="00C85238" w:rsidRDefault="000A028E" w:rsidP="000A028E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0A028E" w:rsidRPr="00C85238" w:rsidRDefault="000A028E" w:rsidP="000A028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C85238">
        <w:rPr>
          <w:rFonts w:ascii="Arial" w:hAnsi="Arial" w:cs="Arial"/>
          <w:sz w:val="24"/>
          <w:szCs w:val="24"/>
        </w:rPr>
        <w:t>Laure Gibot</w:t>
      </w:r>
      <w:r w:rsidRPr="00C85238">
        <w:rPr>
          <w:rFonts w:ascii="Arial" w:hAnsi="Arial" w:cs="Arial"/>
          <w:sz w:val="24"/>
          <w:szCs w:val="24"/>
          <w:vertAlign w:val="superscript"/>
        </w:rPr>
        <w:t>1¤</w:t>
      </w:r>
      <w:r w:rsidRPr="00C85238">
        <w:rPr>
          <w:rFonts w:ascii="Arial" w:hAnsi="Arial" w:cs="Arial"/>
          <w:sz w:val="24"/>
          <w:szCs w:val="24"/>
        </w:rPr>
        <w:t>, Jelena Kolosnjaj-Tabi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 w:rsidRPr="00C85238">
        <w:rPr>
          <w:rFonts w:ascii="Arial" w:hAnsi="Arial" w:cs="Arial"/>
          <w:sz w:val="24"/>
          <w:szCs w:val="24"/>
          <w:vertAlign w:val="superscript"/>
        </w:rPr>
        <w:t>¤</w:t>
      </w:r>
      <w:r w:rsidRPr="00C85238">
        <w:rPr>
          <w:rFonts w:ascii="Arial" w:hAnsi="Arial" w:cs="Arial"/>
          <w:sz w:val="24"/>
          <w:szCs w:val="24"/>
        </w:rPr>
        <w:t>, Elisabeth Bellard</w:t>
      </w:r>
      <w:r w:rsidRPr="00C85238">
        <w:rPr>
          <w:rFonts w:ascii="Arial" w:hAnsi="Arial" w:cs="Arial"/>
          <w:sz w:val="24"/>
          <w:szCs w:val="24"/>
          <w:vertAlign w:val="superscript"/>
        </w:rPr>
        <w:t>1</w:t>
      </w:r>
      <w:r w:rsidRPr="00C85238">
        <w:rPr>
          <w:rFonts w:ascii="Arial" w:hAnsi="Arial" w:cs="Arial"/>
          <w:sz w:val="24"/>
          <w:szCs w:val="24"/>
        </w:rPr>
        <w:t>, Thomas Chretiennot</w:t>
      </w:r>
      <w:r w:rsidRPr="00C85238">
        <w:rPr>
          <w:rFonts w:ascii="Arial" w:hAnsi="Arial" w:cs="Arial"/>
          <w:sz w:val="24"/>
          <w:szCs w:val="24"/>
          <w:vertAlign w:val="superscript"/>
        </w:rPr>
        <w:t>2</w:t>
      </w:r>
      <w:r w:rsidRPr="00C85238">
        <w:rPr>
          <w:rFonts w:ascii="Arial" w:hAnsi="Arial" w:cs="Arial"/>
          <w:sz w:val="24"/>
          <w:szCs w:val="24"/>
        </w:rPr>
        <w:t>, Quentin Saurin</w:t>
      </w:r>
      <w:r w:rsidRPr="00C85238">
        <w:rPr>
          <w:rFonts w:ascii="Arial" w:hAnsi="Arial" w:cs="Arial"/>
          <w:sz w:val="24"/>
          <w:szCs w:val="24"/>
          <w:vertAlign w:val="superscript"/>
        </w:rPr>
        <w:t>2</w:t>
      </w:r>
      <w:r w:rsidRPr="00C85238">
        <w:rPr>
          <w:rFonts w:ascii="Arial" w:hAnsi="Arial" w:cs="Arial"/>
          <w:sz w:val="24"/>
          <w:szCs w:val="24"/>
        </w:rPr>
        <w:t>, Alexandre Catrain</w:t>
      </w:r>
      <w:r w:rsidRPr="00C85238">
        <w:rPr>
          <w:rFonts w:ascii="Arial" w:hAnsi="Arial" w:cs="Arial"/>
          <w:sz w:val="24"/>
          <w:szCs w:val="24"/>
          <w:vertAlign w:val="superscript"/>
        </w:rPr>
        <w:t>2</w:t>
      </w:r>
      <w:r w:rsidRPr="00C85238">
        <w:rPr>
          <w:rFonts w:ascii="Arial" w:hAnsi="Arial" w:cs="Arial"/>
          <w:sz w:val="24"/>
          <w:szCs w:val="24"/>
        </w:rPr>
        <w:t>, Muriel Golzio</w:t>
      </w:r>
      <w:r w:rsidRPr="00C85238">
        <w:rPr>
          <w:rFonts w:ascii="Arial" w:hAnsi="Arial" w:cs="Arial"/>
          <w:sz w:val="24"/>
          <w:szCs w:val="24"/>
          <w:vertAlign w:val="superscript"/>
        </w:rPr>
        <w:t>1</w:t>
      </w:r>
      <w:r w:rsidRPr="00C85238">
        <w:rPr>
          <w:rFonts w:ascii="Arial" w:hAnsi="Arial" w:cs="Arial"/>
          <w:sz w:val="24"/>
          <w:szCs w:val="24"/>
        </w:rPr>
        <w:t>, René Vézinet</w:t>
      </w:r>
      <w:r w:rsidRPr="00C85238">
        <w:rPr>
          <w:rFonts w:ascii="Arial" w:hAnsi="Arial" w:cs="Arial"/>
          <w:sz w:val="24"/>
          <w:szCs w:val="24"/>
          <w:vertAlign w:val="superscript"/>
        </w:rPr>
        <w:t>2</w:t>
      </w:r>
      <w:r w:rsidRPr="00C85238">
        <w:rPr>
          <w:rFonts w:ascii="Arial" w:hAnsi="Arial" w:cs="Arial"/>
          <w:sz w:val="24"/>
          <w:szCs w:val="24"/>
        </w:rPr>
        <w:t>, Marie-Pierre Rols</w:t>
      </w:r>
      <w:r w:rsidRPr="00C85238">
        <w:rPr>
          <w:rFonts w:ascii="Arial" w:hAnsi="Arial" w:cs="Arial"/>
          <w:sz w:val="24"/>
          <w:szCs w:val="24"/>
          <w:vertAlign w:val="superscript"/>
        </w:rPr>
        <w:t>1</w:t>
      </w:r>
      <w:r w:rsidRPr="00B26AAE">
        <w:rPr>
          <w:rFonts w:ascii="Arial" w:hAnsi="Arial" w:cs="Arial"/>
          <w:sz w:val="24"/>
          <w:szCs w:val="24"/>
        </w:rPr>
        <w:t>*</w:t>
      </w:r>
    </w:p>
    <w:p w:rsidR="000A028E" w:rsidRPr="00C85238" w:rsidRDefault="000A028E" w:rsidP="000A028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C85238">
        <w:rPr>
          <w:rFonts w:ascii="Arial" w:hAnsi="Arial" w:cs="Arial"/>
          <w:sz w:val="24"/>
          <w:szCs w:val="24"/>
          <w:vertAlign w:val="superscript"/>
        </w:rPr>
        <w:t>1</w:t>
      </w:r>
      <w:r w:rsidRPr="00C85238">
        <w:rPr>
          <w:rFonts w:ascii="Arial" w:hAnsi="Arial" w:cs="Arial"/>
          <w:sz w:val="24"/>
          <w:szCs w:val="24"/>
        </w:rPr>
        <w:t xml:space="preserve"> Institut de Pharmacologie et de Biologie Structurale, Université de Toulouse, CNRS, UPS, Toulouse, France</w:t>
      </w:r>
    </w:p>
    <w:p w:rsidR="000A028E" w:rsidRPr="00C85238" w:rsidRDefault="000A028E" w:rsidP="000A028E">
      <w:pPr>
        <w:pStyle w:val="Paragraphedeliste"/>
        <w:numPr>
          <w:ilvl w:val="0"/>
          <w:numId w:val="3"/>
        </w:numPr>
        <w:jc w:val="center"/>
        <w:rPr>
          <w:rFonts w:ascii="Arial" w:hAnsi="Arial" w:cs="Arial"/>
          <w:sz w:val="24"/>
          <w:szCs w:val="24"/>
        </w:rPr>
      </w:pPr>
      <w:r w:rsidRPr="00C85238">
        <w:rPr>
          <w:rFonts w:ascii="Arial" w:hAnsi="Arial" w:cs="Arial"/>
          <w:sz w:val="24"/>
          <w:szCs w:val="24"/>
        </w:rPr>
        <w:t>CEA, DAM, GRAMAT, F-46500 Gramat, France</w:t>
      </w:r>
    </w:p>
    <w:p w:rsidR="000A028E" w:rsidRPr="00C85238" w:rsidRDefault="000A028E" w:rsidP="000A028E">
      <w:pPr>
        <w:jc w:val="center"/>
        <w:rPr>
          <w:rFonts w:ascii="Arial" w:hAnsi="Arial" w:cs="Arial"/>
          <w:sz w:val="24"/>
          <w:szCs w:val="24"/>
        </w:rPr>
      </w:pPr>
    </w:p>
    <w:p w:rsidR="000A028E" w:rsidRPr="00B6493B" w:rsidRDefault="000A028E" w:rsidP="000A028E">
      <w:pPr>
        <w:rPr>
          <w:rFonts w:ascii="Arial" w:hAnsi="Arial" w:cs="Arial"/>
          <w:sz w:val="24"/>
          <w:szCs w:val="24"/>
        </w:rPr>
      </w:pPr>
      <w:r w:rsidRPr="002103E6">
        <w:rPr>
          <w:rFonts w:ascii="Arial" w:hAnsi="Arial" w:cs="Arial"/>
          <w:sz w:val="24"/>
          <w:szCs w:val="24"/>
        </w:rPr>
        <w:t>*</w:t>
      </w:r>
      <w:r w:rsidRPr="00B649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93B">
        <w:rPr>
          <w:rFonts w:ascii="Arial" w:hAnsi="Arial" w:cs="Arial"/>
          <w:sz w:val="24"/>
          <w:szCs w:val="24"/>
        </w:rPr>
        <w:t>corresponding</w:t>
      </w:r>
      <w:proofErr w:type="spellEnd"/>
      <w:r w:rsidRPr="00B649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493B">
        <w:rPr>
          <w:rFonts w:ascii="Arial" w:hAnsi="Arial" w:cs="Arial"/>
          <w:sz w:val="24"/>
          <w:szCs w:val="24"/>
        </w:rPr>
        <w:t>author</w:t>
      </w:r>
      <w:proofErr w:type="spellEnd"/>
      <w:r w:rsidRPr="00B6493B">
        <w:rPr>
          <w:rFonts w:ascii="Arial" w:hAnsi="Arial" w:cs="Arial"/>
          <w:sz w:val="24"/>
          <w:szCs w:val="24"/>
        </w:rPr>
        <w:t xml:space="preserve">: Marie-Pierre </w:t>
      </w:r>
      <w:proofErr w:type="spellStart"/>
      <w:r w:rsidRPr="00B6493B">
        <w:rPr>
          <w:rFonts w:ascii="Arial" w:hAnsi="Arial" w:cs="Arial"/>
          <w:sz w:val="24"/>
          <w:szCs w:val="24"/>
        </w:rPr>
        <w:t>Rols</w:t>
      </w:r>
      <w:proofErr w:type="spellEnd"/>
      <w:r w:rsidRPr="00B6493B">
        <w:rPr>
          <w:rFonts w:ascii="Arial" w:hAnsi="Arial" w:cs="Arial"/>
          <w:sz w:val="24"/>
          <w:szCs w:val="24"/>
        </w:rPr>
        <w:t xml:space="preserve">; </w:t>
      </w:r>
      <w:hyperlink r:id="rId5" w:history="1">
        <w:r w:rsidRPr="00B6493B">
          <w:rPr>
            <w:rStyle w:val="Lienhypertexte"/>
            <w:rFonts w:ascii="Arial" w:hAnsi="Arial" w:cs="Arial"/>
            <w:sz w:val="24"/>
            <w:szCs w:val="24"/>
          </w:rPr>
          <w:t>rols@ipbs.fr</w:t>
        </w:r>
      </w:hyperlink>
      <w:r w:rsidRPr="00B6493B">
        <w:rPr>
          <w:rFonts w:ascii="Arial" w:hAnsi="Arial" w:cs="Arial"/>
          <w:sz w:val="24"/>
          <w:szCs w:val="24"/>
        </w:rPr>
        <w:t xml:space="preserve">; </w:t>
      </w:r>
      <w:r w:rsidRPr="001175B1">
        <w:rPr>
          <w:rFonts w:ascii="Arial" w:hAnsi="Arial" w:cs="Arial"/>
          <w:sz w:val="24"/>
          <w:szCs w:val="24"/>
        </w:rPr>
        <w:t>Institut de Pharmacologie et de Biologie Structurale, 205 Route de Narbonne, 31400 Toulouse, France.</w:t>
      </w:r>
    </w:p>
    <w:p w:rsidR="000A028E" w:rsidRDefault="000A028E">
      <w:pPr>
        <w:rPr>
          <w:rFonts w:ascii="Arial" w:hAnsi="Arial" w:cs="Arial"/>
          <w:b/>
          <w:sz w:val="24"/>
          <w:szCs w:val="24"/>
        </w:rPr>
      </w:pPr>
    </w:p>
    <w:p w:rsidR="000A028E" w:rsidRPr="000A028E" w:rsidRDefault="000A028E">
      <w:pPr>
        <w:rPr>
          <w:rFonts w:ascii="Arial" w:hAnsi="Arial" w:cs="Arial"/>
          <w:b/>
          <w:sz w:val="24"/>
          <w:szCs w:val="24"/>
        </w:rPr>
      </w:pPr>
    </w:p>
    <w:p w:rsidR="005D44A3" w:rsidRDefault="007B5DF4">
      <w:pPr>
        <w:rPr>
          <w:rFonts w:ascii="Arial" w:hAnsi="Arial" w:cs="Arial"/>
          <w:b/>
          <w:sz w:val="24"/>
          <w:szCs w:val="24"/>
          <w:lang w:val="en-US"/>
        </w:rPr>
      </w:pPr>
      <w:r w:rsidRPr="00C87E83">
        <w:rPr>
          <w:rFonts w:ascii="Arial" w:hAnsi="Arial" w:cs="Arial"/>
          <w:b/>
          <w:sz w:val="24"/>
          <w:szCs w:val="24"/>
          <w:lang w:val="en-US"/>
        </w:rPr>
        <w:t>Applicators and signals applied in laboratory experiments</w:t>
      </w:r>
    </w:p>
    <w:p w:rsidR="007B5DF4" w:rsidRDefault="007B5DF4">
      <w:pPr>
        <w:rPr>
          <w:rFonts w:ascii="Arial" w:hAnsi="Arial" w:cs="Arial"/>
          <w:b/>
          <w:sz w:val="24"/>
          <w:szCs w:val="24"/>
          <w:lang w:val="en-US"/>
        </w:rPr>
      </w:pPr>
    </w:p>
    <w:p w:rsidR="007B5DF4" w:rsidRPr="007B5DF4" w:rsidRDefault="007B5DF4" w:rsidP="007B5DF4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  <w:r w:rsidRPr="007B5DF4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Electromagnetic fields calculated with CST Microwave studio for</w:t>
      </w:r>
      <w:r w:rsidR="00833672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geometries shown in Figures 3A and</w:t>
      </w:r>
      <w:r w:rsidRPr="007B5DF4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 xml:space="preserve"> 3B</w:t>
      </w:r>
      <w:r w:rsidR="00833672"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  <w:t>.</w:t>
      </w:r>
    </w:p>
    <w:p w:rsidR="007B5DF4" w:rsidRPr="007B5DF4" w:rsidRDefault="007B5DF4" w:rsidP="007B5DF4">
      <w:pPr>
        <w:rPr>
          <w:rFonts w:ascii="Arial" w:hAnsi="Arial" w:cs="Arial"/>
          <w:color w:val="222222"/>
          <w:sz w:val="24"/>
          <w:szCs w:val="24"/>
          <w:shd w:val="clear" w:color="auto" w:fill="FFFFFF"/>
          <w:lang w:val="en-US"/>
        </w:rPr>
      </w:pPr>
    </w:p>
    <w:p w:rsidR="007B5DF4" w:rsidRPr="00007029" w:rsidRDefault="007B5DF4" w:rsidP="007B5DF4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n-US"/>
        </w:rPr>
      </w:pPr>
      <w:r w:rsidRPr="00007029">
        <w:rPr>
          <w:rFonts w:ascii="Arial" w:hAnsi="Arial" w:cs="Arial"/>
          <w:sz w:val="24"/>
          <w:szCs w:val="24"/>
          <w:u w:val="single"/>
          <w:lang w:val="en-US"/>
        </w:rPr>
        <w:t>Applicator for narrowband signals</w:t>
      </w:r>
    </w:p>
    <w:p w:rsidR="007B5DF4" w:rsidRDefault="007B5DF4" w:rsidP="007B5DF4">
      <w:pPr>
        <w:rPr>
          <w:rFonts w:ascii="Arial" w:hAnsi="Arial" w:cs="Arial"/>
          <w:sz w:val="24"/>
          <w:szCs w:val="24"/>
          <w:lang w:val="en-US"/>
        </w:rPr>
      </w:pPr>
    </w:p>
    <w:p w:rsidR="008377B8" w:rsidRDefault="007B5DF4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This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subcentimetric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applicator is of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stripline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type, and the Teflon bloc serves as mechanical support</w:t>
      </w:r>
      <w:r w:rsidR="00B24ABA">
        <w:rPr>
          <w:rFonts w:ascii="Arial" w:hAnsi="Arial" w:cs="Arial"/>
          <w:sz w:val="24"/>
          <w:szCs w:val="24"/>
          <w:lang w:val="en-US"/>
        </w:rPr>
        <w:t xml:space="preserve">, a hot conductor, and a support for the containers </w:t>
      </w:r>
      <w:r w:rsidR="008377B8">
        <w:rPr>
          <w:rFonts w:ascii="Arial" w:hAnsi="Arial" w:cs="Arial"/>
          <w:sz w:val="24"/>
          <w:szCs w:val="24"/>
          <w:lang w:val="en-US"/>
        </w:rPr>
        <w:t>of</w:t>
      </w:r>
      <w:r w:rsidR="00B24ABA">
        <w:rPr>
          <w:rFonts w:ascii="Arial" w:hAnsi="Arial" w:cs="Arial"/>
          <w:sz w:val="24"/>
          <w:szCs w:val="24"/>
          <w:lang w:val="en-US"/>
        </w:rPr>
        <w:t xml:space="preserve"> the solution under test. The solution under test </w:t>
      </w:r>
      <w:r w:rsidR="008377B8">
        <w:rPr>
          <w:rFonts w:ascii="Arial" w:hAnsi="Arial" w:cs="Arial"/>
          <w:sz w:val="24"/>
          <w:szCs w:val="24"/>
          <w:lang w:val="en-US"/>
        </w:rPr>
        <w:t>is</w:t>
      </w:r>
      <w:r w:rsidR="00B24ABA">
        <w:rPr>
          <w:rFonts w:ascii="Arial" w:hAnsi="Arial" w:cs="Arial"/>
          <w:sz w:val="24"/>
          <w:szCs w:val="24"/>
          <w:lang w:val="en-US"/>
        </w:rPr>
        <w:t xml:space="preserve"> placed in cylindrical containers (with a diameter of 3 mm and depth of 2 mm) made of high permittivity ceramics. The external dimensions of the ceramic </w:t>
      </w:r>
      <w:r w:rsidR="00725480">
        <w:rPr>
          <w:rFonts w:ascii="Arial" w:hAnsi="Arial" w:cs="Arial"/>
          <w:sz w:val="24"/>
          <w:szCs w:val="24"/>
          <w:lang w:val="en-US"/>
        </w:rPr>
        <w:t>parts were h= 4 mm and l = 15.4 mm. Such a length allowed the propagation of the wave within the ceramics</w:t>
      </w:r>
      <w:r w:rsidR="00B24ABA">
        <w:rPr>
          <w:rFonts w:ascii="Arial" w:hAnsi="Arial" w:cs="Arial"/>
          <w:sz w:val="24"/>
          <w:szCs w:val="24"/>
          <w:lang w:val="en-US"/>
        </w:rPr>
        <w:t xml:space="preserve"> </w:t>
      </w:r>
      <w:r w:rsidR="00725480">
        <w:rPr>
          <w:rFonts w:ascii="Arial" w:hAnsi="Arial" w:cs="Arial"/>
          <w:sz w:val="24"/>
          <w:szCs w:val="24"/>
          <w:lang w:val="en-US"/>
        </w:rPr>
        <w:t>(in order to create a section of length of λ/2 at 1.5 GHz for ξ=78</w:t>
      </w:r>
      <w:r w:rsidR="008377B8">
        <w:rPr>
          <w:rFonts w:ascii="Arial" w:hAnsi="Arial" w:cs="Arial"/>
          <w:sz w:val="24"/>
          <w:szCs w:val="24"/>
          <w:lang w:val="en-US"/>
        </w:rPr>
        <w:t xml:space="preserve">). The schematic view </w:t>
      </w:r>
      <w:proofErr w:type="gramStart"/>
      <w:r w:rsidR="008377B8">
        <w:rPr>
          <w:rFonts w:ascii="Arial" w:hAnsi="Arial" w:cs="Arial"/>
          <w:sz w:val="24"/>
          <w:szCs w:val="24"/>
          <w:lang w:val="en-US"/>
        </w:rPr>
        <w:t>is shown</w:t>
      </w:r>
      <w:proofErr w:type="gramEnd"/>
      <w:r w:rsidR="008377B8">
        <w:rPr>
          <w:rFonts w:ascii="Arial" w:hAnsi="Arial" w:cs="Arial"/>
          <w:sz w:val="24"/>
          <w:szCs w:val="24"/>
          <w:lang w:val="en-US"/>
        </w:rPr>
        <w:t xml:space="preserve"> in figure S1.</w:t>
      </w:r>
    </w:p>
    <w:p w:rsidR="008377B8" w:rsidRDefault="008377B8" w:rsidP="007B5DF4">
      <w:pPr>
        <w:rPr>
          <w:rFonts w:ascii="Arial" w:hAnsi="Arial" w:cs="Arial"/>
          <w:sz w:val="24"/>
          <w:szCs w:val="24"/>
          <w:lang w:val="en-US"/>
        </w:rPr>
      </w:pPr>
    </w:p>
    <w:p w:rsidR="007B5DF4" w:rsidRDefault="007B5DF4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 </w:t>
      </w:r>
      <w:r w:rsidR="008377B8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0CC0A8DC">
            <wp:extent cx="5375189" cy="2033655"/>
            <wp:effectExtent l="19050" t="19050" r="16510" b="2413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479" cy="2041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377B8" w:rsidRDefault="008377B8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Figure S1. Schematic representation of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subcentimetric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applicator for </w:t>
      </w:r>
      <w:r w:rsidRPr="007B5DF4">
        <w:rPr>
          <w:rFonts w:ascii="Arial" w:hAnsi="Arial" w:cs="Arial"/>
          <w:sz w:val="24"/>
          <w:szCs w:val="24"/>
          <w:lang w:val="en-US"/>
        </w:rPr>
        <w:t>1.5 GHz narrowband signals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8377B8" w:rsidRDefault="008377B8" w:rsidP="007B5DF4">
      <w:pPr>
        <w:rPr>
          <w:rFonts w:ascii="Arial" w:hAnsi="Arial" w:cs="Arial"/>
          <w:sz w:val="24"/>
          <w:szCs w:val="24"/>
          <w:lang w:val="en-US"/>
        </w:rPr>
      </w:pPr>
    </w:p>
    <w:p w:rsidR="008377B8" w:rsidRDefault="008377B8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Electrical properties simulations</w:t>
      </w:r>
    </w:p>
    <w:p w:rsidR="007A78F1" w:rsidRDefault="008377B8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simulations </w:t>
      </w:r>
      <w:proofErr w:type="gramStart"/>
      <w:r>
        <w:rPr>
          <w:rFonts w:ascii="Arial" w:hAnsi="Arial" w:cs="Arial"/>
          <w:sz w:val="24"/>
          <w:szCs w:val="24"/>
          <w:lang w:val="en-US"/>
        </w:rPr>
        <w:t>were made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7A78F1">
        <w:rPr>
          <w:rFonts w:ascii="Arial" w:hAnsi="Arial" w:cs="Arial"/>
          <w:sz w:val="24"/>
          <w:szCs w:val="24"/>
          <w:lang w:val="en-US"/>
        </w:rPr>
        <w:t>without taking into account the ceramic containers and with ceramic containers filled with a sample of deionized water</w:t>
      </w:r>
      <w:r w:rsidR="00007029">
        <w:rPr>
          <w:rFonts w:ascii="Arial" w:hAnsi="Arial" w:cs="Arial"/>
          <w:sz w:val="24"/>
          <w:szCs w:val="24"/>
          <w:lang w:val="en-US"/>
        </w:rPr>
        <w:t xml:space="preserve"> (Figure S2)</w:t>
      </w:r>
      <w:r w:rsidR="007A78F1">
        <w:rPr>
          <w:rFonts w:ascii="Arial" w:hAnsi="Arial" w:cs="Arial"/>
          <w:sz w:val="24"/>
          <w:szCs w:val="24"/>
          <w:lang w:val="en-US"/>
        </w:rPr>
        <w:t xml:space="preserve">. The following dielectric properties of the ceramic material </w:t>
      </w:r>
      <w:proofErr w:type="gramStart"/>
      <w:r w:rsidR="007A78F1">
        <w:rPr>
          <w:rFonts w:ascii="Arial" w:hAnsi="Arial" w:cs="Arial"/>
          <w:sz w:val="24"/>
          <w:szCs w:val="24"/>
          <w:lang w:val="en-US"/>
        </w:rPr>
        <w:t>were used</w:t>
      </w:r>
      <w:proofErr w:type="gramEnd"/>
      <w:r w:rsidR="007A78F1">
        <w:rPr>
          <w:rFonts w:ascii="Arial" w:hAnsi="Arial" w:cs="Arial"/>
          <w:sz w:val="24"/>
          <w:szCs w:val="24"/>
          <w:lang w:val="en-US"/>
        </w:rPr>
        <w:t>:</w:t>
      </w:r>
    </w:p>
    <w:p w:rsidR="008377B8" w:rsidRDefault="007A78F1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ξ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R</w:t>
      </w:r>
      <w:proofErr w:type="spellEnd"/>
      <w:proofErr w:type="gramEnd"/>
      <w:r>
        <w:rPr>
          <w:rFonts w:ascii="Arial" w:hAnsi="Arial" w:cs="Arial"/>
          <w:sz w:val="24"/>
          <w:szCs w:val="24"/>
          <w:vertAlign w:val="subscript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= 78,</w:t>
      </w:r>
    </w:p>
    <w:p w:rsidR="007A78F1" w:rsidRDefault="007A78F1" w:rsidP="007B5DF4">
      <w:pPr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tan(</w:t>
      </w:r>
      <w:proofErr w:type="gramEnd"/>
      <w:r>
        <w:rPr>
          <w:rFonts w:ascii="Arial" w:hAnsi="Arial" w:cs="Arial"/>
          <w:sz w:val="24"/>
          <w:szCs w:val="24"/>
          <w:lang w:val="en-US"/>
        </w:rPr>
        <w:t>δ) = 1.10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 xml:space="preserve">-3 </w:t>
      </w:r>
      <w:r>
        <w:rPr>
          <w:rFonts w:ascii="Arial" w:hAnsi="Arial" w:cs="Arial"/>
          <w:sz w:val="24"/>
          <w:szCs w:val="24"/>
          <w:lang w:val="en-US"/>
        </w:rPr>
        <w:t>at 1.5 GHz, and the dielectric properties of water (deionized) were the ones, which are available in the CST database.</w:t>
      </w:r>
    </w:p>
    <w:p w:rsidR="00353633" w:rsidRDefault="00353633" w:rsidP="007B5DF4">
      <w:pPr>
        <w:rPr>
          <w:rFonts w:ascii="Arial" w:hAnsi="Arial" w:cs="Arial"/>
          <w:sz w:val="24"/>
          <w:szCs w:val="24"/>
          <w:lang w:val="en-US"/>
        </w:rPr>
      </w:pPr>
    </w:p>
    <w:p w:rsidR="007A78F1" w:rsidRDefault="00007029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7C31848E">
            <wp:extent cx="5918886" cy="4283289"/>
            <wp:effectExtent l="19050" t="19050" r="24765" b="222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23" cy="42887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07029" w:rsidRDefault="00921242" w:rsidP="0092124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Figure S2. </w:t>
      </w:r>
      <w:r w:rsidRPr="00921242">
        <w:rPr>
          <w:rFonts w:ascii="Arial" w:hAnsi="Arial" w:cs="Arial"/>
          <w:sz w:val="24"/>
          <w:szCs w:val="24"/>
          <w:lang w:val="en-US"/>
        </w:rPr>
        <w:t xml:space="preserve">S11 and S21 parameters </w:t>
      </w:r>
      <w:r>
        <w:rPr>
          <w:rFonts w:ascii="Arial" w:hAnsi="Arial" w:cs="Arial"/>
          <w:sz w:val="24"/>
          <w:szCs w:val="24"/>
          <w:lang w:val="en-US"/>
        </w:rPr>
        <w:t>calculated for</w:t>
      </w:r>
      <w:r w:rsidRPr="00921242">
        <w:rPr>
          <w:rFonts w:ascii="Arial" w:hAnsi="Arial" w:cs="Arial"/>
          <w:sz w:val="24"/>
          <w:szCs w:val="24"/>
          <w:lang w:val="en-US"/>
        </w:rPr>
        <w:t xml:space="preserve"> the </w:t>
      </w:r>
      <w:r>
        <w:rPr>
          <w:rFonts w:ascii="Arial" w:hAnsi="Arial" w:cs="Arial"/>
          <w:sz w:val="24"/>
          <w:szCs w:val="24"/>
          <w:lang w:val="en-US"/>
        </w:rPr>
        <w:t xml:space="preserve">λ/2 </w:t>
      </w:r>
      <w:proofErr w:type="spellStart"/>
      <w:r w:rsidRPr="00921242">
        <w:rPr>
          <w:rFonts w:ascii="Arial" w:hAnsi="Arial" w:cs="Arial"/>
          <w:sz w:val="24"/>
          <w:szCs w:val="24"/>
          <w:lang w:val="en-US"/>
        </w:rPr>
        <w:t>stripline</w:t>
      </w:r>
      <w:proofErr w:type="spellEnd"/>
      <w:r w:rsidRPr="00921242">
        <w:rPr>
          <w:rFonts w:ascii="Arial" w:hAnsi="Arial" w:cs="Arial"/>
          <w:sz w:val="24"/>
          <w:szCs w:val="24"/>
          <w:lang w:val="en-US"/>
        </w:rPr>
        <w:t>-based applicator</w:t>
      </w:r>
      <w:r>
        <w:rPr>
          <w:rFonts w:ascii="Arial" w:hAnsi="Arial" w:cs="Arial"/>
          <w:sz w:val="24"/>
          <w:szCs w:val="24"/>
          <w:lang w:val="en-US"/>
        </w:rPr>
        <w:t xml:space="preserve"> in absence and presence of the ceramic container filled with DI water.</w:t>
      </w:r>
    </w:p>
    <w:p w:rsidR="00635108" w:rsidRDefault="00635108" w:rsidP="00921242">
      <w:pPr>
        <w:rPr>
          <w:rFonts w:ascii="Arial" w:hAnsi="Arial" w:cs="Arial"/>
          <w:sz w:val="24"/>
          <w:szCs w:val="24"/>
          <w:lang w:val="en-US"/>
        </w:rPr>
      </w:pPr>
    </w:p>
    <w:p w:rsidR="00635108" w:rsidRDefault="00635108" w:rsidP="00635108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  <w:lang w:val="en-US"/>
        </w:rPr>
      </w:pPr>
      <w:r w:rsidRPr="00635108">
        <w:rPr>
          <w:rFonts w:ascii="Arial" w:hAnsi="Arial" w:cs="Arial"/>
          <w:sz w:val="24"/>
          <w:szCs w:val="24"/>
          <w:u w:val="single"/>
          <w:lang w:val="en-US"/>
        </w:rPr>
        <w:t xml:space="preserve">Applicator for </w:t>
      </w:r>
      <w:proofErr w:type="spellStart"/>
      <w:r w:rsidRPr="00635108">
        <w:rPr>
          <w:rFonts w:ascii="Arial" w:hAnsi="Arial" w:cs="Arial"/>
          <w:sz w:val="24"/>
          <w:szCs w:val="24"/>
          <w:u w:val="single"/>
          <w:lang w:val="en-US"/>
        </w:rPr>
        <w:t>meso</w:t>
      </w:r>
      <w:proofErr w:type="spellEnd"/>
      <w:r w:rsidRPr="00635108">
        <w:rPr>
          <w:rFonts w:ascii="Arial" w:hAnsi="Arial" w:cs="Arial"/>
          <w:sz w:val="24"/>
          <w:szCs w:val="24"/>
          <w:u w:val="single"/>
          <w:lang w:val="en-US"/>
        </w:rPr>
        <w:t>-band signals</w:t>
      </w:r>
    </w:p>
    <w:p w:rsidR="00C657F5" w:rsidRDefault="00C657F5" w:rsidP="00C657F5">
      <w:pPr>
        <w:rPr>
          <w:rFonts w:ascii="Arial" w:hAnsi="Arial" w:cs="Arial"/>
          <w:sz w:val="24"/>
          <w:szCs w:val="24"/>
          <w:u w:val="single"/>
          <w:lang w:val="en-US"/>
        </w:rPr>
      </w:pPr>
    </w:p>
    <w:p w:rsidR="00C657F5" w:rsidRDefault="00C657F5" w:rsidP="00C657F5">
      <w:pPr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This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subcentimetric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applicator is characterized by two containers made of high permittivity ceramics</w:t>
      </w:r>
      <w:r w:rsidR="0033030D">
        <w:rPr>
          <w:rFonts w:ascii="Arial" w:hAnsi="Arial" w:cs="Arial"/>
          <w:sz w:val="24"/>
          <w:szCs w:val="24"/>
          <w:lang w:val="en-US"/>
        </w:rPr>
        <w:t xml:space="preserve"> where the DUT is placed</w:t>
      </w:r>
      <w:proofErr w:type="gramEnd"/>
      <w:r w:rsidR="0033030D">
        <w:rPr>
          <w:rFonts w:ascii="Arial" w:hAnsi="Arial" w:cs="Arial"/>
          <w:sz w:val="24"/>
          <w:szCs w:val="24"/>
          <w:lang w:val="en-US"/>
        </w:rPr>
        <w:t>. The containers (dimensions 5x4x3 mm</w:t>
      </w:r>
      <w:r w:rsidR="0033030D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33030D">
        <w:rPr>
          <w:rFonts w:ascii="Arial" w:hAnsi="Arial" w:cs="Arial"/>
          <w:sz w:val="24"/>
          <w:szCs w:val="24"/>
          <w:lang w:val="en-US"/>
        </w:rPr>
        <w:t xml:space="preserve"> have a cylindrical hole (3 mm diameter and 2 mm depth) have the capacity of 14 µL. the schematic view is shown in figure S3.</w:t>
      </w:r>
    </w:p>
    <w:p w:rsidR="0033030D" w:rsidRDefault="0033030D" w:rsidP="00C657F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60E5F64C">
            <wp:extent cx="5401478" cy="3262184"/>
            <wp:effectExtent l="0" t="0" r="889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877" cy="3273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30D" w:rsidRPr="0033030D" w:rsidRDefault="0033030D" w:rsidP="00C657F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Figure S3. Schematic representation of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subcentimetric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applicator for moderate band signals.</w:t>
      </w:r>
    </w:p>
    <w:p w:rsidR="00921242" w:rsidRDefault="00921242" w:rsidP="007B5DF4">
      <w:pPr>
        <w:rPr>
          <w:rFonts w:ascii="Arial" w:hAnsi="Arial" w:cs="Arial"/>
          <w:sz w:val="24"/>
          <w:szCs w:val="24"/>
          <w:lang w:val="en-US"/>
        </w:rPr>
      </w:pPr>
    </w:p>
    <w:p w:rsidR="00F069BB" w:rsidRDefault="00F069BB" w:rsidP="00F069B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Electrical properties simulations</w:t>
      </w:r>
    </w:p>
    <w:p w:rsidR="00F069BB" w:rsidRDefault="00F069BB" w:rsidP="00F069B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same properties were used as for the λ/2 </w:t>
      </w:r>
      <w:proofErr w:type="spellStart"/>
      <w:r w:rsidRPr="00921242">
        <w:rPr>
          <w:rFonts w:ascii="Arial" w:hAnsi="Arial" w:cs="Arial"/>
          <w:sz w:val="24"/>
          <w:szCs w:val="24"/>
          <w:lang w:val="en-US"/>
        </w:rPr>
        <w:t>stripline</w:t>
      </w:r>
      <w:proofErr w:type="spellEnd"/>
      <w:r w:rsidRPr="00921242">
        <w:rPr>
          <w:rFonts w:ascii="Arial" w:hAnsi="Arial" w:cs="Arial"/>
          <w:sz w:val="24"/>
          <w:szCs w:val="24"/>
          <w:lang w:val="en-US"/>
        </w:rPr>
        <w:t>-based applicator</w:t>
      </w:r>
      <w:r>
        <w:rPr>
          <w:rFonts w:ascii="Arial" w:hAnsi="Arial" w:cs="Arial"/>
          <w:sz w:val="24"/>
          <w:szCs w:val="24"/>
          <w:lang w:val="en-US"/>
        </w:rPr>
        <w:t xml:space="preserve">, namely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ξ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R</w:t>
      </w:r>
      <w:proofErr w:type="spellEnd"/>
      <w:r>
        <w:rPr>
          <w:rFonts w:ascii="Arial" w:hAnsi="Arial" w:cs="Arial"/>
          <w:sz w:val="24"/>
          <w:szCs w:val="24"/>
          <w:vertAlign w:val="subscript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= 78,</w:t>
      </w:r>
    </w:p>
    <w:p w:rsidR="00F069BB" w:rsidRDefault="00F069BB" w:rsidP="00F069BB">
      <w:pPr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tan(</w:t>
      </w:r>
      <w:proofErr w:type="gramEnd"/>
      <w:r>
        <w:rPr>
          <w:rFonts w:ascii="Arial" w:hAnsi="Arial" w:cs="Arial"/>
          <w:sz w:val="24"/>
          <w:szCs w:val="24"/>
          <w:lang w:val="en-US"/>
        </w:rPr>
        <w:t>δ) = 1.10</w:t>
      </w:r>
      <w:r>
        <w:rPr>
          <w:rFonts w:ascii="Arial" w:hAnsi="Arial" w:cs="Arial"/>
          <w:sz w:val="24"/>
          <w:szCs w:val="24"/>
          <w:vertAlign w:val="superscript"/>
          <w:lang w:val="en-US"/>
        </w:rPr>
        <w:t>-3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06407A">
        <w:rPr>
          <w:rFonts w:ascii="Arial" w:hAnsi="Arial" w:cs="Arial"/>
          <w:sz w:val="24"/>
          <w:szCs w:val="24"/>
          <w:lang w:val="en-US"/>
        </w:rPr>
        <w:t>at 200 MHz, while</w:t>
      </w:r>
      <w:r w:rsidR="0006407A">
        <w:rPr>
          <w:rFonts w:ascii="Arial" w:hAnsi="Arial" w:cs="Arial"/>
          <w:sz w:val="24"/>
          <w:szCs w:val="24"/>
          <w:lang w:val="en-US"/>
        </w:rPr>
        <w:t xml:space="preserve"> the dielectric properties of water (deionized) were </w:t>
      </w:r>
      <w:r w:rsidR="0006407A">
        <w:rPr>
          <w:rFonts w:ascii="Arial" w:hAnsi="Arial" w:cs="Arial"/>
          <w:sz w:val="24"/>
          <w:szCs w:val="24"/>
          <w:lang w:val="en-US"/>
        </w:rPr>
        <w:t>taken from</w:t>
      </w:r>
      <w:r w:rsidR="0006407A">
        <w:rPr>
          <w:rFonts w:ascii="Arial" w:hAnsi="Arial" w:cs="Arial"/>
          <w:sz w:val="24"/>
          <w:szCs w:val="24"/>
          <w:lang w:val="en-US"/>
        </w:rPr>
        <w:t xml:space="preserve"> the CST database.</w:t>
      </w:r>
    </w:p>
    <w:p w:rsidR="00F069BB" w:rsidRDefault="00F069BB" w:rsidP="00F069BB">
      <w:pPr>
        <w:rPr>
          <w:rFonts w:ascii="Arial" w:hAnsi="Arial" w:cs="Arial"/>
          <w:sz w:val="24"/>
          <w:szCs w:val="24"/>
          <w:lang w:val="en-US"/>
        </w:rPr>
      </w:pPr>
    </w:p>
    <w:p w:rsidR="00F069BB" w:rsidRDefault="00F069BB" w:rsidP="00F069B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070F8B10">
            <wp:extent cx="5346643" cy="4163598"/>
            <wp:effectExtent l="0" t="0" r="6985" b="889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707" cy="4169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9BB" w:rsidRDefault="00F069BB" w:rsidP="00F069B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Figure S4. </w:t>
      </w:r>
      <w:r w:rsidRPr="00921242">
        <w:rPr>
          <w:rFonts w:ascii="Arial" w:hAnsi="Arial" w:cs="Arial"/>
          <w:sz w:val="24"/>
          <w:szCs w:val="24"/>
          <w:lang w:val="en-US"/>
        </w:rPr>
        <w:t xml:space="preserve">S11 and S21 parameters </w:t>
      </w:r>
      <w:r>
        <w:rPr>
          <w:rFonts w:ascii="Arial" w:hAnsi="Arial" w:cs="Arial"/>
          <w:sz w:val="24"/>
          <w:szCs w:val="24"/>
          <w:lang w:val="en-US"/>
        </w:rPr>
        <w:t>calculated for</w:t>
      </w:r>
      <w:r w:rsidRPr="00921242">
        <w:rPr>
          <w:rFonts w:ascii="Arial" w:hAnsi="Arial" w:cs="Arial"/>
          <w:sz w:val="24"/>
          <w:szCs w:val="24"/>
          <w:lang w:val="en-US"/>
        </w:rPr>
        <w:t xml:space="preserve"> the applicator</w:t>
      </w:r>
      <w:r>
        <w:rPr>
          <w:rFonts w:ascii="Arial" w:hAnsi="Arial" w:cs="Arial"/>
          <w:sz w:val="24"/>
          <w:szCs w:val="24"/>
          <w:lang w:val="en-US"/>
        </w:rPr>
        <w:t xml:space="preserve"> in absence and presence of the ceramic container filled with DI water.</w:t>
      </w:r>
    </w:p>
    <w:p w:rsidR="00F069BB" w:rsidRPr="00F069BB" w:rsidRDefault="00F069BB" w:rsidP="00F069BB">
      <w:pPr>
        <w:rPr>
          <w:rFonts w:ascii="Arial" w:hAnsi="Arial" w:cs="Arial"/>
          <w:sz w:val="24"/>
          <w:szCs w:val="24"/>
          <w:lang w:val="en-US"/>
        </w:rPr>
      </w:pPr>
    </w:p>
    <w:p w:rsidR="00F069BB" w:rsidRDefault="00F069BB" w:rsidP="007B5DF4">
      <w:pPr>
        <w:rPr>
          <w:rFonts w:ascii="Arial" w:hAnsi="Arial" w:cs="Arial"/>
          <w:sz w:val="24"/>
          <w:szCs w:val="24"/>
          <w:lang w:val="en-US"/>
        </w:rPr>
      </w:pPr>
    </w:p>
    <w:p w:rsidR="00007029" w:rsidRPr="0033030D" w:rsidRDefault="00007029" w:rsidP="007B5DF4">
      <w:pPr>
        <w:rPr>
          <w:rFonts w:ascii="Arial" w:hAnsi="Arial" w:cs="Arial"/>
          <w:b/>
          <w:sz w:val="24"/>
          <w:szCs w:val="24"/>
          <w:lang w:val="en-US"/>
        </w:rPr>
      </w:pPr>
      <w:r w:rsidRPr="0033030D">
        <w:rPr>
          <w:rFonts w:ascii="Arial" w:hAnsi="Arial" w:cs="Arial"/>
          <w:b/>
          <w:sz w:val="24"/>
          <w:szCs w:val="24"/>
          <w:lang w:val="en-US"/>
        </w:rPr>
        <w:t>3D electromagnetic simulations with CST Microwave Studio EM Simulation Tool</w:t>
      </w:r>
    </w:p>
    <w:p w:rsidR="00007029" w:rsidRDefault="00007029" w:rsidP="007B5DF4">
      <w:pPr>
        <w:rPr>
          <w:rFonts w:ascii="Arial" w:hAnsi="Arial" w:cs="Arial"/>
          <w:sz w:val="24"/>
          <w:szCs w:val="24"/>
          <w:lang w:val="en-US"/>
        </w:rPr>
      </w:pPr>
    </w:p>
    <w:p w:rsidR="0006407A" w:rsidRDefault="00007029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homogeneity of the electric field was evaluated</w:t>
      </w:r>
      <w:r w:rsidR="0006407A">
        <w:rPr>
          <w:rFonts w:ascii="Arial" w:hAnsi="Arial" w:cs="Arial"/>
          <w:sz w:val="24"/>
          <w:szCs w:val="24"/>
          <w:lang w:val="en-US"/>
        </w:rPr>
        <w:t xml:space="preserve"> for both types of applicators</w:t>
      </w:r>
      <w:r w:rsidR="007A7FD9">
        <w:rPr>
          <w:rFonts w:ascii="Arial" w:hAnsi="Arial" w:cs="Arial"/>
          <w:sz w:val="24"/>
          <w:szCs w:val="24"/>
          <w:lang w:val="en-US"/>
        </w:rPr>
        <w:t xml:space="preserve"> (Figures S5 and S6)</w:t>
      </w:r>
      <w:r w:rsidR="0029115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in two planes</w:t>
      </w:r>
      <w:r w:rsidR="00291157">
        <w:rPr>
          <w:rFonts w:ascii="Arial" w:hAnsi="Arial" w:cs="Arial"/>
          <w:sz w:val="24"/>
          <w:szCs w:val="24"/>
          <w:lang w:val="en-US"/>
        </w:rPr>
        <w:t xml:space="preserve">: 1) in the middle of the device under test (DUT), orthogonal to the direction of propagation and 2) parallel to the direction of propagation, </w:t>
      </w:r>
      <w:r w:rsidR="0006407A">
        <w:rPr>
          <w:rFonts w:ascii="Arial" w:hAnsi="Arial" w:cs="Arial"/>
          <w:sz w:val="24"/>
          <w:szCs w:val="24"/>
          <w:lang w:val="en-US"/>
        </w:rPr>
        <w:t xml:space="preserve">going </w:t>
      </w:r>
      <w:r w:rsidR="00291157">
        <w:rPr>
          <w:rFonts w:ascii="Arial" w:hAnsi="Arial" w:cs="Arial"/>
          <w:sz w:val="24"/>
          <w:szCs w:val="24"/>
          <w:lang w:val="en-US"/>
        </w:rPr>
        <w:t xml:space="preserve">through the center of the hot conductor. </w:t>
      </w:r>
    </w:p>
    <w:p w:rsidR="00FD65E5" w:rsidRDefault="00FD65E5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1A8B1CE4">
            <wp:extent cx="5733919" cy="2096233"/>
            <wp:effectExtent l="0" t="0" r="63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60" cy="2104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65E5" w:rsidRDefault="00FD65E5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Figure S</w:t>
      </w:r>
      <w:r w:rsidR="0081301C">
        <w:rPr>
          <w:rFonts w:ascii="Arial" w:hAnsi="Arial" w:cs="Arial"/>
          <w:sz w:val="24"/>
          <w:szCs w:val="24"/>
          <w:lang w:val="en-US"/>
        </w:rPr>
        <w:t>5</w:t>
      </w:r>
      <w:r>
        <w:rPr>
          <w:rFonts w:ascii="Arial" w:hAnsi="Arial" w:cs="Arial"/>
          <w:sz w:val="24"/>
          <w:szCs w:val="24"/>
          <w:lang w:val="en-US"/>
        </w:rPr>
        <w:t xml:space="preserve">. Cross sections used for computed evaluation of E-field homogeneity in the DUT in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meso</w:t>
      </w:r>
      <w:proofErr w:type="spellEnd"/>
      <w:r>
        <w:rPr>
          <w:rFonts w:ascii="Arial" w:hAnsi="Arial" w:cs="Arial"/>
          <w:sz w:val="24"/>
          <w:szCs w:val="24"/>
          <w:lang w:val="en-US"/>
        </w:rPr>
        <w:t>-band applicator.</w:t>
      </w:r>
    </w:p>
    <w:p w:rsidR="00FD65E5" w:rsidRDefault="00FD65E5" w:rsidP="007B5DF4">
      <w:pPr>
        <w:rPr>
          <w:rFonts w:ascii="Arial" w:hAnsi="Arial" w:cs="Arial"/>
          <w:sz w:val="24"/>
          <w:szCs w:val="24"/>
          <w:lang w:val="en-US"/>
        </w:rPr>
      </w:pPr>
    </w:p>
    <w:p w:rsidR="00FD65E5" w:rsidRDefault="00FD65E5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1A2DC7E0">
            <wp:extent cx="5743814" cy="214173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712" cy="2154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108" w:rsidRPr="00635108" w:rsidRDefault="00FD65E5" w:rsidP="00635108">
      <w:pPr>
        <w:rPr>
          <w:rFonts w:ascii="Arial" w:hAnsi="Arial" w:cs="Arial"/>
          <w:sz w:val="24"/>
          <w:szCs w:val="24"/>
          <w:lang w:val="en-US"/>
        </w:rPr>
      </w:pPr>
      <w:r w:rsidRPr="00635108">
        <w:rPr>
          <w:rFonts w:ascii="Arial" w:hAnsi="Arial" w:cs="Arial"/>
          <w:sz w:val="24"/>
          <w:szCs w:val="24"/>
          <w:lang w:val="en-US"/>
        </w:rPr>
        <w:t>Figure S</w:t>
      </w:r>
      <w:r w:rsidR="0081301C">
        <w:rPr>
          <w:rFonts w:ascii="Arial" w:hAnsi="Arial" w:cs="Arial"/>
          <w:sz w:val="24"/>
          <w:szCs w:val="24"/>
          <w:lang w:val="en-US"/>
        </w:rPr>
        <w:t>6</w:t>
      </w:r>
      <w:r w:rsidRPr="00635108">
        <w:rPr>
          <w:rFonts w:ascii="Arial" w:hAnsi="Arial" w:cs="Arial"/>
          <w:sz w:val="24"/>
          <w:szCs w:val="24"/>
          <w:lang w:val="en-US"/>
        </w:rPr>
        <w:t xml:space="preserve">. Cross sections used for computed evaluation of E-field homogeneity in the DUT in the </w:t>
      </w:r>
      <w:r w:rsidR="00635108" w:rsidRPr="00635108">
        <w:rPr>
          <w:rFonts w:ascii="Arial" w:hAnsi="Arial" w:cs="Arial"/>
          <w:sz w:val="24"/>
          <w:szCs w:val="24"/>
          <w:lang w:val="en-US"/>
        </w:rPr>
        <w:t xml:space="preserve">λ/2 </w:t>
      </w:r>
      <w:proofErr w:type="spellStart"/>
      <w:r w:rsidR="00635108" w:rsidRPr="00635108">
        <w:rPr>
          <w:rFonts w:ascii="Arial" w:hAnsi="Arial" w:cs="Arial"/>
          <w:sz w:val="24"/>
          <w:szCs w:val="24"/>
          <w:lang w:val="en-US"/>
        </w:rPr>
        <w:t>stripline</w:t>
      </w:r>
      <w:proofErr w:type="spellEnd"/>
      <w:r w:rsidR="00635108" w:rsidRPr="00635108">
        <w:rPr>
          <w:rFonts w:ascii="Arial" w:hAnsi="Arial" w:cs="Arial"/>
          <w:sz w:val="24"/>
          <w:szCs w:val="24"/>
          <w:lang w:val="en-US"/>
        </w:rPr>
        <w:t xml:space="preserve">-based </w:t>
      </w:r>
      <w:r w:rsidRPr="00635108">
        <w:rPr>
          <w:rFonts w:ascii="Arial" w:hAnsi="Arial" w:cs="Arial"/>
          <w:sz w:val="24"/>
          <w:szCs w:val="24"/>
          <w:lang w:val="en-US"/>
        </w:rPr>
        <w:t>applicator</w:t>
      </w:r>
      <w:r w:rsidR="00635108" w:rsidRPr="00635108">
        <w:rPr>
          <w:rFonts w:ascii="Arial" w:hAnsi="Arial" w:cs="Arial"/>
          <w:sz w:val="24"/>
          <w:szCs w:val="24"/>
          <w:lang w:val="en-US"/>
        </w:rPr>
        <w:t xml:space="preserve"> (applicator for 1.5 GHz narrowband signals).</w:t>
      </w:r>
    </w:p>
    <w:p w:rsidR="00FD65E5" w:rsidRDefault="00FD65E5" w:rsidP="007B5DF4">
      <w:pPr>
        <w:rPr>
          <w:rFonts w:ascii="Arial" w:hAnsi="Arial" w:cs="Arial"/>
          <w:sz w:val="24"/>
          <w:szCs w:val="24"/>
          <w:lang w:val="en-US"/>
        </w:rPr>
      </w:pPr>
    </w:p>
    <w:p w:rsidR="007A7FD9" w:rsidRDefault="007A7FD9" w:rsidP="007B5DF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maxima of the electric field in the DUT in planes A and B </w:t>
      </w:r>
      <w:proofErr w:type="gramStart"/>
      <w:r>
        <w:rPr>
          <w:rFonts w:ascii="Arial" w:hAnsi="Arial" w:cs="Arial"/>
          <w:sz w:val="24"/>
          <w:szCs w:val="24"/>
          <w:lang w:val="en-US"/>
        </w:rPr>
        <w:t>are shown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in figure S7 for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meso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-band applicator and in figure S8 for the </w:t>
      </w:r>
      <w:r w:rsidRPr="00635108">
        <w:rPr>
          <w:rFonts w:ascii="Arial" w:hAnsi="Arial" w:cs="Arial"/>
          <w:sz w:val="24"/>
          <w:szCs w:val="24"/>
          <w:lang w:val="en-US"/>
        </w:rPr>
        <w:t xml:space="preserve">λ/2 </w:t>
      </w:r>
      <w:proofErr w:type="spellStart"/>
      <w:r w:rsidRPr="00635108">
        <w:rPr>
          <w:rFonts w:ascii="Arial" w:hAnsi="Arial" w:cs="Arial"/>
          <w:sz w:val="24"/>
          <w:szCs w:val="24"/>
          <w:lang w:val="en-US"/>
        </w:rPr>
        <w:t>stripline</w:t>
      </w:r>
      <w:proofErr w:type="spellEnd"/>
      <w:r w:rsidRPr="00635108">
        <w:rPr>
          <w:rFonts w:ascii="Arial" w:hAnsi="Arial" w:cs="Arial"/>
          <w:sz w:val="24"/>
          <w:szCs w:val="24"/>
          <w:lang w:val="en-US"/>
        </w:rPr>
        <w:t>-based applicator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7A7FD9" w:rsidRDefault="007A7FD9" w:rsidP="00000C76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16B46DAD">
            <wp:extent cx="5739778" cy="3954162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544" cy="3958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25DD" w:rsidRDefault="00000C76" w:rsidP="00000C7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Figure S7.</w:t>
      </w:r>
      <w:r w:rsidR="007725DD">
        <w:rPr>
          <w:rFonts w:ascii="Arial" w:hAnsi="Arial" w:cs="Arial"/>
          <w:sz w:val="24"/>
          <w:szCs w:val="24"/>
          <w:lang w:val="en-US"/>
        </w:rPr>
        <w:t xml:space="preserve"> A) Electric field maximum in the DUT (planes A and B), for a </w:t>
      </w:r>
      <w:proofErr w:type="spellStart"/>
      <w:r w:rsidR="007725DD">
        <w:rPr>
          <w:rFonts w:ascii="Arial" w:hAnsi="Arial" w:cs="Arial"/>
          <w:sz w:val="24"/>
          <w:szCs w:val="24"/>
          <w:lang w:val="en-US"/>
        </w:rPr>
        <w:t>meso</w:t>
      </w:r>
      <w:proofErr w:type="spellEnd"/>
      <w:r w:rsidR="007725DD">
        <w:rPr>
          <w:rFonts w:ascii="Arial" w:hAnsi="Arial" w:cs="Arial"/>
          <w:sz w:val="24"/>
          <w:szCs w:val="24"/>
          <w:lang w:val="en-US"/>
        </w:rPr>
        <w:t xml:space="preserve">-band signal centered at 200 </w:t>
      </w:r>
      <w:proofErr w:type="spellStart"/>
      <w:r w:rsidR="007725DD">
        <w:rPr>
          <w:rFonts w:ascii="Arial" w:hAnsi="Arial" w:cs="Arial"/>
          <w:sz w:val="24"/>
          <w:szCs w:val="24"/>
          <w:lang w:val="en-US"/>
        </w:rPr>
        <w:t>MHz.</w:t>
      </w:r>
      <w:proofErr w:type="spellEnd"/>
      <w:r w:rsidR="007725DD">
        <w:rPr>
          <w:rFonts w:ascii="Arial" w:hAnsi="Arial" w:cs="Arial"/>
          <w:sz w:val="24"/>
          <w:szCs w:val="24"/>
          <w:lang w:val="en-US"/>
        </w:rPr>
        <w:t xml:space="preserve"> B) Maximum amplitude of the electric field along X, Y and Z segments</w:t>
      </w:r>
      <w:r w:rsidR="002C0494">
        <w:rPr>
          <w:rFonts w:ascii="Arial" w:hAnsi="Arial" w:cs="Arial"/>
          <w:sz w:val="24"/>
          <w:szCs w:val="24"/>
          <w:lang w:val="en-US"/>
        </w:rPr>
        <w:t xml:space="preserve"> </w:t>
      </w:r>
      <w:r w:rsidR="007725DD">
        <w:rPr>
          <w:rFonts w:ascii="Arial" w:hAnsi="Arial" w:cs="Arial"/>
          <w:sz w:val="24"/>
          <w:szCs w:val="24"/>
          <w:lang w:val="en-US"/>
        </w:rPr>
        <w:t>as shown in dashed lines on figure A on planes A and B.</w:t>
      </w:r>
    </w:p>
    <w:p w:rsidR="007725DD" w:rsidRDefault="007725DD" w:rsidP="00000C76">
      <w:pPr>
        <w:rPr>
          <w:rFonts w:ascii="Arial" w:hAnsi="Arial" w:cs="Arial"/>
          <w:sz w:val="24"/>
          <w:szCs w:val="24"/>
          <w:lang w:val="en-US"/>
        </w:rPr>
      </w:pPr>
    </w:p>
    <w:p w:rsidR="00000C76" w:rsidRDefault="007725DD" w:rsidP="007725DD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E-field homogeneity along segments X, Y and Z </w:t>
      </w:r>
      <w:proofErr w:type="gramStart"/>
      <w:r>
        <w:rPr>
          <w:rFonts w:ascii="Arial" w:hAnsi="Arial" w:cs="Arial"/>
          <w:sz w:val="24"/>
          <w:szCs w:val="24"/>
          <w:lang w:val="en-US"/>
        </w:rPr>
        <w:t>is given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by the ratio </w:t>
      </w:r>
      <w:r w:rsidRPr="007725DD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>
            <wp:extent cx="1149179" cy="761878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65" cy="77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1E1" w:rsidRDefault="00C011E1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thus obtain: </w:t>
      </w:r>
    </w:p>
    <w:p w:rsidR="007725DD" w:rsidRDefault="00C011E1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(1732-1730)/1732 &lt; 1% for segment X,</w:t>
      </w:r>
    </w:p>
    <w:p w:rsidR="00C011E1" w:rsidRDefault="00C011E1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(1735-1730)/1735 &lt; 1% for segment Y,</w:t>
      </w:r>
    </w:p>
    <w:p w:rsidR="00C011E1" w:rsidRDefault="00C011E1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(1731-1728)/1731 &lt; </w:t>
      </w:r>
      <w:proofErr w:type="gramStart"/>
      <w:r>
        <w:rPr>
          <w:rFonts w:ascii="Arial" w:hAnsi="Arial" w:cs="Arial"/>
          <w:sz w:val="24"/>
          <w:szCs w:val="24"/>
          <w:lang w:val="en-US"/>
        </w:rPr>
        <w:t>1%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for segment Z, meaning that the E-field homogeneity is reached within 1%</w:t>
      </w:r>
      <w:r w:rsidR="002615DB">
        <w:rPr>
          <w:rFonts w:ascii="Arial" w:hAnsi="Arial" w:cs="Arial"/>
          <w:sz w:val="24"/>
          <w:szCs w:val="24"/>
          <w:lang w:val="en-US"/>
        </w:rPr>
        <w:t>.</w:t>
      </w:r>
    </w:p>
    <w:p w:rsidR="00A721DB" w:rsidRDefault="00A721DB" w:rsidP="007725DD">
      <w:pPr>
        <w:rPr>
          <w:rFonts w:ascii="Arial" w:hAnsi="Arial" w:cs="Arial"/>
          <w:sz w:val="24"/>
          <w:szCs w:val="24"/>
          <w:lang w:val="en-US"/>
        </w:rPr>
      </w:pPr>
    </w:p>
    <w:p w:rsidR="00A721DB" w:rsidRDefault="00A721DB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7CB8468F">
            <wp:extent cx="5747981" cy="4011131"/>
            <wp:effectExtent l="0" t="0" r="5715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070" cy="4016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494" w:rsidRDefault="002C0494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Figure S</w:t>
      </w:r>
      <w:r>
        <w:rPr>
          <w:rFonts w:ascii="Arial" w:hAnsi="Arial" w:cs="Arial"/>
          <w:sz w:val="24"/>
          <w:szCs w:val="24"/>
          <w:lang w:val="en-US"/>
        </w:rPr>
        <w:t>8</w:t>
      </w:r>
      <w:r>
        <w:rPr>
          <w:rFonts w:ascii="Arial" w:hAnsi="Arial" w:cs="Arial"/>
          <w:sz w:val="24"/>
          <w:szCs w:val="24"/>
          <w:lang w:val="en-US"/>
        </w:rPr>
        <w:t xml:space="preserve">. A) Electric field maximum in the DUT (planes A and B), for a </w:t>
      </w:r>
      <w:r>
        <w:rPr>
          <w:rFonts w:ascii="Arial" w:hAnsi="Arial" w:cs="Arial"/>
          <w:sz w:val="24"/>
          <w:szCs w:val="24"/>
          <w:lang w:val="en-US"/>
        </w:rPr>
        <w:t>narrowband</w:t>
      </w:r>
      <w:r>
        <w:rPr>
          <w:rFonts w:ascii="Arial" w:hAnsi="Arial" w:cs="Arial"/>
          <w:sz w:val="24"/>
          <w:szCs w:val="24"/>
          <w:lang w:val="en-US"/>
        </w:rPr>
        <w:t xml:space="preserve"> signal centered at </w:t>
      </w:r>
      <w:r>
        <w:rPr>
          <w:rFonts w:ascii="Arial" w:hAnsi="Arial" w:cs="Arial"/>
          <w:sz w:val="24"/>
          <w:szCs w:val="24"/>
          <w:lang w:val="en-US"/>
        </w:rPr>
        <w:t>1.5 GHz</w:t>
      </w:r>
      <w:r>
        <w:rPr>
          <w:rFonts w:ascii="Arial" w:hAnsi="Arial" w:cs="Arial"/>
          <w:sz w:val="24"/>
          <w:szCs w:val="24"/>
          <w:lang w:val="en-US"/>
        </w:rPr>
        <w:t>. B) Maximum amplitude of the electric field along X, Y and Z segments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as shown in dashed lines on figure A on planes A and B.</w:t>
      </w:r>
    </w:p>
    <w:p w:rsidR="002C0494" w:rsidRDefault="002C0494" w:rsidP="007725DD">
      <w:pPr>
        <w:rPr>
          <w:rFonts w:ascii="Arial" w:hAnsi="Arial" w:cs="Arial"/>
          <w:sz w:val="24"/>
          <w:szCs w:val="24"/>
          <w:lang w:val="en-US"/>
        </w:rPr>
      </w:pPr>
    </w:p>
    <w:p w:rsidR="002C0494" w:rsidRDefault="002C0494" w:rsidP="002C049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thus obtain: </w:t>
      </w:r>
    </w:p>
    <w:p w:rsidR="002C0494" w:rsidRDefault="002C0494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(2020-1930)/2020 ≈ 4.5 % for segment X,</w:t>
      </w:r>
    </w:p>
    <w:p w:rsidR="002C0494" w:rsidRDefault="002C0494" w:rsidP="007725D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(2025-2012)/2025 &lt; 1% for segment Y,</w:t>
      </w:r>
    </w:p>
    <w:p w:rsidR="00920299" w:rsidRDefault="002C0494" w:rsidP="00920299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(2015-1965)/2015 </w:t>
      </w:r>
      <w:r>
        <w:rPr>
          <w:rFonts w:ascii="Arial" w:hAnsi="Arial" w:cs="Arial"/>
          <w:sz w:val="24"/>
          <w:szCs w:val="24"/>
          <w:lang w:val="en-US"/>
        </w:rPr>
        <w:t xml:space="preserve">≈ </w:t>
      </w:r>
      <w:r>
        <w:rPr>
          <w:rFonts w:ascii="Arial" w:hAnsi="Arial" w:cs="Arial"/>
          <w:sz w:val="24"/>
          <w:szCs w:val="24"/>
          <w:lang w:val="en-US"/>
        </w:rPr>
        <w:t>2</w:t>
      </w:r>
      <w:r>
        <w:rPr>
          <w:rFonts w:ascii="Arial" w:hAnsi="Arial" w:cs="Arial"/>
          <w:sz w:val="24"/>
          <w:szCs w:val="24"/>
          <w:lang w:val="en-US"/>
        </w:rPr>
        <w:t>.5 % for segment</w:t>
      </w:r>
      <w:r w:rsidR="00920299">
        <w:rPr>
          <w:rFonts w:ascii="Arial" w:hAnsi="Arial" w:cs="Arial"/>
          <w:sz w:val="24"/>
          <w:szCs w:val="24"/>
          <w:lang w:val="en-US"/>
        </w:rPr>
        <w:t xml:space="preserve"> Z, </w:t>
      </w:r>
      <w:r w:rsidR="00920299">
        <w:rPr>
          <w:rFonts w:ascii="Arial" w:hAnsi="Arial" w:cs="Arial"/>
          <w:sz w:val="24"/>
          <w:szCs w:val="24"/>
          <w:lang w:val="en-US"/>
        </w:rPr>
        <w:t xml:space="preserve">meaning that the E-field homogeneity </w:t>
      </w:r>
      <w:proofErr w:type="gramStart"/>
      <w:r w:rsidR="00920299">
        <w:rPr>
          <w:rFonts w:ascii="Arial" w:hAnsi="Arial" w:cs="Arial"/>
          <w:sz w:val="24"/>
          <w:szCs w:val="24"/>
          <w:lang w:val="en-US"/>
        </w:rPr>
        <w:t>is reached</w:t>
      </w:r>
      <w:proofErr w:type="gramEnd"/>
      <w:r w:rsidR="00920299">
        <w:rPr>
          <w:rFonts w:ascii="Arial" w:hAnsi="Arial" w:cs="Arial"/>
          <w:sz w:val="24"/>
          <w:szCs w:val="24"/>
          <w:lang w:val="en-US"/>
        </w:rPr>
        <w:t xml:space="preserve"> within </w:t>
      </w:r>
      <w:r w:rsidR="00920299">
        <w:rPr>
          <w:rFonts w:ascii="Arial" w:hAnsi="Arial" w:cs="Arial"/>
          <w:sz w:val="24"/>
          <w:szCs w:val="24"/>
          <w:lang w:val="en-US"/>
        </w:rPr>
        <w:t>approximately 5</w:t>
      </w:r>
      <w:bookmarkStart w:id="0" w:name="_GoBack"/>
      <w:bookmarkEnd w:id="0"/>
      <w:r w:rsidR="00920299">
        <w:rPr>
          <w:rFonts w:ascii="Arial" w:hAnsi="Arial" w:cs="Arial"/>
          <w:sz w:val="24"/>
          <w:szCs w:val="24"/>
          <w:lang w:val="en-US"/>
        </w:rPr>
        <w:t>%.</w:t>
      </w:r>
    </w:p>
    <w:p w:rsidR="002C0494" w:rsidRPr="007A78F1" w:rsidRDefault="002C0494" w:rsidP="007725DD">
      <w:pPr>
        <w:rPr>
          <w:rFonts w:ascii="Arial" w:hAnsi="Arial" w:cs="Arial"/>
          <w:sz w:val="24"/>
          <w:szCs w:val="24"/>
          <w:lang w:val="en-US"/>
        </w:rPr>
      </w:pPr>
    </w:p>
    <w:sectPr w:rsidR="002C0494" w:rsidRPr="007A7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34DDE"/>
    <w:multiLevelType w:val="hybridMultilevel"/>
    <w:tmpl w:val="595A37CA"/>
    <w:lvl w:ilvl="0" w:tplc="A8345D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85A88"/>
    <w:multiLevelType w:val="hybridMultilevel"/>
    <w:tmpl w:val="CF3A5A08"/>
    <w:lvl w:ilvl="0" w:tplc="FEB40C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A02B6"/>
    <w:multiLevelType w:val="hybridMultilevel"/>
    <w:tmpl w:val="595A37CA"/>
    <w:lvl w:ilvl="0" w:tplc="A8345D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F4"/>
    <w:rsid w:val="00000C76"/>
    <w:rsid w:val="00007029"/>
    <w:rsid w:val="0006407A"/>
    <w:rsid w:val="000A028E"/>
    <w:rsid w:val="002615DB"/>
    <w:rsid w:val="00285D1F"/>
    <w:rsid w:val="00291157"/>
    <w:rsid w:val="002C0494"/>
    <w:rsid w:val="0033030D"/>
    <w:rsid w:val="00353633"/>
    <w:rsid w:val="00635108"/>
    <w:rsid w:val="00725480"/>
    <w:rsid w:val="007725DD"/>
    <w:rsid w:val="007A78F1"/>
    <w:rsid w:val="007A7FD9"/>
    <w:rsid w:val="007B5DF4"/>
    <w:rsid w:val="0081301C"/>
    <w:rsid w:val="00833672"/>
    <w:rsid w:val="008377B8"/>
    <w:rsid w:val="00841A47"/>
    <w:rsid w:val="008E4401"/>
    <w:rsid w:val="00920299"/>
    <w:rsid w:val="00921242"/>
    <w:rsid w:val="00A721DB"/>
    <w:rsid w:val="00B24ABA"/>
    <w:rsid w:val="00C011E1"/>
    <w:rsid w:val="00C657F5"/>
    <w:rsid w:val="00D51D9E"/>
    <w:rsid w:val="00DF1B80"/>
    <w:rsid w:val="00E67D3C"/>
    <w:rsid w:val="00F069BB"/>
    <w:rsid w:val="00F65BC9"/>
    <w:rsid w:val="00F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8339"/>
  <w15:chartTrackingRefBased/>
  <w15:docId w15:val="{E5E56F2D-C41B-4F6A-867B-E06CD974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7B5DF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A0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rols@ipbs.fr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11FD2670.dotm</Template>
  <TotalTime>0</TotalTime>
  <Pages>8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CNRS-IPBS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Kolosnjaj-tabi Jelena</dc:creator>
  <cp:keywords/>
  <dc:description/>
  <cp:lastModifiedBy>Kolosnjaj-tabi Jelena</cp:lastModifiedBy>
  <cp:revision>2</cp:revision>
  <dcterms:created xsi:type="dcterms:W3CDTF">2019-09-10T10:01:00Z</dcterms:created>
  <dcterms:modified xsi:type="dcterms:W3CDTF">2019-09-10T10:01:00Z</dcterms:modified>
</cp:coreProperties>
</file>