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3F078" w14:textId="77777777" w:rsidR="00003A9F" w:rsidRPr="00003A9F" w:rsidRDefault="00003A9F" w:rsidP="00003A9F">
      <w:pPr>
        <w:autoSpaceDE w:val="0"/>
        <w:autoSpaceDN w:val="0"/>
        <w:adjustRightInd w:val="0"/>
        <w:spacing w:after="0" w:line="360" w:lineRule="auto"/>
        <w:jc w:val="both"/>
        <w:rPr>
          <w:rFonts w:cstheme="minorHAnsi"/>
          <w:sz w:val="28"/>
          <w:szCs w:val="28"/>
          <w:lang w:val="en-US"/>
        </w:rPr>
      </w:pPr>
      <w:r w:rsidRPr="00D3158C">
        <w:rPr>
          <w:rFonts w:cstheme="minorHAnsi"/>
          <w:b/>
          <w:sz w:val="28"/>
          <w:szCs w:val="28"/>
          <w:lang w:val="en-US"/>
        </w:rPr>
        <w:t xml:space="preserve">Correlations between the metabolic profile and </w:t>
      </w:r>
      <w:r w:rsidRPr="00D3158C">
        <w:rPr>
          <w:rFonts w:cstheme="minorHAnsi"/>
          <w:b/>
          <w:sz w:val="28"/>
          <w:szCs w:val="28"/>
          <w:vertAlign w:val="superscript"/>
          <w:lang w:val="en-US"/>
        </w:rPr>
        <w:t>18</w:t>
      </w:r>
      <w:r w:rsidRPr="00D3158C">
        <w:rPr>
          <w:rFonts w:cstheme="minorHAnsi"/>
          <w:b/>
          <w:sz w:val="28"/>
          <w:szCs w:val="28"/>
          <w:lang w:val="en-US"/>
        </w:rPr>
        <w:t>F-FDG-Positron Emission Tomography-Computed Tomography</w:t>
      </w:r>
      <w:r>
        <w:rPr>
          <w:rFonts w:cstheme="minorHAnsi"/>
          <w:b/>
          <w:sz w:val="28"/>
          <w:szCs w:val="28"/>
          <w:lang w:val="en-US"/>
        </w:rPr>
        <w:t xml:space="preserve"> parameters</w:t>
      </w:r>
      <w:r w:rsidRPr="00D3158C">
        <w:rPr>
          <w:rFonts w:cstheme="minorHAnsi"/>
          <w:b/>
          <w:sz w:val="28"/>
          <w:szCs w:val="28"/>
          <w:lang w:val="en-US"/>
        </w:rPr>
        <w:t xml:space="preserve"> reveal the complexity of the metabolic reprogra</w:t>
      </w:r>
      <w:r>
        <w:rPr>
          <w:rFonts w:cstheme="minorHAnsi"/>
          <w:b/>
          <w:sz w:val="28"/>
          <w:szCs w:val="28"/>
          <w:lang w:val="en-US"/>
        </w:rPr>
        <w:t>m</w:t>
      </w:r>
      <w:r w:rsidRPr="00D3158C">
        <w:rPr>
          <w:rFonts w:cstheme="minorHAnsi"/>
          <w:b/>
          <w:sz w:val="28"/>
          <w:szCs w:val="28"/>
          <w:lang w:val="en-US"/>
        </w:rPr>
        <w:t>ming within lung cancer patients.</w:t>
      </w:r>
    </w:p>
    <w:p w14:paraId="78329E01" w14:textId="77777777" w:rsidR="00B92285" w:rsidRPr="00D3158C" w:rsidRDefault="00B92285" w:rsidP="00B92285">
      <w:pPr>
        <w:spacing w:line="360" w:lineRule="auto"/>
        <w:jc w:val="both"/>
        <w:rPr>
          <w:rFonts w:cstheme="minorHAnsi"/>
          <w:sz w:val="24"/>
          <w:szCs w:val="24"/>
          <w:lang w:val="en-US"/>
        </w:rPr>
      </w:pPr>
      <w:bookmarkStart w:id="0" w:name="_GoBack"/>
      <w:bookmarkEnd w:id="0"/>
      <w:r w:rsidRPr="00D3158C">
        <w:rPr>
          <w:rFonts w:cstheme="minorHAnsi"/>
          <w:sz w:val="24"/>
          <w:szCs w:val="24"/>
          <w:lang w:val="en-US"/>
        </w:rPr>
        <w:t>Karolien Vanhove</w:t>
      </w:r>
      <w:r w:rsidRPr="00D3158C">
        <w:rPr>
          <w:rFonts w:cstheme="minorHAnsi"/>
          <w:sz w:val="24"/>
          <w:szCs w:val="24"/>
          <w:vertAlign w:val="superscript"/>
          <w:lang w:val="en-US"/>
        </w:rPr>
        <w:t>1</w:t>
      </w:r>
      <w:r w:rsidRPr="00D3158C">
        <w:rPr>
          <w:rFonts w:cstheme="minorHAnsi"/>
          <w:sz w:val="24"/>
          <w:szCs w:val="24"/>
          <w:lang w:val="en-US"/>
        </w:rPr>
        <w:t xml:space="preserve">, </w:t>
      </w:r>
      <w:r>
        <w:rPr>
          <w:rFonts w:cstheme="minorHAnsi"/>
          <w:sz w:val="24"/>
          <w:szCs w:val="24"/>
          <w:lang w:val="en-US"/>
        </w:rPr>
        <w:t>Michiel Thomeer</w:t>
      </w:r>
      <w:r>
        <w:rPr>
          <w:rFonts w:cstheme="minorHAnsi"/>
          <w:sz w:val="24"/>
          <w:szCs w:val="24"/>
          <w:vertAlign w:val="superscript"/>
          <w:lang w:val="en-US"/>
        </w:rPr>
        <w:t>1,2</w:t>
      </w:r>
      <w:r w:rsidRPr="00D3158C">
        <w:rPr>
          <w:rFonts w:cstheme="minorHAnsi"/>
          <w:sz w:val="24"/>
          <w:szCs w:val="24"/>
          <w:lang w:val="en-US"/>
        </w:rPr>
        <w:t xml:space="preserve">, Elien </w:t>
      </w:r>
      <w:r w:rsidRPr="00011976">
        <w:rPr>
          <w:rFonts w:cstheme="minorHAnsi"/>
          <w:sz w:val="24"/>
          <w:szCs w:val="24"/>
          <w:lang w:val="en-US"/>
        </w:rPr>
        <w:t>Derveaux</w:t>
      </w:r>
      <w:r w:rsidRPr="00011976">
        <w:rPr>
          <w:rFonts w:cstheme="minorHAnsi"/>
          <w:sz w:val="24"/>
          <w:szCs w:val="24"/>
          <w:vertAlign w:val="superscript"/>
          <w:lang w:val="en-US"/>
        </w:rPr>
        <w:t>1</w:t>
      </w:r>
      <w:r>
        <w:rPr>
          <w:rFonts w:cstheme="minorHAnsi"/>
          <w:sz w:val="24"/>
          <w:szCs w:val="24"/>
          <w:lang w:val="en-US"/>
        </w:rPr>
        <w:t xml:space="preserve">, </w:t>
      </w:r>
      <w:r w:rsidRPr="00011976">
        <w:rPr>
          <w:rFonts w:cstheme="minorHAnsi"/>
          <w:sz w:val="24"/>
          <w:szCs w:val="24"/>
          <w:lang w:val="en-US"/>
        </w:rPr>
        <w:t>Ziv</w:t>
      </w:r>
      <w:r w:rsidRPr="00D3158C">
        <w:rPr>
          <w:rFonts w:cstheme="minorHAnsi"/>
          <w:sz w:val="24"/>
          <w:szCs w:val="24"/>
          <w:lang w:val="en-US"/>
        </w:rPr>
        <w:t xml:space="preserve"> Shkedy</w:t>
      </w:r>
      <w:r>
        <w:rPr>
          <w:rFonts w:cstheme="minorHAnsi"/>
          <w:sz w:val="24"/>
          <w:szCs w:val="24"/>
          <w:vertAlign w:val="superscript"/>
          <w:lang w:val="en-US"/>
        </w:rPr>
        <w:t>3</w:t>
      </w:r>
      <w:r w:rsidRPr="00D3158C">
        <w:rPr>
          <w:rFonts w:cstheme="minorHAnsi"/>
          <w:sz w:val="24"/>
          <w:szCs w:val="24"/>
          <w:lang w:val="en-US"/>
        </w:rPr>
        <w:t>, Olajumoke Evangelina Owokotomo</w:t>
      </w:r>
      <w:r>
        <w:rPr>
          <w:rFonts w:cstheme="minorHAnsi"/>
          <w:sz w:val="24"/>
          <w:szCs w:val="24"/>
          <w:vertAlign w:val="superscript"/>
          <w:lang w:val="en-US"/>
        </w:rPr>
        <w:t>3</w:t>
      </w:r>
      <w:r w:rsidRPr="00D3158C">
        <w:rPr>
          <w:rFonts w:cstheme="minorHAnsi"/>
          <w:sz w:val="24"/>
          <w:szCs w:val="24"/>
          <w:lang w:val="en-US"/>
        </w:rPr>
        <w:t>, Peter Adriaensens</w:t>
      </w:r>
      <w:r w:rsidRPr="00D3158C">
        <w:rPr>
          <w:rFonts w:cstheme="minorHAnsi"/>
          <w:sz w:val="24"/>
          <w:szCs w:val="24"/>
          <w:vertAlign w:val="superscript"/>
          <w:lang w:val="en-US"/>
        </w:rPr>
        <w:t>4,*</w:t>
      </w:r>
      <w:r w:rsidRPr="00D3158C">
        <w:rPr>
          <w:rFonts w:cstheme="minorHAnsi"/>
          <w:sz w:val="24"/>
          <w:szCs w:val="24"/>
          <w:lang w:val="en-US"/>
        </w:rPr>
        <w:t xml:space="preserve"> and Liesbet Mesotten</w:t>
      </w:r>
      <w:r w:rsidRPr="00D3158C">
        <w:rPr>
          <w:rFonts w:cstheme="minorHAnsi"/>
          <w:sz w:val="24"/>
          <w:szCs w:val="24"/>
          <w:vertAlign w:val="superscript"/>
          <w:lang w:val="en-US"/>
        </w:rPr>
        <w:t xml:space="preserve">1,5 </w:t>
      </w:r>
    </w:p>
    <w:p w14:paraId="52829FA0" w14:textId="77777777" w:rsidR="00B92285" w:rsidRPr="00003A9F" w:rsidRDefault="00B92285" w:rsidP="00003A9F">
      <w:pPr>
        <w:spacing w:line="360" w:lineRule="auto"/>
        <w:jc w:val="both"/>
        <w:rPr>
          <w:rFonts w:cstheme="minorHAnsi"/>
          <w:sz w:val="24"/>
          <w:szCs w:val="24"/>
          <w:lang w:val="en-US"/>
        </w:rPr>
      </w:pPr>
    </w:p>
    <w:p w14:paraId="2F9BBA05" w14:textId="77777777" w:rsidR="00DE18CD" w:rsidRPr="00210721" w:rsidRDefault="00B92164">
      <w:pPr>
        <w:rPr>
          <w:b/>
        </w:rPr>
      </w:pPr>
      <w:r w:rsidRPr="00210721">
        <w:rPr>
          <w:b/>
        </w:rPr>
        <w:t>SUPPLEMENTARY TABLE</w:t>
      </w:r>
      <w:r w:rsidR="00003A9F" w:rsidRPr="00210721">
        <w:rPr>
          <w:b/>
        </w:rPr>
        <w:t xml:space="preserve"> S1</w:t>
      </w:r>
    </w:p>
    <w:tbl>
      <w:tblPr>
        <w:tblStyle w:val="Tabelraster"/>
        <w:tblW w:w="0" w:type="auto"/>
        <w:tblBorders>
          <w:insideV w:val="none" w:sz="0" w:space="0" w:color="auto"/>
        </w:tblBorders>
        <w:tblLook w:val="04A0" w:firstRow="1" w:lastRow="0" w:firstColumn="1" w:lastColumn="0" w:noHBand="0" w:noVBand="1"/>
      </w:tblPr>
      <w:tblGrid>
        <w:gridCol w:w="1412"/>
        <w:gridCol w:w="380"/>
        <w:gridCol w:w="1076"/>
        <w:gridCol w:w="143"/>
        <w:gridCol w:w="144"/>
        <w:gridCol w:w="1088"/>
        <w:gridCol w:w="883"/>
        <w:gridCol w:w="303"/>
        <w:gridCol w:w="617"/>
        <w:gridCol w:w="880"/>
        <w:gridCol w:w="404"/>
        <w:gridCol w:w="1732"/>
      </w:tblGrid>
      <w:tr w:rsidR="00B92164" w14:paraId="13919BA3" w14:textId="77777777" w:rsidTr="00B92164">
        <w:tc>
          <w:tcPr>
            <w:tcW w:w="9062" w:type="dxa"/>
            <w:gridSpan w:val="12"/>
            <w:shd w:val="clear" w:color="auto" w:fill="E7E6E6" w:themeFill="background2"/>
          </w:tcPr>
          <w:p w14:paraId="043C2CDC" w14:textId="77777777" w:rsidR="00B92164" w:rsidRPr="006613B8" w:rsidRDefault="00B92164" w:rsidP="00AE2103">
            <w:r w:rsidRPr="006613B8">
              <w:rPr>
                <w:lang w:val="en-US"/>
              </w:rPr>
              <w:t>Significant differences in metabolite concentrations between patients with high and low PET-parameters within stage</w:t>
            </w:r>
          </w:p>
        </w:tc>
      </w:tr>
      <w:tr w:rsidR="00B92164" w14:paraId="1F99D2DA" w14:textId="77777777" w:rsidTr="00B92164">
        <w:tc>
          <w:tcPr>
            <w:tcW w:w="1792" w:type="dxa"/>
            <w:gridSpan w:val="2"/>
          </w:tcPr>
          <w:p w14:paraId="540C7A08" w14:textId="77777777" w:rsidR="00B92164" w:rsidRPr="006613B8" w:rsidRDefault="00B92164" w:rsidP="00AE2103"/>
        </w:tc>
        <w:tc>
          <w:tcPr>
            <w:tcW w:w="1363" w:type="dxa"/>
            <w:gridSpan w:val="3"/>
          </w:tcPr>
          <w:p w14:paraId="7DB2591F" w14:textId="77777777" w:rsidR="00B92164" w:rsidRPr="006613B8" w:rsidRDefault="00B92164" w:rsidP="00AE2103">
            <w:r w:rsidRPr="006613B8">
              <w:t xml:space="preserve">Stage I </w:t>
            </w:r>
          </w:p>
        </w:tc>
        <w:tc>
          <w:tcPr>
            <w:tcW w:w="1971" w:type="dxa"/>
            <w:gridSpan w:val="2"/>
          </w:tcPr>
          <w:p w14:paraId="3E1200C2" w14:textId="77777777" w:rsidR="00B92164" w:rsidRPr="006613B8" w:rsidRDefault="00B92164" w:rsidP="00AE2103">
            <w:r w:rsidRPr="006613B8">
              <w:t>Stage II</w:t>
            </w:r>
          </w:p>
        </w:tc>
        <w:tc>
          <w:tcPr>
            <w:tcW w:w="1800" w:type="dxa"/>
            <w:gridSpan w:val="3"/>
          </w:tcPr>
          <w:p w14:paraId="53B3EE1D" w14:textId="77777777" w:rsidR="00B92164" w:rsidRPr="006613B8" w:rsidRDefault="00B92164" w:rsidP="00AE2103">
            <w:r w:rsidRPr="006613B8">
              <w:t>Stage III</w:t>
            </w:r>
          </w:p>
        </w:tc>
        <w:tc>
          <w:tcPr>
            <w:tcW w:w="2136" w:type="dxa"/>
            <w:gridSpan w:val="2"/>
          </w:tcPr>
          <w:p w14:paraId="38C2ADFF" w14:textId="77777777" w:rsidR="00B92164" w:rsidRPr="006613B8" w:rsidRDefault="00B92164" w:rsidP="00AE2103">
            <w:r w:rsidRPr="006613B8">
              <w:t>Stage IV</w:t>
            </w:r>
          </w:p>
        </w:tc>
      </w:tr>
      <w:tr w:rsidR="00B92164" w14:paraId="2DA75685" w14:textId="77777777" w:rsidTr="00B92164">
        <w:tc>
          <w:tcPr>
            <w:tcW w:w="1792" w:type="dxa"/>
            <w:gridSpan w:val="2"/>
          </w:tcPr>
          <w:p w14:paraId="6B3AA60C" w14:textId="77777777" w:rsidR="00B92164" w:rsidRPr="006613B8" w:rsidRDefault="00B92164" w:rsidP="00AE2103">
            <w:r w:rsidRPr="006613B8">
              <w:rPr>
                <w:lang w:val="en-US"/>
              </w:rPr>
              <w:t>SUV</w:t>
            </w:r>
            <w:r w:rsidRPr="006613B8">
              <w:rPr>
                <w:vertAlign w:val="subscript"/>
                <w:lang w:val="en-US"/>
              </w:rPr>
              <w:t>max</w:t>
            </w:r>
          </w:p>
        </w:tc>
        <w:tc>
          <w:tcPr>
            <w:tcW w:w="1363" w:type="dxa"/>
            <w:gridSpan w:val="3"/>
          </w:tcPr>
          <w:p w14:paraId="440104AF" w14:textId="77777777" w:rsidR="00B92164" w:rsidRPr="006613B8" w:rsidRDefault="00B92164" w:rsidP="00AE2103">
            <w:r w:rsidRPr="006613B8">
              <w:t>Glucose</w:t>
            </w:r>
          </w:p>
        </w:tc>
        <w:tc>
          <w:tcPr>
            <w:tcW w:w="1971" w:type="dxa"/>
            <w:gridSpan w:val="2"/>
          </w:tcPr>
          <w:p w14:paraId="761D7DD2" w14:textId="77777777" w:rsidR="00B92164" w:rsidRPr="006613B8" w:rsidRDefault="00B92164" w:rsidP="00AE2103">
            <w:r w:rsidRPr="006613B8">
              <w:t>Glucose</w:t>
            </w:r>
          </w:p>
          <w:p w14:paraId="6470CFBB" w14:textId="77777777" w:rsidR="00B92164" w:rsidRPr="006613B8" w:rsidRDefault="00B92164" w:rsidP="00AE2103">
            <w:r w:rsidRPr="006613B8">
              <w:t>Glycerol</w:t>
            </w:r>
          </w:p>
          <w:p w14:paraId="56DE2F3F" w14:textId="77777777" w:rsidR="00B92164" w:rsidRPr="006613B8" w:rsidRDefault="00B92164" w:rsidP="00AE2103">
            <w:r w:rsidRPr="006613B8">
              <w:t>NAG</w:t>
            </w:r>
          </w:p>
        </w:tc>
        <w:tc>
          <w:tcPr>
            <w:tcW w:w="1800" w:type="dxa"/>
            <w:gridSpan w:val="3"/>
          </w:tcPr>
          <w:p w14:paraId="24C75676" w14:textId="77777777" w:rsidR="00B92164" w:rsidRPr="006613B8" w:rsidRDefault="00B92164" w:rsidP="00AE2103"/>
        </w:tc>
        <w:tc>
          <w:tcPr>
            <w:tcW w:w="2136" w:type="dxa"/>
            <w:gridSpan w:val="2"/>
          </w:tcPr>
          <w:p w14:paraId="0E4CA6CA" w14:textId="77777777" w:rsidR="00B92164" w:rsidRPr="006613B8" w:rsidRDefault="00B92164" w:rsidP="00AE2103"/>
        </w:tc>
      </w:tr>
      <w:tr w:rsidR="00B92164" w14:paraId="0385E2EB" w14:textId="77777777" w:rsidTr="00B92164">
        <w:tc>
          <w:tcPr>
            <w:tcW w:w="1792" w:type="dxa"/>
            <w:gridSpan w:val="2"/>
          </w:tcPr>
          <w:p w14:paraId="07AEFC92" w14:textId="77777777" w:rsidR="00B92164" w:rsidRPr="006613B8" w:rsidRDefault="00B92164" w:rsidP="00AE2103">
            <w:r w:rsidRPr="006613B8">
              <w:rPr>
                <w:lang w:val="en-US"/>
              </w:rPr>
              <w:t>MATV</w:t>
            </w:r>
          </w:p>
        </w:tc>
        <w:tc>
          <w:tcPr>
            <w:tcW w:w="1363" w:type="dxa"/>
            <w:gridSpan w:val="3"/>
          </w:tcPr>
          <w:p w14:paraId="5F1C0EC1" w14:textId="77777777" w:rsidR="00B92164" w:rsidRPr="006613B8" w:rsidRDefault="00B92164" w:rsidP="00AE2103"/>
        </w:tc>
        <w:tc>
          <w:tcPr>
            <w:tcW w:w="1971" w:type="dxa"/>
            <w:gridSpan w:val="2"/>
          </w:tcPr>
          <w:p w14:paraId="526EF846" w14:textId="77777777" w:rsidR="00B92164" w:rsidRPr="006613B8" w:rsidRDefault="00B92164" w:rsidP="00AE2103">
            <w:pPr>
              <w:rPr>
                <w:lang w:val="en-US"/>
              </w:rPr>
            </w:pPr>
            <w:r w:rsidRPr="006613B8">
              <w:rPr>
                <w:lang w:val="en-US"/>
              </w:rPr>
              <w:sym w:font="Symbol" w:char="F062"/>
            </w:r>
            <w:r w:rsidRPr="006613B8">
              <w:rPr>
                <w:lang w:val="en-US"/>
              </w:rPr>
              <w:t>-hydroxybutyrate</w:t>
            </w:r>
          </w:p>
          <w:p w14:paraId="0637806E" w14:textId="77777777" w:rsidR="00B92164" w:rsidRPr="006613B8" w:rsidRDefault="00B92164" w:rsidP="00AE2103">
            <w:pPr>
              <w:rPr>
                <w:lang w:val="en-US"/>
              </w:rPr>
            </w:pPr>
            <w:r w:rsidRPr="006613B8">
              <w:rPr>
                <w:lang w:val="en-US"/>
              </w:rPr>
              <w:t>NAG</w:t>
            </w:r>
          </w:p>
          <w:p w14:paraId="1A46BE20" w14:textId="77777777" w:rsidR="00B92164" w:rsidRPr="006613B8" w:rsidRDefault="00B92164" w:rsidP="00AE2103">
            <w:pPr>
              <w:rPr>
                <w:lang w:val="en-US"/>
              </w:rPr>
            </w:pPr>
            <w:r w:rsidRPr="006613B8">
              <w:rPr>
                <w:lang w:val="en-US"/>
              </w:rPr>
              <w:t>Glycerol</w:t>
            </w:r>
          </w:p>
          <w:p w14:paraId="26F89403" w14:textId="77777777" w:rsidR="00B92164" w:rsidRPr="006613B8" w:rsidRDefault="00B92164" w:rsidP="00AE2103">
            <w:pPr>
              <w:rPr>
                <w:lang w:val="en-US"/>
              </w:rPr>
            </w:pPr>
            <w:r w:rsidRPr="006613B8">
              <w:rPr>
                <w:lang w:val="en-US"/>
              </w:rPr>
              <w:t>Threonine</w:t>
            </w:r>
          </w:p>
          <w:p w14:paraId="29530E62" w14:textId="77777777" w:rsidR="00B92164" w:rsidRPr="006613B8" w:rsidRDefault="00B92164" w:rsidP="00AE2103">
            <w:r w:rsidRPr="006613B8">
              <w:rPr>
                <w:lang w:val="en-US"/>
              </w:rPr>
              <w:t>Glucose</w:t>
            </w:r>
          </w:p>
        </w:tc>
        <w:tc>
          <w:tcPr>
            <w:tcW w:w="1800" w:type="dxa"/>
            <w:gridSpan w:val="3"/>
          </w:tcPr>
          <w:p w14:paraId="725B9087" w14:textId="77777777" w:rsidR="00B92164" w:rsidRPr="006613B8" w:rsidRDefault="00B92164" w:rsidP="00AE2103"/>
        </w:tc>
        <w:tc>
          <w:tcPr>
            <w:tcW w:w="2136" w:type="dxa"/>
            <w:gridSpan w:val="2"/>
          </w:tcPr>
          <w:p w14:paraId="3DC47D75" w14:textId="77777777" w:rsidR="00B92164" w:rsidRPr="006613B8" w:rsidRDefault="00B92164" w:rsidP="00AE2103">
            <w:pPr>
              <w:rPr>
                <w:lang w:val="en-US"/>
              </w:rPr>
            </w:pPr>
            <w:r w:rsidRPr="006613B8">
              <w:rPr>
                <w:lang w:val="en-US"/>
              </w:rPr>
              <w:sym w:font="Symbol" w:char="F062"/>
            </w:r>
            <w:r w:rsidRPr="006613B8">
              <w:rPr>
                <w:lang w:val="en-US"/>
              </w:rPr>
              <w:t>-hydroxybutyrate</w:t>
            </w:r>
          </w:p>
          <w:p w14:paraId="360DD96E" w14:textId="77777777" w:rsidR="00B92164" w:rsidRPr="006613B8" w:rsidRDefault="00B92164" w:rsidP="00AE2103">
            <w:pPr>
              <w:rPr>
                <w:lang w:val="en-US"/>
              </w:rPr>
            </w:pPr>
            <w:r w:rsidRPr="006613B8">
              <w:rPr>
                <w:lang w:val="en-US"/>
              </w:rPr>
              <w:t>NAG</w:t>
            </w:r>
          </w:p>
          <w:p w14:paraId="4C5B2854" w14:textId="77777777" w:rsidR="00B92164" w:rsidRPr="006613B8" w:rsidRDefault="00B92164" w:rsidP="00AE2103">
            <w:pPr>
              <w:rPr>
                <w:lang w:val="en-US"/>
              </w:rPr>
            </w:pPr>
            <w:r w:rsidRPr="006613B8">
              <w:rPr>
                <w:lang w:val="en-US"/>
              </w:rPr>
              <w:t>Glycerol</w:t>
            </w:r>
          </w:p>
          <w:p w14:paraId="6026F069" w14:textId="77777777" w:rsidR="00B92164" w:rsidRPr="006613B8" w:rsidRDefault="00B92164" w:rsidP="00AE2103">
            <w:pPr>
              <w:rPr>
                <w:lang w:val="en-US"/>
              </w:rPr>
            </w:pPr>
            <w:r w:rsidRPr="006613B8">
              <w:rPr>
                <w:lang w:val="en-US"/>
              </w:rPr>
              <w:t>Threonine</w:t>
            </w:r>
          </w:p>
          <w:p w14:paraId="50E1DA70" w14:textId="77777777" w:rsidR="00B92164" w:rsidRPr="006613B8" w:rsidRDefault="00B92164" w:rsidP="00AE2103">
            <w:r w:rsidRPr="006613B8">
              <w:rPr>
                <w:lang w:val="en-US"/>
              </w:rPr>
              <w:t>Glucose</w:t>
            </w:r>
          </w:p>
        </w:tc>
      </w:tr>
      <w:tr w:rsidR="00B92164" w14:paraId="34EA8AC5" w14:textId="77777777" w:rsidTr="00B92164">
        <w:tc>
          <w:tcPr>
            <w:tcW w:w="1792" w:type="dxa"/>
            <w:gridSpan w:val="2"/>
          </w:tcPr>
          <w:p w14:paraId="425EF7E2" w14:textId="77777777" w:rsidR="00B92164" w:rsidRPr="006613B8" w:rsidRDefault="00B92164" w:rsidP="00AE2103">
            <w:r w:rsidRPr="006613B8">
              <w:rPr>
                <w:lang w:val="en-US"/>
              </w:rPr>
              <w:t>TLG</w:t>
            </w:r>
          </w:p>
        </w:tc>
        <w:tc>
          <w:tcPr>
            <w:tcW w:w="1363" w:type="dxa"/>
            <w:gridSpan w:val="3"/>
          </w:tcPr>
          <w:p w14:paraId="505880E0" w14:textId="77777777" w:rsidR="00B92164" w:rsidRPr="006613B8" w:rsidRDefault="00B92164" w:rsidP="00AE2103"/>
        </w:tc>
        <w:tc>
          <w:tcPr>
            <w:tcW w:w="1971" w:type="dxa"/>
            <w:gridSpan w:val="2"/>
          </w:tcPr>
          <w:p w14:paraId="6E55012A" w14:textId="77777777" w:rsidR="00B92164" w:rsidRPr="006613B8" w:rsidRDefault="00B92164" w:rsidP="00AE2103">
            <w:pPr>
              <w:rPr>
                <w:lang w:val="en-US"/>
              </w:rPr>
            </w:pPr>
            <w:r w:rsidRPr="006613B8">
              <w:rPr>
                <w:lang w:val="en-US"/>
              </w:rPr>
              <w:sym w:font="Symbol" w:char="F062"/>
            </w:r>
            <w:r w:rsidRPr="006613B8">
              <w:rPr>
                <w:lang w:val="en-US"/>
              </w:rPr>
              <w:t>-hydroxybutyrate</w:t>
            </w:r>
          </w:p>
          <w:p w14:paraId="4E1AA8C2" w14:textId="77777777" w:rsidR="00B92164" w:rsidRPr="006613B8" w:rsidRDefault="00B92164" w:rsidP="00AE2103">
            <w:pPr>
              <w:rPr>
                <w:lang w:val="en-US"/>
              </w:rPr>
            </w:pPr>
            <w:r w:rsidRPr="006613B8">
              <w:rPr>
                <w:lang w:val="en-US"/>
              </w:rPr>
              <w:t>NAG</w:t>
            </w:r>
          </w:p>
          <w:p w14:paraId="6FC90818" w14:textId="77777777" w:rsidR="00B92164" w:rsidRPr="006613B8" w:rsidRDefault="00B92164" w:rsidP="00AE2103">
            <w:pPr>
              <w:rPr>
                <w:lang w:val="en-US"/>
              </w:rPr>
            </w:pPr>
            <w:r w:rsidRPr="006613B8">
              <w:rPr>
                <w:lang w:val="en-US"/>
              </w:rPr>
              <w:t>Glycerol</w:t>
            </w:r>
          </w:p>
          <w:p w14:paraId="0E4876F5" w14:textId="77777777" w:rsidR="00B92164" w:rsidRPr="006613B8" w:rsidRDefault="00B92164" w:rsidP="00AE2103">
            <w:pPr>
              <w:rPr>
                <w:lang w:val="en-US"/>
              </w:rPr>
            </w:pPr>
            <w:r w:rsidRPr="006613B8">
              <w:rPr>
                <w:lang w:val="en-US"/>
              </w:rPr>
              <w:t>Threonine</w:t>
            </w:r>
          </w:p>
          <w:p w14:paraId="0D0860C3" w14:textId="77777777" w:rsidR="00B92164" w:rsidRPr="006613B8" w:rsidRDefault="00B92164" w:rsidP="00AE2103">
            <w:r w:rsidRPr="006613B8">
              <w:rPr>
                <w:lang w:val="en-US"/>
              </w:rPr>
              <w:t>Glucose</w:t>
            </w:r>
          </w:p>
        </w:tc>
        <w:tc>
          <w:tcPr>
            <w:tcW w:w="1800" w:type="dxa"/>
            <w:gridSpan w:val="3"/>
          </w:tcPr>
          <w:p w14:paraId="1574BE75" w14:textId="77777777" w:rsidR="00B92164" w:rsidRPr="006613B8" w:rsidRDefault="00B92164" w:rsidP="00AE2103">
            <w:pPr>
              <w:rPr>
                <w:lang w:val="en-US"/>
              </w:rPr>
            </w:pPr>
            <w:r w:rsidRPr="006613B8">
              <w:rPr>
                <w:lang w:val="en-US"/>
              </w:rPr>
              <w:t>NAG</w:t>
            </w:r>
          </w:p>
          <w:p w14:paraId="3ABB4906" w14:textId="77777777" w:rsidR="00B92164" w:rsidRPr="006613B8" w:rsidRDefault="00B92164" w:rsidP="00AE2103">
            <w:pPr>
              <w:rPr>
                <w:lang w:val="en-US"/>
              </w:rPr>
            </w:pPr>
            <w:r w:rsidRPr="006613B8">
              <w:rPr>
                <w:lang w:val="en-US"/>
              </w:rPr>
              <w:t>Glycerol</w:t>
            </w:r>
          </w:p>
          <w:p w14:paraId="3DED3FB3" w14:textId="77777777" w:rsidR="00B92164" w:rsidRPr="006613B8" w:rsidRDefault="00B92164" w:rsidP="00AE2103">
            <w:r w:rsidRPr="006613B8">
              <w:rPr>
                <w:lang w:val="en-US"/>
              </w:rPr>
              <w:t>Glucose</w:t>
            </w:r>
          </w:p>
        </w:tc>
        <w:tc>
          <w:tcPr>
            <w:tcW w:w="2136" w:type="dxa"/>
            <w:gridSpan w:val="2"/>
          </w:tcPr>
          <w:p w14:paraId="51B18BAB" w14:textId="77777777" w:rsidR="00B92164" w:rsidRPr="006613B8" w:rsidRDefault="00B92164" w:rsidP="00AE2103">
            <w:pPr>
              <w:rPr>
                <w:lang w:val="en-US"/>
              </w:rPr>
            </w:pPr>
            <w:r w:rsidRPr="006613B8">
              <w:rPr>
                <w:lang w:val="en-US"/>
              </w:rPr>
              <w:sym w:font="Symbol" w:char="F062"/>
            </w:r>
            <w:r w:rsidRPr="006613B8">
              <w:rPr>
                <w:lang w:val="en-US"/>
              </w:rPr>
              <w:t>-hydroxybutyrate</w:t>
            </w:r>
          </w:p>
          <w:p w14:paraId="23481091" w14:textId="77777777" w:rsidR="00B92164" w:rsidRPr="006613B8" w:rsidRDefault="00B92164" w:rsidP="00AE2103">
            <w:pPr>
              <w:rPr>
                <w:lang w:val="en-US"/>
              </w:rPr>
            </w:pPr>
            <w:r w:rsidRPr="006613B8">
              <w:rPr>
                <w:lang w:val="en-US"/>
              </w:rPr>
              <w:t>NAG</w:t>
            </w:r>
          </w:p>
          <w:p w14:paraId="1EB03E4E" w14:textId="77777777" w:rsidR="00B92164" w:rsidRPr="006613B8" w:rsidRDefault="00B92164" w:rsidP="00AE2103">
            <w:pPr>
              <w:rPr>
                <w:lang w:val="en-US"/>
              </w:rPr>
            </w:pPr>
            <w:r w:rsidRPr="006613B8">
              <w:rPr>
                <w:lang w:val="en-US"/>
              </w:rPr>
              <w:t>Glycerol</w:t>
            </w:r>
          </w:p>
          <w:p w14:paraId="6A52EF94" w14:textId="77777777" w:rsidR="00B92164" w:rsidRPr="006613B8" w:rsidRDefault="00B92164" w:rsidP="00AE2103">
            <w:pPr>
              <w:rPr>
                <w:lang w:val="en-US"/>
              </w:rPr>
            </w:pPr>
            <w:r w:rsidRPr="006613B8">
              <w:rPr>
                <w:lang w:val="en-US"/>
              </w:rPr>
              <w:t>Threonine</w:t>
            </w:r>
          </w:p>
          <w:p w14:paraId="0ABDF848" w14:textId="77777777" w:rsidR="00B92164" w:rsidRPr="006613B8" w:rsidRDefault="00B92164" w:rsidP="00AE2103">
            <w:r w:rsidRPr="006613B8">
              <w:rPr>
                <w:lang w:val="en-US"/>
              </w:rPr>
              <w:t>Glucose</w:t>
            </w:r>
          </w:p>
        </w:tc>
      </w:tr>
      <w:tr w:rsidR="00B92164" w14:paraId="6A78A8EC" w14:textId="77777777" w:rsidTr="00B92164">
        <w:tc>
          <w:tcPr>
            <w:tcW w:w="9062" w:type="dxa"/>
            <w:gridSpan w:val="12"/>
            <w:shd w:val="clear" w:color="auto" w:fill="E7E6E6" w:themeFill="background2"/>
          </w:tcPr>
          <w:p w14:paraId="24DA6C47" w14:textId="77777777" w:rsidR="00B92164" w:rsidRPr="006613B8" w:rsidRDefault="00B92164" w:rsidP="00AE2103">
            <w:pPr>
              <w:rPr>
                <w:lang w:val="en-US"/>
              </w:rPr>
            </w:pPr>
            <w:r w:rsidRPr="006613B8">
              <w:rPr>
                <w:lang w:val="en-US"/>
              </w:rPr>
              <w:t xml:space="preserve">Significant differences in metabolite concentrations between patients with high and low PET-parameters within gender </w:t>
            </w:r>
          </w:p>
        </w:tc>
      </w:tr>
      <w:tr w:rsidR="00B92164" w14:paraId="0EB86EAC" w14:textId="77777777" w:rsidTr="00B92164">
        <w:tc>
          <w:tcPr>
            <w:tcW w:w="3011" w:type="dxa"/>
            <w:gridSpan w:val="4"/>
          </w:tcPr>
          <w:p w14:paraId="31F54A5D" w14:textId="77777777" w:rsidR="00B92164" w:rsidRPr="006613B8" w:rsidRDefault="00B92164" w:rsidP="00AE2103">
            <w:pPr>
              <w:rPr>
                <w:lang w:val="en-US"/>
              </w:rPr>
            </w:pPr>
          </w:p>
        </w:tc>
        <w:tc>
          <w:tcPr>
            <w:tcW w:w="3035" w:type="dxa"/>
            <w:gridSpan w:val="5"/>
          </w:tcPr>
          <w:p w14:paraId="2A32A974" w14:textId="77777777" w:rsidR="00B92164" w:rsidRPr="006613B8" w:rsidRDefault="00B92164" w:rsidP="00AE2103">
            <w:pPr>
              <w:rPr>
                <w:lang w:val="en-US"/>
              </w:rPr>
            </w:pPr>
            <w:r w:rsidRPr="006613B8">
              <w:rPr>
                <w:lang w:val="en-US"/>
              </w:rPr>
              <w:t>Male</w:t>
            </w:r>
          </w:p>
        </w:tc>
        <w:tc>
          <w:tcPr>
            <w:tcW w:w="3016" w:type="dxa"/>
            <w:gridSpan w:val="3"/>
          </w:tcPr>
          <w:p w14:paraId="749B8E8B" w14:textId="77777777" w:rsidR="00B92164" w:rsidRPr="006613B8" w:rsidRDefault="00B92164" w:rsidP="00AE2103">
            <w:pPr>
              <w:rPr>
                <w:lang w:val="en-US"/>
              </w:rPr>
            </w:pPr>
            <w:r w:rsidRPr="006613B8">
              <w:rPr>
                <w:lang w:val="en-US"/>
              </w:rPr>
              <w:t>Female</w:t>
            </w:r>
          </w:p>
        </w:tc>
      </w:tr>
      <w:tr w:rsidR="00B92164" w14:paraId="2EFE0678" w14:textId="77777777" w:rsidTr="00B92164">
        <w:tc>
          <w:tcPr>
            <w:tcW w:w="3011" w:type="dxa"/>
            <w:gridSpan w:val="4"/>
          </w:tcPr>
          <w:p w14:paraId="547A7FD8" w14:textId="77777777" w:rsidR="00B92164" w:rsidRPr="006613B8" w:rsidRDefault="00B92164" w:rsidP="00AE2103">
            <w:pPr>
              <w:rPr>
                <w:lang w:val="en-US"/>
              </w:rPr>
            </w:pPr>
            <w:r w:rsidRPr="006613B8">
              <w:rPr>
                <w:lang w:val="en-US"/>
              </w:rPr>
              <w:t>SUV</w:t>
            </w:r>
            <w:r w:rsidRPr="006613B8">
              <w:rPr>
                <w:vertAlign w:val="subscript"/>
                <w:lang w:val="en-US"/>
              </w:rPr>
              <w:t>max</w:t>
            </w:r>
          </w:p>
        </w:tc>
        <w:tc>
          <w:tcPr>
            <w:tcW w:w="3035" w:type="dxa"/>
            <w:gridSpan w:val="5"/>
          </w:tcPr>
          <w:p w14:paraId="7A87669E" w14:textId="77777777" w:rsidR="00B92164" w:rsidRPr="006613B8" w:rsidRDefault="00B92164" w:rsidP="00AE2103">
            <w:pPr>
              <w:rPr>
                <w:lang w:val="en-US"/>
              </w:rPr>
            </w:pPr>
          </w:p>
        </w:tc>
        <w:tc>
          <w:tcPr>
            <w:tcW w:w="3016" w:type="dxa"/>
            <w:gridSpan w:val="3"/>
          </w:tcPr>
          <w:p w14:paraId="3778C3D8" w14:textId="77777777" w:rsidR="00B92164" w:rsidRPr="006613B8" w:rsidRDefault="00B92164" w:rsidP="00AE2103">
            <w:pPr>
              <w:rPr>
                <w:lang w:val="en-US"/>
              </w:rPr>
            </w:pPr>
          </w:p>
        </w:tc>
      </w:tr>
      <w:tr w:rsidR="00B92164" w14:paraId="3FC608D3" w14:textId="77777777" w:rsidTr="00B92164">
        <w:tc>
          <w:tcPr>
            <w:tcW w:w="3011" w:type="dxa"/>
            <w:gridSpan w:val="4"/>
          </w:tcPr>
          <w:p w14:paraId="624AEAA1" w14:textId="77777777" w:rsidR="00B92164" w:rsidRPr="006613B8" w:rsidRDefault="00B92164" w:rsidP="00AE2103">
            <w:pPr>
              <w:rPr>
                <w:lang w:val="en-US"/>
              </w:rPr>
            </w:pPr>
            <w:r w:rsidRPr="006613B8">
              <w:rPr>
                <w:lang w:val="en-US"/>
              </w:rPr>
              <w:t>MATV</w:t>
            </w:r>
          </w:p>
        </w:tc>
        <w:tc>
          <w:tcPr>
            <w:tcW w:w="3035" w:type="dxa"/>
            <w:gridSpan w:val="5"/>
          </w:tcPr>
          <w:p w14:paraId="6F1815CD" w14:textId="77777777" w:rsidR="00B92164" w:rsidRPr="006613B8" w:rsidRDefault="00B92164" w:rsidP="00AE2103">
            <w:pPr>
              <w:rPr>
                <w:lang w:val="en-US"/>
              </w:rPr>
            </w:pPr>
            <w:r w:rsidRPr="006613B8">
              <w:rPr>
                <w:lang w:val="en-US"/>
              </w:rPr>
              <w:sym w:font="Symbol" w:char="F062"/>
            </w:r>
            <w:r w:rsidRPr="006613B8">
              <w:rPr>
                <w:lang w:val="en-US"/>
              </w:rPr>
              <w:t>-hydroxybutyrate</w:t>
            </w:r>
          </w:p>
          <w:p w14:paraId="0A094838" w14:textId="77777777" w:rsidR="00B92164" w:rsidRPr="006613B8" w:rsidRDefault="00B92164" w:rsidP="00AE2103">
            <w:pPr>
              <w:rPr>
                <w:lang w:val="en-US"/>
              </w:rPr>
            </w:pPr>
            <w:r w:rsidRPr="006613B8">
              <w:rPr>
                <w:lang w:val="en-US"/>
              </w:rPr>
              <w:t>Glucose</w:t>
            </w:r>
          </w:p>
          <w:p w14:paraId="212451CE" w14:textId="77777777" w:rsidR="00B92164" w:rsidRPr="006613B8" w:rsidRDefault="00B92164" w:rsidP="00AE2103">
            <w:pPr>
              <w:rPr>
                <w:lang w:val="en-US"/>
              </w:rPr>
            </w:pPr>
            <w:r w:rsidRPr="006613B8">
              <w:rPr>
                <w:lang w:val="en-US"/>
              </w:rPr>
              <w:t>NAG</w:t>
            </w:r>
          </w:p>
          <w:p w14:paraId="09630DED" w14:textId="77777777" w:rsidR="00B92164" w:rsidRPr="006613B8" w:rsidRDefault="00B92164" w:rsidP="00AE2103">
            <w:pPr>
              <w:rPr>
                <w:lang w:val="en-US"/>
              </w:rPr>
            </w:pPr>
            <w:r w:rsidRPr="006613B8">
              <w:rPr>
                <w:lang w:val="en-US"/>
              </w:rPr>
              <w:t>Glycerol</w:t>
            </w:r>
          </w:p>
          <w:p w14:paraId="3819F884" w14:textId="77777777" w:rsidR="00B92164" w:rsidRPr="006613B8" w:rsidRDefault="00B92164" w:rsidP="00AE2103">
            <w:pPr>
              <w:rPr>
                <w:lang w:val="en-US"/>
              </w:rPr>
            </w:pPr>
            <w:r w:rsidRPr="006613B8">
              <w:rPr>
                <w:lang w:val="en-US"/>
              </w:rPr>
              <w:t>Threonine</w:t>
            </w:r>
          </w:p>
        </w:tc>
        <w:tc>
          <w:tcPr>
            <w:tcW w:w="3016" w:type="dxa"/>
            <w:gridSpan w:val="3"/>
          </w:tcPr>
          <w:p w14:paraId="575FBB5D" w14:textId="77777777" w:rsidR="00B92164" w:rsidRPr="006613B8" w:rsidRDefault="00B92164" w:rsidP="00AE2103">
            <w:pPr>
              <w:rPr>
                <w:lang w:val="en-US"/>
              </w:rPr>
            </w:pPr>
            <w:r w:rsidRPr="006613B8">
              <w:rPr>
                <w:lang w:val="en-US"/>
              </w:rPr>
              <w:t>Glucose</w:t>
            </w:r>
          </w:p>
          <w:p w14:paraId="0EA3CFB5" w14:textId="77777777" w:rsidR="00B92164" w:rsidRPr="006613B8" w:rsidRDefault="00B92164" w:rsidP="00AE2103">
            <w:pPr>
              <w:rPr>
                <w:lang w:val="en-US"/>
              </w:rPr>
            </w:pPr>
            <w:r w:rsidRPr="006613B8">
              <w:rPr>
                <w:lang w:val="en-US"/>
              </w:rPr>
              <w:t>NAG</w:t>
            </w:r>
          </w:p>
          <w:p w14:paraId="3D63FBF7" w14:textId="77777777" w:rsidR="00B92164" w:rsidRPr="006613B8" w:rsidRDefault="00B92164" w:rsidP="00AE2103">
            <w:pPr>
              <w:rPr>
                <w:lang w:val="en-US"/>
              </w:rPr>
            </w:pPr>
            <w:r w:rsidRPr="006613B8">
              <w:rPr>
                <w:lang w:val="en-US"/>
              </w:rPr>
              <w:t>Glycerol</w:t>
            </w:r>
          </w:p>
        </w:tc>
      </w:tr>
      <w:tr w:rsidR="00B92164" w14:paraId="62213831" w14:textId="77777777" w:rsidTr="00B92164">
        <w:tc>
          <w:tcPr>
            <w:tcW w:w="3011" w:type="dxa"/>
            <w:gridSpan w:val="4"/>
          </w:tcPr>
          <w:p w14:paraId="2B4D552E" w14:textId="77777777" w:rsidR="00B92164" w:rsidRPr="006613B8" w:rsidRDefault="00B92164" w:rsidP="00AE2103">
            <w:pPr>
              <w:rPr>
                <w:lang w:val="en-US"/>
              </w:rPr>
            </w:pPr>
            <w:r w:rsidRPr="006613B8">
              <w:rPr>
                <w:lang w:val="en-US"/>
              </w:rPr>
              <w:t>TLG</w:t>
            </w:r>
          </w:p>
        </w:tc>
        <w:tc>
          <w:tcPr>
            <w:tcW w:w="3035" w:type="dxa"/>
            <w:gridSpan w:val="5"/>
          </w:tcPr>
          <w:p w14:paraId="50C986F9" w14:textId="77777777" w:rsidR="00B92164" w:rsidRPr="006613B8" w:rsidRDefault="00B92164" w:rsidP="00AE2103">
            <w:pPr>
              <w:rPr>
                <w:lang w:val="en-US"/>
              </w:rPr>
            </w:pPr>
            <w:r w:rsidRPr="006613B8">
              <w:rPr>
                <w:lang w:val="en-US"/>
              </w:rPr>
              <w:sym w:font="Symbol" w:char="F062"/>
            </w:r>
            <w:r w:rsidRPr="006613B8">
              <w:rPr>
                <w:lang w:val="en-US"/>
              </w:rPr>
              <w:t>-hydroxybutyrate</w:t>
            </w:r>
          </w:p>
          <w:p w14:paraId="5E4BE050" w14:textId="77777777" w:rsidR="00B92164" w:rsidRPr="006613B8" w:rsidRDefault="00B92164" w:rsidP="00AE2103">
            <w:pPr>
              <w:rPr>
                <w:lang w:val="en-US"/>
              </w:rPr>
            </w:pPr>
            <w:r w:rsidRPr="006613B8">
              <w:rPr>
                <w:lang w:val="en-US"/>
              </w:rPr>
              <w:t>Glucose</w:t>
            </w:r>
          </w:p>
          <w:p w14:paraId="1FE93F72" w14:textId="77777777" w:rsidR="00B92164" w:rsidRPr="006613B8" w:rsidRDefault="00B92164" w:rsidP="00AE2103">
            <w:pPr>
              <w:rPr>
                <w:lang w:val="en-US"/>
              </w:rPr>
            </w:pPr>
            <w:r w:rsidRPr="006613B8">
              <w:rPr>
                <w:lang w:val="en-US"/>
              </w:rPr>
              <w:t>NAG</w:t>
            </w:r>
          </w:p>
          <w:p w14:paraId="5233BED9" w14:textId="77777777" w:rsidR="00B92164" w:rsidRPr="006613B8" w:rsidRDefault="00B92164" w:rsidP="00AE2103">
            <w:pPr>
              <w:rPr>
                <w:lang w:val="en-US"/>
              </w:rPr>
            </w:pPr>
            <w:r w:rsidRPr="006613B8">
              <w:rPr>
                <w:lang w:val="en-US"/>
              </w:rPr>
              <w:t>Glycerol</w:t>
            </w:r>
          </w:p>
          <w:p w14:paraId="262D5AC8" w14:textId="77777777" w:rsidR="00B92164" w:rsidRPr="006613B8" w:rsidRDefault="00B92164" w:rsidP="00AE2103">
            <w:pPr>
              <w:rPr>
                <w:lang w:val="en-US"/>
              </w:rPr>
            </w:pPr>
            <w:r w:rsidRPr="006613B8">
              <w:rPr>
                <w:lang w:val="en-US"/>
              </w:rPr>
              <w:t>Threonine</w:t>
            </w:r>
          </w:p>
        </w:tc>
        <w:tc>
          <w:tcPr>
            <w:tcW w:w="3016" w:type="dxa"/>
            <w:gridSpan w:val="3"/>
          </w:tcPr>
          <w:p w14:paraId="35007D3A" w14:textId="77777777" w:rsidR="00B92164" w:rsidRPr="006613B8" w:rsidRDefault="00B92164" w:rsidP="00AE2103">
            <w:pPr>
              <w:rPr>
                <w:lang w:val="en-US"/>
              </w:rPr>
            </w:pPr>
            <w:r w:rsidRPr="006613B8">
              <w:rPr>
                <w:lang w:val="en-US"/>
              </w:rPr>
              <w:t>Glucose</w:t>
            </w:r>
          </w:p>
          <w:p w14:paraId="6ED0FA5A" w14:textId="77777777" w:rsidR="00B92164" w:rsidRPr="006613B8" w:rsidRDefault="00B92164" w:rsidP="00AE2103">
            <w:pPr>
              <w:rPr>
                <w:lang w:val="en-US"/>
              </w:rPr>
            </w:pPr>
            <w:r w:rsidRPr="006613B8">
              <w:rPr>
                <w:lang w:val="en-US"/>
              </w:rPr>
              <w:t>Glycerol</w:t>
            </w:r>
          </w:p>
        </w:tc>
      </w:tr>
      <w:tr w:rsidR="00B92164" w14:paraId="4F7DF897" w14:textId="77777777" w:rsidTr="00B92164">
        <w:tc>
          <w:tcPr>
            <w:tcW w:w="9062" w:type="dxa"/>
            <w:gridSpan w:val="12"/>
            <w:shd w:val="clear" w:color="auto" w:fill="E7E6E6" w:themeFill="background2"/>
          </w:tcPr>
          <w:p w14:paraId="2F75A66A" w14:textId="77777777" w:rsidR="00B92164" w:rsidRPr="006613B8" w:rsidRDefault="00B92164" w:rsidP="00AE2103">
            <w:pPr>
              <w:rPr>
                <w:lang w:val="en-US"/>
              </w:rPr>
            </w:pPr>
            <w:r w:rsidRPr="006613B8">
              <w:rPr>
                <w:lang w:val="en-US"/>
              </w:rPr>
              <w:t>Significant differences in metabolite concentrations between patients with high and low PET-parameters within histological subgroups</w:t>
            </w:r>
          </w:p>
        </w:tc>
      </w:tr>
      <w:tr w:rsidR="00B92164" w14:paraId="362D3325" w14:textId="77777777" w:rsidTr="00B92164">
        <w:tc>
          <w:tcPr>
            <w:tcW w:w="1412" w:type="dxa"/>
          </w:tcPr>
          <w:p w14:paraId="2EB688A8" w14:textId="77777777" w:rsidR="00B92164" w:rsidRPr="006613B8" w:rsidRDefault="00B92164" w:rsidP="00AE2103">
            <w:pPr>
              <w:rPr>
                <w:lang w:val="en-US"/>
              </w:rPr>
            </w:pPr>
          </w:p>
        </w:tc>
        <w:tc>
          <w:tcPr>
            <w:tcW w:w="1456" w:type="dxa"/>
            <w:gridSpan w:val="2"/>
          </w:tcPr>
          <w:p w14:paraId="2BA559AB" w14:textId="77777777" w:rsidR="00B92164" w:rsidRPr="006613B8" w:rsidRDefault="00B92164" w:rsidP="00AE2103">
            <w:pPr>
              <w:rPr>
                <w:lang w:val="en-US"/>
              </w:rPr>
            </w:pPr>
            <w:r w:rsidRPr="006613B8">
              <w:rPr>
                <w:lang w:val="en-US"/>
              </w:rPr>
              <w:t>Unknown</w:t>
            </w:r>
          </w:p>
        </w:tc>
        <w:tc>
          <w:tcPr>
            <w:tcW w:w="1375" w:type="dxa"/>
            <w:gridSpan w:val="3"/>
          </w:tcPr>
          <w:p w14:paraId="016DB749" w14:textId="77777777" w:rsidR="00B92164" w:rsidRPr="006613B8" w:rsidRDefault="00B92164" w:rsidP="00AE2103">
            <w:pPr>
              <w:rPr>
                <w:lang w:val="en-US"/>
              </w:rPr>
            </w:pPr>
            <w:r w:rsidRPr="006613B8">
              <w:rPr>
                <w:lang w:val="en-US"/>
              </w:rPr>
              <w:t>NOS</w:t>
            </w:r>
          </w:p>
        </w:tc>
        <w:tc>
          <w:tcPr>
            <w:tcW w:w="1186" w:type="dxa"/>
            <w:gridSpan w:val="2"/>
          </w:tcPr>
          <w:p w14:paraId="691D2DE7" w14:textId="77777777" w:rsidR="00B92164" w:rsidRPr="006613B8" w:rsidRDefault="00B92164" w:rsidP="00AE2103">
            <w:pPr>
              <w:rPr>
                <w:lang w:val="en-US"/>
              </w:rPr>
            </w:pPr>
            <w:r w:rsidRPr="006613B8">
              <w:rPr>
                <w:lang w:val="en-US"/>
              </w:rPr>
              <w:t>SCLC</w:t>
            </w:r>
          </w:p>
        </w:tc>
        <w:tc>
          <w:tcPr>
            <w:tcW w:w="1901" w:type="dxa"/>
            <w:gridSpan w:val="3"/>
          </w:tcPr>
          <w:p w14:paraId="1F76F494" w14:textId="77777777" w:rsidR="00B92164" w:rsidRPr="006613B8" w:rsidRDefault="00B92164" w:rsidP="00AE2103">
            <w:pPr>
              <w:rPr>
                <w:lang w:val="en-US"/>
              </w:rPr>
            </w:pPr>
            <w:r w:rsidRPr="006613B8">
              <w:rPr>
                <w:lang w:val="en-US"/>
              </w:rPr>
              <w:t>Squamous</w:t>
            </w:r>
          </w:p>
        </w:tc>
        <w:tc>
          <w:tcPr>
            <w:tcW w:w="1732" w:type="dxa"/>
          </w:tcPr>
          <w:p w14:paraId="319181CC" w14:textId="77777777" w:rsidR="00B92164" w:rsidRPr="006613B8" w:rsidRDefault="00B92164" w:rsidP="00AE2103">
            <w:pPr>
              <w:rPr>
                <w:lang w:val="en-US"/>
              </w:rPr>
            </w:pPr>
            <w:r w:rsidRPr="006613B8">
              <w:rPr>
                <w:lang w:val="en-US"/>
              </w:rPr>
              <w:t>Adenocarcinoma</w:t>
            </w:r>
          </w:p>
        </w:tc>
      </w:tr>
      <w:tr w:rsidR="00B92164" w14:paraId="641A4474" w14:textId="77777777" w:rsidTr="00B92164">
        <w:tc>
          <w:tcPr>
            <w:tcW w:w="1412" w:type="dxa"/>
          </w:tcPr>
          <w:p w14:paraId="7F0FE994" w14:textId="77777777" w:rsidR="00B92164" w:rsidRPr="006613B8" w:rsidRDefault="00B92164" w:rsidP="00AE2103">
            <w:pPr>
              <w:rPr>
                <w:lang w:val="en-US"/>
              </w:rPr>
            </w:pPr>
            <w:r w:rsidRPr="006613B8">
              <w:t>SUV</w:t>
            </w:r>
            <w:r w:rsidRPr="006613B8">
              <w:rPr>
                <w:vertAlign w:val="subscript"/>
              </w:rPr>
              <w:t>max</w:t>
            </w:r>
          </w:p>
        </w:tc>
        <w:tc>
          <w:tcPr>
            <w:tcW w:w="1456" w:type="dxa"/>
            <w:gridSpan w:val="2"/>
          </w:tcPr>
          <w:p w14:paraId="2080DC7C" w14:textId="77777777" w:rsidR="00B92164" w:rsidRPr="006613B8" w:rsidRDefault="00B92164" w:rsidP="00AE2103">
            <w:pPr>
              <w:rPr>
                <w:lang w:val="en-US"/>
              </w:rPr>
            </w:pPr>
          </w:p>
        </w:tc>
        <w:tc>
          <w:tcPr>
            <w:tcW w:w="1375" w:type="dxa"/>
            <w:gridSpan w:val="3"/>
          </w:tcPr>
          <w:p w14:paraId="0A97557F" w14:textId="77777777" w:rsidR="00B92164" w:rsidRPr="006613B8" w:rsidRDefault="00B92164" w:rsidP="00AE2103">
            <w:pPr>
              <w:rPr>
                <w:lang w:val="en-US"/>
              </w:rPr>
            </w:pPr>
          </w:p>
        </w:tc>
        <w:tc>
          <w:tcPr>
            <w:tcW w:w="1186" w:type="dxa"/>
            <w:gridSpan w:val="2"/>
          </w:tcPr>
          <w:p w14:paraId="6AB79172" w14:textId="77777777" w:rsidR="00B92164" w:rsidRPr="006613B8" w:rsidRDefault="00B92164" w:rsidP="00AE2103">
            <w:pPr>
              <w:rPr>
                <w:lang w:val="en-US"/>
              </w:rPr>
            </w:pPr>
          </w:p>
        </w:tc>
        <w:tc>
          <w:tcPr>
            <w:tcW w:w="1901" w:type="dxa"/>
            <w:gridSpan w:val="3"/>
          </w:tcPr>
          <w:p w14:paraId="1F53B7FB" w14:textId="77777777" w:rsidR="00B92164" w:rsidRPr="006613B8" w:rsidRDefault="00B92164" w:rsidP="00AE2103">
            <w:pPr>
              <w:rPr>
                <w:lang w:val="en-US"/>
              </w:rPr>
            </w:pPr>
          </w:p>
        </w:tc>
        <w:tc>
          <w:tcPr>
            <w:tcW w:w="1732" w:type="dxa"/>
          </w:tcPr>
          <w:p w14:paraId="69C5CB6F" w14:textId="77777777" w:rsidR="00B92164" w:rsidRPr="006613B8" w:rsidRDefault="00B92164" w:rsidP="00AE2103">
            <w:pPr>
              <w:rPr>
                <w:lang w:val="en-US"/>
              </w:rPr>
            </w:pPr>
          </w:p>
        </w:tc>
      </w:tr>
      <w:tr w:rsidR="00B92164" w14:paraId="755D89F9" w14:textId="77777777" w:rsidTr="00B92164">
        <w:tc>
          <w:tcPr>
            <w:tcW w:w="1412" w:type="dxa"/>
          </w:tcPr>
          <w:p w14:paraId="5EC0FBE4" w14:textId="77777777" w:rsidR="00B92164" w:rsidRPr="006613B8" w:rsidRDefault="00B92164" w:rsidP="00AE2103">
            <w:pPr>
              <w:rPr>
                <w:lang w:val="en-US"/>
              </w:rPr>
            </w:pPr>
            <w:r w:rsidRPr="006613B8">
              <w:t>MATV</w:t>
            </w:r>
          </w:p>
        </w:tc>
        <w:tc>
          <w:tcPr>
            <w:tcW w:w="1456" w:type="dxa"/>
            <w:gridSpan w:val="2"/>
          </w:tcPr>
          <w:p w14:paraId="2C8C4D4B" w14:textId="77777777" w:rsidR="00B92164" w:rsidRPr="006613B8" w:rsidRDefault="00B92164" w:rsidP="00AE2103">
            <w:pPr>
              <w:rPr>
                <w:lang w:val="en-US"/>
              </w:rPr>
            </w:pPr>
          </w:p>
        </w:tc>
        <w:tc>
          <w:tcPr>
            <w:tcW w:w="1375" w:type="dxa"/>
            <w:gridSpan w:val="3"/>
          </w:tcPr>
          <w:p w14:paraId="1D7E0C91" w14:textId="77777777" w:rsidR="00B92164" w:rsidRPr="006613B8" w:rsidRDefault="00B92164" w:rsidP="00AE2103">
            <w:pPr>
              <w:rPr>
                <w:lang w:val="en-US"/>
              </w:rPr>
            </w:pPr>
          </w:p>
        </w:tc>
        <w:tc>
          <w:tcPr>
            <w:tcW w:w="1186" w:type="dxa"/>
            <w:gridSpan w:val="2"/>
          </w:tcPr>
          <w:p w14:paraId="07B4D3BF" w14:textId="77777777" w:rsidR="00B92164" w:rsidRPr="006613B8" w:rsidRDefault="00B92164" w:rsidP="00AE2103">
            <w:pPr>
              <w:rPr>
                <w:lang w:val="en-US"/>
              </w:rPr>
            </w:pPr>
          </w:p>
        </w:tc>
        <w:tc>
          <w:tcPr>
            <w:tcW w:w="1901" w:type="dxa"/>
            <w:gridSpan w:val="3"/>
          </w:tcPr>
          <w:p w14:paraId="3F2BFB49" w14:textId="77777777" w:rsidR="00B92164" w:rsidRPr="006613B8" w:rsidRDefault="00B92164" w:rsidP="00AE2103">
            <w:pPr>
              <w:rPr>
                <w:lang w:val="en-US"/>
              </w:rPr>
            </w:pPr>
            <w:r w:rsidRPr="006613B8">
              <w:rPr>
                <w:lang w:val="en-US"/>
              </w:rPr>
              <w:sym w:font="Symbol" w:char="F062"/>
            </w:r>
            <w:r w:rsidRPr="006613B8">
              <w:rPr>
                <w:lang w:val="en-US"/>
              </w:rPr>
              <w:t>-hydroxybutyrate</w:t>
            </w:r>
          </w:p>
          <w:p w14:paraId="15540281" w14:textId="77777777" w:rsidR="00B92164" w:rsidRPr="006613B8" w:rsidRDefault="00B92164" w:rsidP="00AE2103">
            <w:r w:rsidRPr="006613B8">
              <w:t>Glucose</w:t>
            </w:r>
          </w:p>
          <w:p w14:paraId="52F0C051" w14:textId="77777777" w:rsidR="00B92164" w:rsidRPr="006613B8" w:rsidRDefault="00B92164" w:rsidP="00AE2103">
            <w:r w:rsidRPr="006613B8">
              <w:t>NAG</w:t>
            </w:r>
          </w:p>
          <w:p w14:paraId="790EB8C4" w14:textId="77777777" w:rsidR="00B92164" w:rsidRPr="006613B8" w:rsidRDefault="00B92164" w:rsidP="00AE2103">
            <w:pPr>
              <w:rPr>
                <w:lang w:val="en-US"/>
              </w:rPr>
            </w:pPr>
            <w:r w:rsidRPr="006613B8">
              <w:lastRenderedPageBreak/>
              <w:t>Glycerol</w:t>
            </w:r>
          </w:p>
        </w:tc>
        <w:tc>
          <w:tcPr>
            <w:tcW w:w="1732" w:type="dxa"/>
          </w:tcPr>
          <w:p w14:paraId="44D33322" w14:textId="77777777" w:rsidR="00B92164" w:rsidRPr="006613B8" w:rsidRDefault="00B92164" w:rsidP="00AE2103">
            <w:pPr>
              <w:rPr>
                <w:lang w:val="en-US"/>
              </w:rPr>
            </w:pPr>
          </w:p>
        </w:tc>
      </w:tr>
      <w:tr w:rsidR="00B92164" w14:paraId="33C346FC" w14:textId="77777777" w:rsidTr="00B92164">
        <w:tc>
          <w:tcPr>
            <w:tcW w:w="1412" w:type="dxa"/>
          </w:tcPr>
          <w:p w14:paraId="20830182" w14:textId="77777777" w:rsidR="00B92164" w:rsidRPr="006613B8" w:rsidRDefault="00B92164" w:rsidP="00AE2103">
            <w:pPr>
              <w:rPr>
                <w:lang w:val="en-US"/>
              </w:rPr>
            </w:pPr>
            <w:r w:rsidRPr="006613B8">
              <w:t>TLG</w:t>
            </w:r>
          </w:p>
        </w:tc>
        <w:tc>
          <w:tcPr>
            <w:tcW w:w="1456" w:type="dxa"/>
            <w:gridSpan w:val="2"/>
          </w:tcPr>
          <w:p w14:paraId="5CDD8901" w14:textId="77777777" w:rsidR="00B92164" w:rsidRPr="006613B8" w:rsidRDefault="00B92164" w:rsidP="00AE2103">
            <w:pPr>
              <w:rPr>
                <w:lang w:val="en-US"/>
              </w:rPr>
            </w:pPr>
          </w:p>
        </w:tc>
        <w:tc>
          <w:tcPr>
            <w:tcW w:w="1375" w:type="dxa"/>
            <w:gridSpan w:val="3"/>
          </w:tcPr>
          <w:p w14:paraId="39DDCEB8" w14:textId="77777777" w:rsidR="00B92164" w:rsidRPr="006613B8" w:rsidRDefault="00B92164" w:rsidP="00AE2103">
            <w:pPr>
              <w:rPr>
                <w:lang w:val="en-US"/>
              </w:rPr>
            </w:pPr>
          </w:p>
        </w:tc>
        <w:tc>
          <w:tcPr>
            <w:tcW w:w="1186" w:type="dxa"/>
            <w:gridSpan w:val="2"/>
          </w:tcPr>
          <w:p w14:paraId="0D503D24" w14:textId="77777777" w:rsidR="00B92164" w:rsidRPr="006613B8" w:rsidRDefault="00B92164" w:rsidP="00AE2103">
            <w:pPr>
              <w:rPr>
                <w:lang w:val="en-US"/>
              </w:rPr>
            </w:pPr>
          </w:p>
        </w:tc>
        <w:tc>
          <w:tcPr>
            <w:tcW w:w="1901" w:type="dxa"/>
            <w:gridSpan w:val="3"/>
          </w:tcPr>
          <w:p w14:paraId="5A464ED1" w14:textId="77777777" w:rsidR="00B92164" w:rsidRPr="006613B8" w:rsidRDefault="00B92164" w:rsidP="00AE2103">
            <w:pPr>
              <w:rPr>
                <w:lang w:val="en-US"/>
              </w:rPr>
            </w:pPr>
            <w:r w:rsidRPr="006613B8">
              <w:rPr>
                <w:lang w:val="en-US"/>
              </w:rPr>
              <w:sym w:font="Symbol" w:char="F062"/>
            </w:r>
            <w:r w:rsidRPr="006613B8">
              <w:rPr>
                <w:lang w:val="en-US"/>
              </w:rPr>
              <w:t>-hydroxybutyrate</w:t>
            </w:r>
          </w:p>
          <w:p w14:paraId="564A7F5E" w14:textId="77777777" w:rsidR="00B92164" w:rsidRPr="006613B8" w:rsidRDefault="00B92164" w:rsidP="00AE2103">
            <w:r w:rsidRPr="006613B8">
              <w:t>Glucose</w:t>
            </w:r>
          </w:p>
          <w:p w14:paraId="03051204" w14:textId="77777777" w:rsidR="00B92164" w:rsidRPr="006613B8" w:rsidRDefault="00B92164" w:rsidP="00AE2103">
            <w:r w:rsidRPr="006613B8">
              <w:t>NAG</w:t>
            </w:r>
          </w:p>
          <w:p w14:paraId="7490E743" w14:textId="77777777" w:rsidR="00B92164" w:rsidRPr="006613B8" w:rsidRDefault="00B92164" w:rsidP="00AE2103">
            <w:pPr>
              <w:rPr>
                <w:lang w:val="en-US"/>
              </w:rPr>
            </w:pPr>
            <w:r w:rsidRPr="006613B8">
              <w:t>Glycerol</w:t>
            </w:r>
          </w:p>
        </w:tc>
        <w:tc>
          <w:tcPr>
            <w:tcW w:w="1732" w:type="dxa"/>
          </w:tcPr>
          <w:p w14:paraId="7604DDF0" w14:textId="77777777" w:rsidR="00B92164" w:rsidRPr="006613B8" w:rsidRDefault="00B92164" w:rsidP="00AE2103">
            <w:pPr>
              <w:rPr>
                <w:lang w:val="en-US"/>
              </w:rPr>
            </w:pPr>
          </w:p>
        </w:tc>
      </w:tr>
    </w:tbl>
    <w:p w14:paraId="658702B1" w14:textId="77777777" w:rsidR="00B92164" w:rsidRDefault="00B92164" w:rsidP="00B92164">
      <w:pPr>
        <w:spacing w:line="360" w:lineRule="auto"/>
        <w:rPr>
          <w:rFonts w:ascii="Verdana" w:hAnsi="Verdana" w:cstheme="minorHAnsi"/>
          <w:sz w:val="14"/>
          <w:szCs w:val="14"/>
          <w:lang w:val="en-US"/>
        </w:rPr>
      </w:pPr>
      <w:r w:rsidRPr="00446713">
        <w:rPr>
          <w:rFonts w:ascii="Verdana" w:hAnsi="Verdana" w:cstheme="minorHAnsi"/>
          <w:sz w:val="14"/>
          <w:szCs w:val="14"/>
          <w:lang w:val="en-US"/>
        </w:rPr>
        <w:t>MATV</w:t>
      </w:r>
      <w:r w:rsidRPr="00446713">
        <w:rPr>
          <w:rFonts w:ascii="Verdana" w:hAnsi="Verdana" w:cstheme="minorHAnsi"/>
          <w:sz w:val="14"/>
          <w:szCs w:val="14"/>
          <w:vertAlign w:val="subscript"/>
          <w:lang w:val="en-US"/>
        </w:rPr>
        <w:t>WTB</w:t>
      </w:r>
      <w:r w:rsidRPr="00446713">
        <w:rPr>
          <w:rFonts w:ascii="Verdana" w:hAnsi="Verdana" w:cstheme="minorHAnsi"/>
          <w:sz w:val="14"/>
          <w:szCs w:val="14"/>
          <w:lang w:val="en-US"/>
        </w:rPr>
        <w:t>: total metabolic tumor volume; NAG: N-acetylated glycoproteins; SUV: standardized uptake value; TLG</w:t>
      </w:r>
      <w:r w:rsidRPr="00446713">
        <w:rPr>
          <w:rFonts w:ascii="Verdana" w:hAnsi="Verdana" w:cstheme="minorHAnsi"/>
          <w:sz w:val="14"/>
          <w:szCs w:val="14"/>
          <w:vertAlign w:val="subscript"/>
          <w:lang w:val="en-US"/>
        </w:rPr>
        <w:t>WTB</w:t>
      </w:r>
      <w:r w:rsidRPr="00446713">
        <w:rPr>
          <w:rFonts w:ascii="Verdana" w:hAnsi="Verdana" w:cstheme="minorHAnsi"/>
          <w:sz w:val="14"/>
          <w:szCs w:val="14"/>
          <w:lang w:val="en-US"/>
        </w:rPr>
        <w:t xml:space="preserve">: total tumor lesion glycolysis. </w:t>
      </w:r>
    </w:p>
    <w:p w14:paraId="077F35A4" w14:textId="77777777" w:rsidR="00003A9F" w:rsidRDefault="00003A9F"/>
    <w:p w14:paraId="3639994A" w14:textId="77777777" w:rsidR="00003A9F" w:rsidRDefault="00003A9F" w:rsidP="00003A9F">
      <w:pPr>
        <w:rPr>
          <w:b/>
        </w:rPr>
      </w:pPr>
      <w:r w:rsidRPr="00210721">
        <w:rPr>
          <w:b/>
        </w:rPr>
        <w:t>SUPPLEMENTARY FIGURE 1</w:t>
      </w:r>
    </w:p>
    <w:p w14:paraId="5ABA7503" w14:textId="77777777" w:rsidR="00210721" w:rsidRPr="00210721" w:rsidRDefault="00210721" w:rsidP="00003A9F">
      <w:pPr>
        <w:rPr>
          <w:b/>
        </w:rPr>
      </w:pPr>
      <w:r w:rsidRPr="00767186">
        <w:rPr>
          <w:rFonts w:ascii="Verdana" w:hAnsi="Verdana"/>
          <w:b/>
          <w:noProof/>
          <w:color w:val="FF0000"/>
          <w:sz w:val="18"/>
          <w:szCs w:val="18"/>
          <w:lang w:eastAsia="nl-BE"/>
        </w:rPr>
        <w:drawing>
          <wp:inline distT="0" distB="0" distL="0" distR="0" wp14:anchorId="32C31E70" wp14:editId="02737772">
            <wp:extent cx="3956400" cy="2685600"/>
            <wp:effectExtent l="0" t="0" r="6350" b="63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ur-NMR.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956400" cy="2685600"/>
                    </a:xfrm>
                    <a:prstGeom prst="rect">
                      <a:avLst/>
                    </a:prstGeom>
                  </pic:spPr>
                </pic:pic>
              </a:graphicData>
            </a:graphic>
          </wp:inline>
        </w:drawing>
      </w:r>
    </w:p>
    <w:p w14:paraId="3E27D8B8" w14:textId="77777777" w:rsidR="00210721" w:rsidRDefault="00210721" w:rsidP="00210721">
      <w:pPr>
        <w:spacing w:line="480" w:lineRule="auto"/>
        <w:jc w:val="both"/>
        <w:rPr>
          <w:rFonts w:ascii="Calibri" w:hAnsi="Calibri" w:cs="Calibri"/>
          <w:sz w:val="24"/>
          <w:szCs w:val="24"/>
          <w:lang w:val="en-US"/>
        </w:rPr>
      </w:pPr>
      <w:r>
        <w:rPr>
          <w:rFonts w:ascii="Calibri" w:hAnsi="Calibri" w:cs="Calibri"/>
          <w:sz w:val="24"/>
          <w:szCs w:val="24"/>
          <w:lang w:val="en-US"/>
        </w:rPr>
        <w:t>Figure S1 : Figure S1 shows a typical proton NMR spectrum of human plasma, with four illustrating integration regions (IRs) in the two insets. In this study, NMR spectra were divided into 110 integration regions of which the normalized integration values are the variables for multivariate statistics. Note that the 110 IRs do represent less than 110 metabolites since most metabolites have protons in different chemical environments and so give rise to more than one signal in the 1H-NMR spectrum. The inset at the right shows the integration regions of the alanine doublet lines (</w:t>
      </w:r>
      <w:r>
        <w:rPr>
          <w:rFonts w:ascii="Arial" w:hAnsi="Arial" w:cs="Arial"/>
          <w:sz w:val="24"/>
          <w:szCs w:val="24"/>
          <w:lang w:val="en-US"/>
        </w:rPr>
        <w:t>■</w:t>
      </w:r>
      <w:r>
        <w:rPr>
          <w:rFonts w:ascii="Calibri" w:hAnsi="Calibri" w:cs="Calibri"/>
          <w:sz w:val="24"/>
          <w:szCs w:val="24"/>
          <w:lang w:val="en-US"/>
        </w:rPr>
        <w:t>) between 1.531.51 ppm (IR 82) and 1.51-1.49 ppm (IR 83). The doublet arises from the methyl group protons which are J-coupled to the Cα methine proton with a scalar coupling constant of J=7.2 Hz. The left inset shows the integration regions between 4.19-4.11 ppm (IR 16) and 4.11-4.06 ppm (IR 17). The IR 16 consists of the quadruplet lines (●) of lactate (CH</w:t>
      </w:r>
      <w:r>
        <w:rPr>
          <w:rFonts w:ascii="Calibri" w:hAnsi="Calibri" w:cs="Calibri"/>
          <w:sz w:val="24"/>
          <w:szCs w:val="24"/>
          <w:vertAlign w:val="subscript"/>
          <w:lang w:val="en-US"/>
        </w:rPr>
        <w:t>3</w:t>
      </w:r>
      <w:r>
        <w:rPr>
          <w:rFonts w:ascii="Calibri" w:hAnsi="Calibri" w:cs="Calibri"/>
          <w:sz w:val="24"/>
          <w:szCs w:val="24"/>
          <w:lang w:val="en-US"/>
        </w:rPr>
        <w:t xml:space="preserve">CHOHCOOH; the quadruplet results from the methine proton which is J-coupled </w:t>
      </w:r>
      <w:r>
        <w:rPr>
          <w:rFonts w:ascii="Calibri" w:hAnsi="Calibri" w:cs="Calibri"/>
          <w:sz w:val="24"/>
          <w:szCs w:val="24"/>
          <w:lang w:val="en-US"/>
        </w:rPr>
        <w:lastRenderedPageBreak/>
        <w:t>to the three protons of the vicinal methyl group with a coupling constant of J=6.9 Hz), which are superimposed on the double doublet lines (</w:t>
      </w:r>
      <w:r>
        <w:rPr>
          <w:rFonts w:ascii="Segoe UI Emoji" w:hAnsi="Segoe UI Emoji" w:cs="Segoe UI Emoji"/>
          <w:sz w:val="24"/>
          <w:szCs w:val="24"/>
          <w:lang w:val="en-US"/>
        </w:rPr>
        <w:t>♦</w:t>
      </w:r>
      <w:r>
        <w:rPr>
          <w:rFonts w:ascii="Calibri" w:hAnsi="Calibri" w:cs="Calibri"/>
          <w:sz w:val="24"/>
          <w:szCs w:val="24"/>
          <w:lang w:val="en-US"/>
        </w:rPr>
        <w:t xml:space="preserve">) of the Hα proton of proline (J=8.7 and 6.0 Hz). The IR 17 is composed of signals arising from protons of creatinine, fructose, inositol and tryptophan. </w:t>
      </w:r>
    </w:p>
    <w:p w14:paraId="19B1E283" w14:textId="77777777" w:rsidR="00210721" w:rsidRDefault="00210721" w:rsidP="00210721">
      <w:pPr>
        <w:spacing w:line="480" w:lineRule="auto"/>
        <w:jc w:val="both"/>
        <w:rPr>
          <w:rFonts w:ascii="Verdana" w:hAnsi="Verdana" w:cstheme="minorHAnsi"/>
          <w:sz w:val="18"/>
          <w:szCs w:val="18"/>
          <w:lang w:val="en-US"/>
        </w:rPr>
      </w:pPr>
    </w:p>
    <w:p w14:paraId="584B82FF" w14:textId="77777777" w:rsidR="00210721" w:rsidRDefault="00210721" w:rsidP="00210721">
      <w:pPr>
        <w:spacing w:line="480" w:lineRule="auto"/>
        <w:jc w:val="both"/>
        <w:rPr>
          <w:rFonts w:ascii="Verdana" w:hAnsi="Verdana" w:cstheme="minorHAnsi"/>
          <w:sz w:val="18"/>
          <w:szCs w:val="18"/>
          <w:lang w:val="en-US"/>
        </w:rPr>
      </w:pPr>
    </w:p>
    <w:p w14:paraId="63ED4E72" w14:textId="77777777" w:rsidR="00210721" w:rsidRDefault="00210721" w:rsidP="00210721">
      <w:pPr>
        <w:jc w:val="both"/>
        <w:rPr>
          <w:rFonts w:cstheme="minorHAnsi"/>
          <w:lang w:val="en-US"/>
        </w:rPr>
      </w:pPr>
    </w:p>
    <w:p w14:paraId="21E75524" w14:textId="77777777" w:rsidR="00210721" w:rsidRDefault="00210721" w:rsidP="00210721">
      <w:pPr>
        <w:jc w:val="both"/>
        <w:rPr>
          <w:rFonts w:cstheme="minorHAnsi"/>
          <w:lang w:val="en-US"/>
        </w:rPr>
      </w:pPr>
    </w:p>
    <w:p w14:paraId="42BA04DE" w14:textId="77777777" w:rsidR="00210721" w:rsidRDefault="00210721" w:rsidP="00210721">
      <w:pPr>
        <w:jc w:val="both"/>
        <w:rPr>
          <w:rFonts w:cstheme="minorHAnsi"/>
          <w:lang w:val="en-US"/>
        </w:rPr>
      </w:pPr>
    </w:p>
    <w:p w14:paraId="75599ABA" w14:textId="77777777" w:rsidR="00210721" w:rsidRDefault="00210721" w:rsidP="00210721">
      <w:pPr>
        <w:jc w:val="both"/>
        <w:rPr>
          <w:rFonts w:cstheme="minorHAnsi"/>
          <w:lang w:val="en-US"/>
        </w:rPr>
      </w:pPr>
    </w:p>
    <w:p w14:paraId="0991C8DC" w14:textId="77777777" w:rsidR="00210721" w:rsidRDefault="00210721" w:rsidP="00210721">
      <w:pPr>
        <w:jc w:val="both"/>
        <w:rPr>
          <w:rFonts w:cstheme="minorHAnsi"/>
          <w:lang w:val="en-US"/>
        </w:rPr>
      </w:pPr>
    </w:p>
    <w:p w14:paraId="38D359FE" w14:textId="77777777" w:rsidR="00210721" w:rsidRDefault="00210721" w:rsidP="00210721">
      <w:pPr>
        <w:jc w:val="both"/>
        <w:rPr>
          <w:rFonts w:cstheme="minorHAnsi"/>
          <w:lang w:val="en-US"/>
        </w:rPr>
      </w:pPr>
    </w:p>
    <w:p w14:paraId="1F303659" w14:textId="77777777" w:rsidR="00003A9F" w:rsidRDefault="00003A9F" w:rsidP="00003A9F"/>
    <w:p w14:paraId="17A1BC57" w14:textId="77777777" w:rsidR="00003A9F" w:rsidRDefault="00003A9F"/>
    <w:sectPr w:rsidR="00003A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64"/>
    <w:rsid w:val="00003A9F"/>
    <w:rsid w:val="00210721"/>
    <w:rsid w:val="00523D6C"/>
    <w:rsid w:val="005B1D37"/>
    <w:rsid w:val="00684516"/>
    <w:rsid w:val="007A2C3D"/>
    <w:rsid w:val="007B1D32"/>
    <w:rsid w:val="00B92164"/>
    <w:rsid w:val="00B92285"/>
    <w:rsid w:val="00EB4B5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91ACD"/>
  <w15:chartTrackingRefBased/>
  <w15:docId w15:val="{196709F8-893C-4195-ABB0-9C9F30B1C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216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92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456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441</Words>
  <Characters>2427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karolien vanhove</dc:creator>
  <cp:keywords/>
  <dc:description/>
  <cp:lastModifiedBy>karolien vanhove</cp:lastModifiedBy>
  <cp:revision>3</cp:revision>
  <dcterms:created xsi:type="dcterms:W3CDTF">2019-07-17T17:33:00Z</dcterms:created>
  <dcterms:modified xsi:type="dcterms:W3CDTF">2019-08-02T19:19:00Z</dcterms:modified>
</cp:coreProperties>
</file>