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1D8519" w14:textId="0263BE27" w:rsidR="00A27784" w:rsidRPr="00A27784" w:rsidRDefault="00A27784" w:rsidP="00A27784">
      <w:pPr>
        <w:widowControl w:val="0"/>
        <w:autoSpaceDE w:val="0"/>
        <w:autoSpaceDN w:val="0"/>
        <w:adjustRightInd w:val="0"/>
        <w:spacing w:after="240" w:line="540" w:lineRule="atLeast"/>
        <w:jc w:val="center"/>
        <w:rPr>
          <w:color w:val="000000"/>
          <w:sz w:val="48"/>
          <w:szCs w:val="48"/>
          <w:lang w:eastAsia="en-US"/>
        </w:rPr>
      </w:pPr>
      <w:r w:rsidRPr="00A27784">
        <w:rPr>
          <w:color w:val="000000"/>
          <w:sz w:val="48"/>
          <w:szCs w:val="48"/>
          <w:lang w:eastAsia="en-US"/>
        </w:rPr>
        <w:t>Detecting long-lasting transients of earthquake activity on a fault system by monitoring apparent stress, ground motion and clustering</w:t>
      </w:r>
    </w:p>
    <w:p w14:paraId="129CE34E" w14:textId="77777777" w:rsidR="00D81893" w:rsidRPr="00B32125" w:rsidRDefault="00D81893" w:rsidP="00D81893">
      <w:pPr>
        <w:spacing w:line="276" w:lineRule="auto"/>
        <w:jc w:val="center"/>
        <w:rPr>
          <w:color w:val="000000"/>
          <w:sz w:val="21"/>
          <w:szCs w:val="21"/>
          <w:lang w:val="en-US" w:eastAsia="en-US"/>
        </w:rPr>
      </w:pPr>
    </w:p>
    <w:p w14:paraId="27C8ECB9" w14:textId="77777777" w:rsidR="006C02CC" w:rsidRPr="00DE5C1F" w:rsidRDefault="006C02CC" w:rsidP="00D81893">
      <w:pPr>
        <w:widowControl w:val="0"/>
        <w:autoSpaceDE w:val="0"/>
        <w:autoSpaceDN w:val="0"/>
        <w:adjustRightInd w:val="0"/>
        <w:spacing w:after="240" w:line="540" w:lineRule="atLeast"/>
        <w:jc w:val="center"/>
        <w:rPr>
          <w:rFonts w:ascii="Times" w:hAnsi="Times" w:cs="Times"/>
          <w:color w:val="000000"/>
          <w:lang w:val="it-IT" w:eastAsia="en-US"/>
        </w:rPr>
      </w:pPr>
      <w:r w:rsidRPr="00B16A45">
        <w:rPr>
          <w:color w:val="000000"/>
          <w:sz w:val="48"/>
          <w:szCs w:val="48"/>
          <w:lang w:eastAsia="en-US"/>
        </w:rPr>
        <w:t>Suppleme</w:t>
      </w:r>
      <w:bookmarkStart w:id="0" w:name="_GoBack"/>
      <w:bookmarkEnd w:id="0"/>
      <w:r w:rsidRPr="00B16A45">
        <w:rPr>
          <w:color w:val="000000"/>
          <w:sz w:val="48"/>
          <w:szCs w:val="48"/>
          <w:lang w:eastAsia="en-US"/>
        </w:rPr>
        <w:t>ntary</w:t>
      </w:r>
      <w:r w:rsidRPr="00DE5C1F">
        <w:rPr>
          <w:color w:val="000000"/>
          <w:sz w:val="48"/>
          <w:szCs w:val="48"/>
          <w:lang w:val="it-IT" w:eastAsia="en-US"/>
        </w:rPr>
        <w:t xml:space="preserve"> information</w:t>
      </w:r>
    </w:p>
    <w:p w14:paraId="622E3053" w14:textId="77777777" w:rsidR="006C02CC" w:rsidRPr="00DE5C1F" w:rsidRDefault="006C02CC" w:rsidP="006C02CC">
      <w:pPr>
        <w:spacing w:line="360" w:lineRule="auto"/>
        <w:rPr>
          <w:lang w:val="it-IT"/>
        </w:rPr>
      </w:pPr>
    </w:p>
    <w:p w14:paraId="26EC9DCD" w14:textId="40DBFE66" w:rsidR="00DE5C1F" w:rsidRPr="00F260E1" w:rsidRDefault="00DE5C1F" w:rsidP="00273134">
      <w:pPr>
        <w:outlineLvl w:val="0"/>
        <w:rPr>
          <w:rFonts w:asciiTheme="minorHAnsi" w:hAnsiTheme="minorHAnsi"/>
          <w:sz w:val="22"/>
          <w:szCs w:val="22"/>
          <w:lang w:val="it-IT"/>
        </w:rPr>
      </w:pPr>
      <w:r>
        <w:rPr>
          <w:rFonts w:asciiTheme="minorHAnsi" w:hAnsiTheme="minorHAnsi"/>
          <w:sz w:val="22"/>
          <w:szCs w:val="22"/>
          <w:lang w:val="it-IT"/>
        </w:rPr>
        <w:t>Picozzi M.</w:t>
      </w:r>
      <w:r>
        <w:rPr>
          <w:rFonts w:asciiTheme="minorHAnsi" w:hAnsiTheme="minorHAnsi"/>
          <w:sz w:val="22"/>
          <w:szCs w:val="22"/>
          <w:vertAlign w:val="superscript"/>
          <w:lang w:val="it-IT"/>
        </w:rPr>
        <w:t>1</w:t>
      </w:r>
      <w:r w:rsidRPr="00FA1D6A">
        <w:rPr>
          <w:rFonts w:asciiTheme="minorHAnsi" w:hAnsiTheme="minorHAnsi"/>
          <w:sz w:val="22"/>
          <w:szCs w:val="22"/>
          <w:lang w:val="it-IT"/>
        </w:rPr>
        <w:t>*</w:t>
      </w:r>
      <w:r>
        <w:rPr>
          <w:rFonts w:asciiTheme="minorHAnsi" w:hAnsiTheme="minorHAnsi"/>
          <w:sz w:val="22"/>
          <w:szCs w:val="22"/>
          <w:lang w:val="it-IT"/>
        </w:rPr>
        <w:t>, Bindi D.</w:t>
      </w:r>
      <w:r>
        <w:rPr>
          <w:rFonts w:asciiTheme="minorHAnsi" w:hAnsiTheme="minorHAnsi"/>
          <w:sz w:val="22"/>
          <w:szCs w:val="22"/>
          <w:vertAlign w:val="superscript"/>
          <w:lang w:val="it-IT"/>
        </w:rPr>
        <w:t>2</w:t>
      </w:r>
      <w:r>
        <w:rPr>
          <w:rFonts w:asciiTheme="minorHAnsi" w:hAnsiTheme="minorHAnsi"/>
          <w:sz w:val="22"/>
          <w:szCs w:val="22"/>
          <w:lang w:val="it-IT"/>
        </w:rPr>
        <w:t>, A. Zollo</w:t>
      </w:r>
      <w:r>
        <w:rPr>
          <w:rFonts w:asciiTheme="minorHAnsi" w:hAnsiTheme="minorHAnsi"/>
          <w:sz w:val="22"/>
          <w:szCs w:val="22"/>
          <w:vertAlign w:val="superscript"/>
          <w:lang w:val="it-IT"/>
        </w:rPr>
        <w:t>1</w:t>
      </w:r>
      <w:r>
        <w:rPr>
          <w:rFonts w:asciiTheme="minorHAnsi" w:hAnsiTheme="minorHAnsi"/>
          <w:sz w:val="22"/>
          <w:szCs w:val="22"/>
          <w:lang w:val="it-IT"/>
        </w:rPr>
        <w:t>, G. Festa</w:t>
      </w:r>
      <w:r w:rsidRPr="00DE5C1F">
        <w:rPr>
          <w:rFonts w:asciiTheme="minorHAnsi" w:hAnsiTheme="minorHAnsi"/>
          <w:sz w:val="22"/>
          <w:szCs w:val="22"/>
          <w:vertAlign w:val="superscript"/>
          <w:lang w:val="it-IT"/>
        </w:rPr>
        <w:t>1</w:t>
      </w:r>
      <w:r>
        <w:rPr>
          <w:rFonts w:asciiTheme="minorHAnsi" w:hAnsiTheme="minorHAnsi"/>
          <w:sz w:val="22"/>
          <w:szCs w:val="22"/>
          <w:lang w:val="it-IT"/>
        </w:rPr>
        <w:t>, and D. Spallarossa</w:t>
      </w:r>
      <w:r>
        <w:rPr>
          <w:rFonts w:asciiTheme="minorHAnsi" w:hAnsiTheme="minorHAnsi"/>
          <w:sz w:val="22"/>
          <w:szCs w:val="22"/>
          <w:vertAlign w:val="superscript"/>
          <w:lang w:val="it-IT"/>
        </w:rPr>
        <w:t>3</w:t>
      </w:r>
      <w:r>
        <w:rPr>
          <w:rFonts w:asciiTheme="minorHAnsi" w:hAnsiTheme="minorHAnsi"/>
          <w:sz w:val="22"/>
          <w:szCs w:val="22"/>
          <w:lang w:val="it-IT"/>
        </w:rPr>
        <w:t xml:space="preserve"> </w:t>
      </w:r>
    </w:p>
    <w:p w14:paraId="5E6E8A27" w14:textId="77777777" w:rsidR="00DE5C1F" w:rsidRDefault="00DE5C1F" w:rsidP="00273134">
      <w:pPr>
        <w:jc w:val="both"/>
        <w:rPr>
          <w:rFonts w:asciiTheme="minorHAnsi" w:hAnsiTheme="minorHAnsi"/>
          <w:sz w:val="18"/>
          <w:szCs w:val="18"/>
        </w:rPr>
      </w:pPr>
      <w:r>
        <w:rPr>
          <w:rFonts w:asciiTheme="minorHAnsi" w:hAnsiTheme="minorHAnsi"/>
          <w:sz w:val="18"/>
          <w:szCs w:val="18"/>
          <w:vertAlign w:val="superscript"/>
        </w:rPr>
        <w:t>1</w:t>
      </w:r>
      <w:r>
        <w:rPr>
          <w:rFonts w:asciiTheme="minorHAnsi" w:hAnsiTheme="minorHAnsi"/>
          <w:sz w:val="18"/>
          <w:szCs w:val="18"/>
        </w:rPr>
        <w:t>University of Naples Federico II, Italy</w:t>
      </w:r>
    </w:p>
    <w:p w14:paraId="51B6DB59" w14:textId="77777777" w:rsidR="00DE5C1F" w:rsidRDefault="00DE5C1F" w:rsidP="00273134">
      <w:pPr>
        <w:jc w:val="both"/>
        <w:rPr>
          <w:rFonts w:asciiTheme="minorHAnsi" w:hAnsiTheme="minorHAnsi"/>
          <w:sz w:val="18"/>
          <w:szCs w:val="18"/>
        </w:rPr>
      </w:pPr>
      <w:r>
        <w:rPr>
          <w:rFonts w:asciiTheme="minorHAnsi" w:hAnsiTheme="minorHAnsi"/>
          <w:sz w:val="18"/>
          <w:szCs w:val="18"/>
          <w:vertAlign w:val="superscript"/>
        </w:rPr>
        <w:t>2</w:t>
      </w:r>
      <w:r>
        <w:rPr>
          <w:rFonts w:asciiTheme="minorHAnsi" w:hAnsiTheme="minorHAnsi"/>
          <w:sz w:val="18"/>
          <w:szCs w:val="18"/>
        </w:rPr>
        <w:t xml:space="preserve">Helmholtz Centre Potsdam, GFZ German Research Centre for Geosciences, Germany </w:t>
      </w:r>
    </w:p>
    <w:p w14:paraId="6F09D5B9" w14:textId="77777777" w:rsidR="00DE5C1F" w:rsidRDefault="00DE5C1F" w:rsidP="00273134">
      <w:pPr>
        <w:jc w:val="both"/>
        <w:rPr>
          <w:rFonts w:asciiTheme="minorHAnsi" w:hAnsiTheme="minorHAnsi"/>
          <w:sz w:val="18"/>
          <w:szCs w:val="18"/>
        </w:rPr>
      </w:pPr>
      <w:r>
        <w:rPr>
          <w:rFonts w:asciiTheme="minorHAnsi" w:hAnsiTheme="minorHAnsi"/>
          <w:sz w:val="18"/>
          <w:szCs w:val="18"/>
          <w:vertAlign w:val="superscript"/>
        </w:rPr>
        <w:t>3</w:t>
      </w:r>
      <w:r>
        <w:rPr>
          <w:rFonts w:asciiTheme="minorHAnsi" w:hAnsiTheme="minorHAnsi"/>
          <w:sz w:val="18"/>
          <w:szCs w:val="18"/>
        </w:rPr>
        <w:t>University of Genova, Italy</w:t>
      </w:r>
    </w:p>
    <w:p w14:paraId="70D8F2D2" w14:textId="77777777" w:rsidR="00932E3F" w:rsidRDefault="00932E3F" w:rsidP="00273134">
      <w:pPr>
        <w:jc w:val="both"/>
        <w:rPr>
          <w:rFonts w:asciiTheme="minorHAnsi" w:hAnsiTheme="minorHAnsi"/>
          <w:sz w:val="18"/>
          <w:szCs w:val="18"/>
        </w:rPr>
      </w:pPr>
    </w:p>
    <w:p w14:paraId="5D3DA395" w14:textId="7AD6694F" w:rsidR="00DE5C1F" w:rsidRPr="00787ADB" w:rsidRDefault="00DE5C1F" w:rsidP="00273134">
      <w:pPr>
        <w:widowControl w:val="0"/>
        <w:autoSpaceDE w:val="0"/>
        <w:autoSpaceDN w:val="0"/>
        <w:adjustRightInd w:val="0"/>
        <w:spacing w:after="240"/>
        <w:rPr>
          <w:rFonts w:asciiTheme="minorHAnsi" w:hAnsiTheme="minorHAnsi"/>
          <w:sz w:val="18"/>
          <w:szCs w:val="18"/>
        </w:rPr>
      </w:pPr>
      <w:r w:rsidRPr="00787ADB">
        <w:rPr>
          <w:rFonts w:asciiTheme="minorHAnsi" w:hAnsiTheme="minorHAnsi"/>
          <w:sz w:val="18"/>
          <w:szCs w:val="18"/>
        </w:rPr>
        <w:t>*Corresponding author: matteo.picozzi@unina.it</w:t>
      </w:r>
    </w:p>
    <w:p w14:paraId="3B20C951" w14:textId="77777777" w:rsidR="00B969CD" w:rsidRDefault="00B969CD" w:rsidP="00B7228A">
      <w:pPr>
        <w:spacing w:line="360" w:lineRule="auto"/>
        <w:jc w:val="both"/>
        <w:rPr>
          <w:rFonts w:ascii="Calibri" w:hAnsi="Calibri"/>
          <w:b/>
        </w:rPr>
      </w:pPr>
    </w:p>
    <w:p w14:paraId="7FE82225" w14:textId="77777777" w:rsidR="00726FB6" w:rsidRDefault="00726FB6" w:rsidP="00B7228A">
      <w:pPr>
        <w:spacing w:line="360" w:lineRule="auto"/>
        <w:jc w:val="both"/>
        <w:rPr>
          <w:rFonts w:ascii="Calibri" w:hAnsi="Calibri"/>
          <w:b/>
        </w:rPr>
      </w:pPr>
    </w:p>
    <w:p w14:paraId="402F5C96" w14:textId="77777777" w:rsidR="00B7228A" w:rsidRPr="00F60DB8" w:rsidRDefault="00B7228A" w:rsidP="00B7228A">
      <w:pPr>
        <w:spacing w:line="360" w:lineRule="auto"/>
        <w:jc w:val="both"/>
        <w:rPr>
          <w:b/>
          <w:sz w:val="28"/>
        </w:rPr>
      </w:pPr>
      <w:r w:rsidRPr="00F60DB8">
        <w:rPr>
          <w:b/>
          <w:sz w:val="28"/>
        </w:rPr>
        <w:t>Introduction</w:t>
      </w:r>
    </w:p>
    <w:p w14:paraId="73FFAC66" w14:textId="77777777" w:rsidR="00B7228A" w:rsidRPr="00F60DB8" w:rsidRDefault="00B7228A" w:rsidP="00B7228A">
      <w:pPr>
        <w:widowControl w:val="0"/>
        <w:autoSpaceDE w:val="0"/>
        <w:autoSpaceDN w:val="0"/>
        <w:adjustRightInd w:val="0"/>
        <w:spacing w:after="240" w:line="360" w:lineRule="atLeast"/>
        <w:rPr>
          <w:szCs w:val="22"/>
        </w:rPr>
      </w:pPr>
      <w:r w:rsidRPr="00F60DB8">
        <w:rPr>
          <w:szCs w:val="22"/>
        </w:rPr>
        <w:t xml:space="preserve">The Supplementary Information contains information about: </w:t>
      </w:r>
    </w:p>
    <w:p w14:paraId="1A18F580" w14:textId="66954F2C" w:rsidR="00CF4DA4" w:rsidRDefault="00CF4DA4" w:rsidP="00CF4DA4">
      <w:pPr>
        <w:pStyle w:val="ListParagraph"/>
        <w:numPr>
          <w:ilvl w:val="0"/>
          <w:numId w:val="3"/>
        </w:numPr>
        <w:spacing w:line="360" w:lineRule="auto"/>
        <w:jc w:val="both"/>
        <w:rPr>
          <w:szCs w:val="22"/>
        </w:rPr>
      </w:pPr>
      <w:r w:rsidRPr="00CF4DA4">
        <w:rPr>
          <w:szCs w:val="22"/>
        </w:rPr>
        <w:t>The estimation of radiated energy (E</w:t>
      </w:r>
      <w:r w:rsidRPr="00D92E1A">
        <w:rPr>
          <w:szCs w:val="22"/>
          <w:vertAlign w:val="subscript"/>
        </w:rPr>
        <w:t>S</w:t>
      </w:r>
      <w:r w:rsidRPr="00CF4DA4">
        <w:rPr>
          <w:szCs w:val="22"/>
        </w:rPr>
        <w:t>) and seismic moment (M</w:t>
      </w:r>
      <w:r w:rsidRPr="00D92E1A">
        <w:rPr>
          <w:szCs w:val="22"/>
          <w:vertAlign w:val="subscript"/>
        </w:rPr>
        <w:t>0</w:t>
      </w:r>
      <w:r w:rsidRPr="00CF4DA4">
        <w:rPr>
          <w:szCs w:val="22"/>
        </w:rPr>
        <w:t xml:space="preserve">) for </w:t>
      </w:r>
      <w:r>
        <w:rPr>
          <w:szCs w:val="22"/>
        </w:rPr>
        <w:t>micro</w:t>
      </w:r>
      <w:r w:rsidRPr="00CF4DA4">
        <w:rPr>
          <w:szCs w:val="22"/>
        </w:rPr>
        <w:t>earthquakes</w:t>
      </w:r>
    </w:p>
    <w:p w14:paraId="1D24428C" w14:textId="77777777" w:rsidR="00A25B0B" w:rsidRDefault="00CA285B" w:rsidP="0024799A">
      <w:pPr>
        <w:pStyle w:val="ListParagraph"/>
        <w:numPr>
          <w:ilvl w:val="0"/>
          <w:numId w:val="3"/>
        </w:numPr>
        <w:spacing w:line="360" w:lineRule="auto"/>
        <w:jc w:val="both"/>
        <w:rPr>
          <w:szCs w:val="22"/>
        </w:rPr>
      </w:pPr>
      <w:r w:rsidRPr="00CA285B">
        <w:rPr>
          <w:szCs w:val="22"/>
        </w:rPr>
        <w:t>Scaled energy versus seismic moment</w:t>
      </w:r>
      <w:r>
        <w:rPr>
          <w:szCs w:val="22"/>
        </w:rPr>
        <w:t xml:space="preserve"> </w:t>
      </w:r>
      <w:r w:rsidR="0024799A" w:rsidRPr="0024799A">
        <w:rPr>
          <w:szCs w:val="22"/>
        </w:rPr>
        <w:t>– self-similarity</w:t>
      </w:r>
    </w:p>
    <w:p w14:paraId="687CFAAE" w14:textId="5AE17130" w:rsidR="0024799A" w:rsidRPr="0024799A" w:rsidRDefault="00A25B0B" w:rsidP="0024799A">
      <w:pPr>
        <w:pStyle w:val="ListParagraph"/>
        <w:numPr>
          <w:ilvl w:val="0"/>
          <w:numId w:val="3"/>
        </w:numPr>
        <w:spacing w:line="360" w:lineRule="auto"/>
        <w:jc w:val="both"/>
        <w:rPr>
          <w:szCs w:val="22"/>
        </w:rPr>
      </w:pPr>
      <w:r w:rsidRPr="00A25B0B">
        <w:rPr>
          <w:szCs w:val="22"/>
        </w:rPr>
        <w:t>Scaling between seismic energy (E</w:t>
      </w:r>
      <w:r w:rsidRPr="00A25B0B">
        <w:rPr>
          <w:szCs w:val="22"/>
          <w:vertAlign w:val="subscript"/>
        </w:rPr>
        <w:t>S</w:t>
      </w:r>
      <w:r w:rsidRPr="00A25B0B">
        <w:rPr>
          <w:szCs w:val="22"/>
        </w:rPr>
        <w:t>) and seismic moment (M</w:t>
      </w:r>
      <w:r w:rsidRPr="00A25B0B">
        <w:rPr>
          <w:szCs w:val="22"/>
          <w:vertAlign w:val="subscript"/>
        </w:rPr>
        <w:t>0</w:t>
      </w:r>
      <w:r w:rsidRPr="00A25B0B">
        <w:rPr>
          <w:szCs w:val="22"/>
        </w:rPr>
        <w:t>)</w:t>
      </w:r>
    </w:p>
    <w:p w14:paraId="016E9B1A" w14:textId="68C4305A" w:rsidR="00A71BF7" w:rsidRPr="00F60DB8" w:rsidRDefault="004D5F41" w:rsidP="004D5F41">
      <w:pPr>
        <w:pStyle w:val="ListParagraph"/>
        <w:numPr>
          <w:ilvl w:val="0"/>
          <w:numId w:val="3"/>
        </w:numPr>
        <w:spacing w:line="360" w:lineRule="auto"/>
        <w:jc w:val="both"/>
        <w:rPr>
          <w:szCs w:val="22"/>
        </w:rPr>
      </w:pPr>
      <w:r w:rsidRPr="00F60DB8">
        <w:rPr>
          <w:szCs w:val="22"/>
        </w:rPr>
        <w:t xml:space="preserve">Supplementary figures, 1 to </w:t>
      </w:r>
      <w:r w:rsidR="007D7577">
        <w:rPr>
          <w:szCs w:val="22"/>
        </w:rPr>
        <w:t>11</w:t>
      </w:r>
      <w:r w:rsidRPr="00F60DB8">
        <w:rPr>
          <w:szCs w:val="22"/>
        </w:rPr>
        <w:t>.</w:t>
      </w:r>
    </w:p>
    <w:p w14:paraId="0482BEF2" w14:textId="610015C2" w:rsidR="00B7228A" w:rsidRPr="00F60DB8" w:rsidRDefault="00B7228A" w:rsidP="00B7228A">
      <w:pPr>
        <w:pStyle w:val="ListParagraph"/>
        <w:numPr>
          <w:ilvl w:val="0"/>
          <w:numId w:val="3"/>
        </w:numPr>
        <w:spacing w:line="360" w:lineRule="auto"/>
        <w:jc w:val="both"/>
        <w:rPr>
          <w:szCs w:val="22"/>
        </w:rPr>
      </w:pPr>
      <w:r w:rsidRPr="00F60DB8">
        <w:rPr>
          <w:szCs w:val="22"/>
        </w:rPr>
        <w:t>R</w:t>
      </w:r>
      <w:r w:rsidR="0011461A" w:rsidRPr="00F60DB8">
        <w:rPr>
          <w:szCs w:val="22"/>
        </w:rPr>
        <w:t>egression parameters of Eq. (</w:t>
      </w:r>
      <w:r w:rsidR="006E70BA">
        <w:rPr>
          <w:szCs w:val="22"/>
        </w:rPr>
        <w:t>2</w:t>
      </w:r>
      <w:r w:rsidRPr="00F60DB8">
        <w:rPr>
          <w:szCs w:val="22"/>
        </w:rPr>
        <w:t xml:space="preserve">) and </w:t>
      </w:r>
      <w:r w:rsidR="0011461A" w:rsidRPr="00F60DB8">
        <w:rPr>
          <w:szCs w:val="22"/>
        </w:rPr>
        <w:t>Eq. (</w:t>
      </w:r>
      <w:r w:rsidR="006E70BA">
        <w:rPr>
          <w:szCs w:val="22"/>
        </w:rPr>
        <w:t>3</w:t>
      </w:r>
      <w:r w:rsidRPr="00F60DB8">
        <w:rPr>
          <w:szCs w:val="22"/>
        </w:rPr>
        <w:t>)</w:t>
      </w:r>
    </w:p>
    <w:p w14:paraId="631052AF" w14:textId="4298B8AE" w:rsidR="0011461A" w:rsidRDefault="0011461A" w:rsidP="00B7228A">
      <w:pPr>
        <w:pStyle w:val="ListParagraph"/>
        <w:numPr>
          <w:ilvl w:val="0"/>
          <w:numId w:val="3"/>
        </w:numPr>
        <w:spacing w:line="360" w:lineRule="auto"/>
        <w:jc w:val="both"/>
        <w:rPr>
          <w:szCs w:val="22"/>
        </w:rPr>
      </w:pPr>
      <w:r w:rsidRPr="00F60DB8">
        <w:rPr>
          <w:szCs w:val="22"/>
        </w:rPr>
        <w:t>Regression parameters of Eq. (7)</w:t>
      </w:r>
    </w:p>
    <w:p w14:paraId="119E72D0" w14:textId="06A74F43" w:rsidR="003963D1" w:rsidRPr="00F60DB8" w:rsidRDefault="003963D1" w:rsidP="00B7228A">
      <w:pPr>
        <w:pStyle w:val="ListParagraph"/>
        <w:numPr>
          <w:ilvl w:val="0"/>
          <w:numId w:val="3"/>
        </w:numPr>
        <w:spacing w:line="360" w:lineRule="auto"/>
        <w:jc w:val="both"/>
        <w:rPr>
          <w:szCs w:val="22"/>
        </w:rPr>
      </w:pPr>
      <w:r>
        <w:rPr>
          <w:szCs w:val="22"/>
        </w:rPr>
        <w:t>References</w:t>
      </w:r>
    </w:p>
    <w:p w14:paraId="05B18BD4" w14:textId="77777777" w:rsidR="007F74B8" w:rsidRDefault="007F74B8"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2B48C080" w14:textId="77777777" w:rsidR="00FE3E24" w:rsidRDefault="00FE3E24"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210DAFB1" w14:textId="77777777" w:rsidR="00FE3E24" w:rsidRDefault="00FE3E24"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0B40EF91" w14:textId="77777777" w:rsidR="00A71BF7" w:rsidRDefault="00A71BF7"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55334D37" w14:textId="77777777" w:rsidR="00A71BF7" w:rsidRDefault="00A71BF7"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2C261D85" w14:textId="77777777" w:rsidR="00A71BF7" w:rsidRDefault="00A71BF7"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4D475414" w14:textId="77777777" w:rsidR="00A71BF7" w:rsidRDefault="00A71BF7"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44715829" w14:textId="77777777" w:rsidR="00A71BF7" w:rsidRDefault="00A71BF7"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572CBB85" w14:textId="77777777" w:rsidR="00D82848" w:rsidRDefault="00D82848"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6A22BD5F" w14:textId="77777777" w:rsidR="00D82848" w:rsidRDefault="00D82848"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2C2879C7" w14:textId="05A71D32" w:rsidR="00CF4DA4" w:rsidRPr="00CF4DA4" w:rsidRDefault="00CF4DA4" w:rsidP="00590238">
      <w:pPr>
        <w:pStyle w:val="ListParagraph"/>
        <w:numPr>
          <w:ilvl w:val="0"/>
          <w:numId w:val="7"/>
        </w:numPr>
        <w:spacing w:line="360" w:lineRule="auto"/>
        <w:ind w:left="426"/>
        <w:jc w:val="both"/>
        <w:rPr>
          <w:b/>
          <w:sz w:val="28"/>
          <w:szCs w:val="22"/>
        </w:rPr>
      </w:pPr>
      <w:r w:rsidRPr="00CF4DA4">
        <w:rPr>
          <w:b/>
          <w:sz w:val="28"/>
          <w:szCs w:val="22"/>
        </w:rPr>
        <w:t>The estimation of radiated energy (E</w:t>
      </w:r>
      <w:r w:rsidRPr="00590238">
        <w:rPr>
          <w:b/>
          <w:sz w:val="28"/>
          <w:szCs w:val="22"/>
          <w:vertAlign w:val="subscript"/>
        </w:rPr>
        <w:t>S</w:t>
      </w:r>
      <w:r w:rsidRPr="00CF4DA4">
        <w:rPr>
          <w:b/>
          <w:sz w:val="28"/>
          <w:szCs w:val="22"/>
        </w:rPr>
        <w:t>) and seismic moment (M</w:t>
      </w:r>
      <w:r w:rsidRPr="00590238">
        <w:rPr>
          <w:b/>
          <w:sz w:val="28"/>
          <w:szCs w:val="22"/>
          <w:vertAlign w:val="subscript"/>
        </w:rPr>
        <w:t>0</w:t>
      </w:r>
      <w:r w:rsidRPr="00CF4DA4">
        <w:rPr>
          <w:b/>
          <w:sz w:val="28"/>
          <w:szCs w:val="22"/>
        </w:rPr>
        <w:t xml:space="preserve">) for </w:t>
      </w:r>
      <w:r w:rsidR="00173F3B">
        <w:rPr>
          <w:b/>
          <w:sz w:val="28"/>
          <w:szCs w:val="22"/>
        </w:rPr>
        <w:t>micro</w:t>
      </w:r>
      <w:r w:rsidRPr="00CF4DA4">
        <w:rPr>
          <w:b/>
          <w:sz w:val="28"/>
          <w:szCs w:val="22"/>
        </w:rPr>
        <w:t>earthquakes</w:t>
      </w:r>
    </w:p>
    <w:p w14:paraId="7717B6D1" w14:textId="77777777" w:rsidR="00173F3B" w:rsidRDefault="00173F3B" w:rsidP="00CF4DA4">
      <w:pPr>
        <w:pStyle w:val="ListParagraph"/>
        <w:spacing w:line="360" w:lineRule="auto"/>
        <w:jc w:val="both"/>
        <w:rPr>
          <w:color w:val="000000"/>
          <w:sz w:val="22"/>
          <w:szCs w:val="22"/>
        </w:rPr>
      </w:pPr>
    </w:p>
    <w:p w14:paraId="360BA51E" w14:textId="1546C857" w:rsidR="00CF4DA4" w:rsidRDefault="00173F3B" w:rsidP="00CF4DA4">
      <w:pPr>
        <w:pStyle w:val="ListParagraph"/>
        <w:spacing w:line="360" w:lineRule="auto"/>
        <w:jc w:val="both"/>
      </w:pPr>
      <w:r>
        <w:rPr>
          <w:color w:val="000000"/>
          <w:sz w:val="22"/>
          <w:szCs w:val="22"/>
        </w:rPr>
        <w:t>W</w:t>
      </w:r>
      <w:r w:rsidR="00CF4DA4">
        <w:rPr>
          <w:color w:val="000000"/>
          <w:sz w:val="22"/>
          <w:szCs w:val="22"/>
        </w:rPr>
        <w:t xml:space="preserve">e summarize </w:t>
      </w:r>
      <w:r>
        <w:rPr>
          <w:color w:val="000000"/>
          <w:sz w:val="22"/>
          <w:szCs w:val="22"/>
        </w:rPr>
        <w:t xml:space="preserve">here </w:t>
      </w:r>
      <w:r w:rsidR="00CF4DA4">
        <w:rPr>
          <w:color w:val="000000"/>
          <w:sz w:val="22"/>
          <w:szCs w:val="22"/>
        </w:rPr>
        <w:t xml:space="preserve">our procedure </w:t>
      </w:r>
      <w:r>
        <w:rPr>
          <w:color w:val="000000"/>
          <w:sz w:val="22"/>
          <w:szCs w:val="22"/>
        </w:rPr>
        <w:t xml:space="preserve">for </w:t>
      </w:r>
      <w:r w:rsidR="00CF4DA4">
        <w:rPr>
          <w:color w:val="000000"/>
          <w:sz w:val="22"/>
          <w:szCs w:val="22"/>
        </w:rPr>
        <w:t>the</w:t>
      </w:r>
      <w:r>
        <w:rPr>
          <w:color w:val="000000"/>
          <w:sz w:val="22"/>
          <w:szCs w:val="22"/>
        </w:rPr>
        <w:t xml:space="preserve"> estimation of</w:t>
      </w:r>
      <w:r w:rsidR="00CF4DA4">
        <w:rPr>
          <w:color w:val="000000"/>
          <w:sz w:val="22"/>
          <w:szCs w:val="22"/>
        </w:rPr>
        <w:t xml:space="preserve"> E</w:t>
      </w:r>
      <w:r w:rsidR="00CF4DA4" w:rsidRPr="003139F6">
        <w:rPr>
          <w:color w:val="000000"/>
          <w:sz w:val="22"/>
          <w:szCs w:val="22"/>
          <w:vertAlign w:val="subscript"/>
        </w:rPr>
        <w:t>S</w:t>
      </w:r>
      <w:r w:rsidR="00CF4DA4">
        <w:rPr>
          <w:color w:val="000000"/>
          <w:sz w:val="22"/>
          <w:szCs w:val="22"/>
        </w:rPr>
        <w:t xml:space="preserve"> and </w:t>
      </w:r>
      <w:r w:rsidR="00CF4DA4">
        <w:rPr>
          <w:sz w:val="22"/>
          <w:szCs w:val="22"/>
        </w:rPr>
        <w:t>M</w:t>
      </w:r>
      <w:r w:rsidR="00CF4DA4" w:rsidRPr="003139F6">
        <w:rPr>
          <w:sz w:val="22"/>
          <w:szCs w:val="22"/>
          <w:vertAlign w:val="subscript"/>
        </w:rPr>
        <w:t>0</w:t>
      </w:r>
      <w:r>
        <w:rPr>
          <w:color w:val="000000"/>
          <w:sz w:val="22"/>
          <w:szCs w:val="22"/>
        </w:rPr>
        <w:t xml:space="preserve"> for microearthquakes.</w:t>
      </w:r>
      <w:r w:rsidR="00CF4DA4">
        <w:rPr>
          <w:color w:val="000000"/>
          <w:sz w:val="22"/>
          <w:szCs w:val="22"/>
        </w:rPr>
        <w:t xml:space="preserve"> </w:t>
      </w:r>
      <w:r>
        <w:rPr>
          <w:color w:val="000000"/>
          <w:sz w:val="22"/>
          <w:szCs w:val="22"/>
        </w:rPr>
        <w:t>We refer to Picozzi et al. (2019)</w:t>
      </w:r>
      <w:r w:rsidR="00B32125" w:rsidRPr="00B32125">
        <w:rPr>
          <w:color w:val="000000"/>
          <w:sz w:val="22"/>
          <w:szCs w:val="22"/>
          <w:vertAlign w:val="superscript"/>
        </w:rPr>
        <w:t>35</w:t>
      </w:r>
      <w:r>
        <w:rPr>
          <w:color w:val="000000"/>
          <w:sz w:val="22"/>
          <w:szCs w:val="22"/>
        </w:rPr>
        <w:t xml:space="preserve"> for further details.</w:t>
      </w:r>
    </w:p>
    <w:p w14:paraId="77CA4BC2" w14:textId="5780617C" w:rsidR="00CF4DA4" w:rsidRDefault="00CF4DA4" w:rsidP="00CF4DA4">
      <w:pPr>
        <w:pStyle w:val="ListParagraph"/>
        <w:spacing w:line="360" w:lineRule="auto"/>
        <w:jc w:val="both"/>
      </w:pPr>
      <w:r>
        <w:rPr>
          <w:color w:val="000000"/>
          <w:sz w:val="22"/>
          <w:szCs w:val="22"/>
        </w:rPr>
        <w:t xml:space="preserve">The procedure is based on calibrating empirical models which connect the source parameters to features extracted from the seismograms. The calibration data set is composed by 216 earthquakes in the magnitude range </w:t>
      </w:r>
      <w:r w:rsidRPr="003139F6">
        <w:rPr>
          <w:color w:val="000000"/>
          <w:sz w:val="22"/>
          <w:szCs w:val="22"/>
          <w:lang w:val="en-GB"/>
        </w:rPr>
        <w:t>Mw 1.2 and Mw 3.2</w:t>
      </w:r>
      <w:r>
        <w:rPr>
          <w:color w:val="000000"/>
          <w:sz w:val="22"/>
          <w:szCs w:val="22"/>
        </w:rPr>
        <w:t xml:space="preserve"> occurred over the Irpinia fault. The source parameters for the calibration events were computed by Zollo et al. (2014)</w:t>
      </w:r>
      <w:r w:rsidR="00B32125" w:rsidRPr="00B32125">
        <w:rPr>
          <w:color w:val="000000"/>
          <w:sz w:val="22"/>
          <w:szCs w:val="22"/>
          <w:vertAlign w:val="superscript"/>
        </w:rPr>
        <w:t>9</w:t>
      </w:r>
      <w:r>
        <w:rPr>
          <w:color w:val="000000"/>
          <w:sz w:val="22"/>
          <w:szCs w:val="22"/>
        </w:rPr>
        <w:t xml:space="preserve"> considering the following parametric model </w:t>
      </w:r>
      <w:r>
        <w:rPr>
          <w:rFonts w:eastAsia="Calibri"/>
          <w:color w:val="000000"/>
          <w:sz w:val="22"/>
          <w:szCs w:val="22"/>
        </w:rPr>
        <w:t>(reference</w:t>
      </w:r>
      <w:r>
        <w:rPr>
          <w:color w:val="000000"/>
          <w:sz w:val="22"/>
          <w:szCs w:val="22"/>
        </w:rPr>
        <w:t>):</w:t>
      </w:r>
    </w:p>
    <w:p w14:paraId="26C945D8" w14:textId="77777777" w:rsidR="00CF4DA4" w:rsidRDefault="00CF4DA4" w:rsidP="00CF4DA4">
      <w:pPr>
        <w:pStyle w:val="ListParagraph"/>
        <w:spacing w:line="360" w:lineRule="auto"/>
        <w:jc w:val="both"/>
      </w:pPr>
      <m:oMathPara>
        <m:oMath>
          <m:r>
            <w:rPr>
              <w:rFonts w:ascii="Cambria Math" w:hAnsi="Cambria Math"/>
            </w:rPr>
            <m:t>M</m:t>
          </m:r>
          <m:d>
            <m:dPr>
              <m:ctrlPr>
                <w:rPr>
                  <w:rFonts w:ascii="Cambria Math" w:hAnsi="Cambria Math"/>
                </w:rPr>
              </m:ctrlPr>
            </m:dPr>
            <m:e>
              <m:r>
                <w:rPr>
                  <w:rFonts w:ascii="Cambria Math" w:hAnsi="Cambria Math"/>
                </w:rPr>
                <m:t>f</m:t>
              </m:r>
            </m:e>
          </m:d>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M</m:t>
                  </m:r>
                </m:e>
                <m:sub>
                  <m:r>
                    <w:rPr>
                      <w:rFonts w:ascii="Cambria Math" w:hAnsi="Cambria Math"/>
                    </w:rPr>
                    <m:t>0</m:t>
                  </m:r>
                </m:sub>
              </m:sSub>
            </m:num>
            <m:den>
              <m:r>
                <w:rPr>
                  <w:rFonts w:ascii="Cambria Math" w:hAnsi="Cambria Math"/>
                </w:rPr>
                <m:t>1+</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f</m:t>
                          </m:r>
                        </m:num>
                        <m:den>
                          <m:sSub>
                            <m:sSubPr>
                              <m:ctrlPr>
                                <w:rPr>
                                  <w:rFonts w:ascii="Cambria Math" w:hAnsi="Cambria Math"/>
                                </w:rPr>
                              </m:ctrlPr>
                            </m:sSubPr>
                            <m:e>
                              <m:r>
                                <w:rPr>
                                  <w:rFonts w:ascii="Cambria Math" w:hAnsi="Cambria Math"/>
                                </w:rPr>
                                <m:t>f</m:t>
                              </m:r>
                            </m:e>
                            <m:sub>
                              <m:r>
                                <w:rPr>
                                  <w:rFonts w:ascii="Cambria Math" w:hAnsi="Cambria Math"/>
                                </w:rPr>
                                <m:t>c</m:t>
                              </m:r>
                            </m:sub>
                          </m:sSub>
                        </m:den>
                      </m:f>
                    </m:e>
                  </m:d>
                </m:e>
                <m:sup>
                  <m:r>
                    <w:rPr>
                      <w:rFonts w:ascii="Cambria Math" w:hAnsi="Cambria Math"/>
                    </w:rPr>
                    <m:t>γ</m:t>
                  </m:r>
                </m:sup>
              </m:sSup>
            </m:den>
          </m:f>
        </m:oMath>
      </m:oMathPara>
    </w:p>
    <w:p w14:paraId="12892665" w14:textId="418DAB06" w:rsidR="00CF4DA4" w:rsidRDefault="00CF4DA4" w:rsidP="00CF4DA4">
      <w:pPr>
        <w:pStyle w:val="ListParagraph"/>
        <w:spacing w:line="360" w:lineRule="auto"/>
        <w:jc w:val="both"/>
      </w:pPr>
      <w:r>
        <w:rPr>
          <w:color w:val="000000"/>
          <w:sz w:val="22"/>
          <w:szCs w:val="22"/>
        </w:rPr>
        <w:t>where M</w:t>
      </w:r>
      <w:r w:rsidR="00173F3B" w:rsidRPr="00173F3B">
        <w:rPr>
          <w:color w:val="000000"/>
          <w:sz w:val="22"/>
          <w:szCs w:val="22"/>
          <w:vertAlign w:val="subscript"/>
        </w:rPr>
        <w:t>0</w:t>
      </w:r>
      <w:r>
        <w:rPr>
          <w:color w:val="000000"/>
          <w:sz w:val="22"/>
          <w:szCs w:val="22"/>
        </w:rPr>
        <w:t xml:space="preserve"> is the seismic moment, fc is the corner frequency and </w:t>
      </w:r>
      <w:r w:rsidRPr="003139F6">
        <w:rPr>
          <w:rFonts w:ascii="Symbol" w:hAnsi="Symbol"/>
          <w:color w:val="000000"/>
          <w:sz w:val="22"/>
          <w:szCs w:val="22"/>
        </w:rPr>
        <w:t></w:t>
      </w:r>
      <w:r>
        <w:rPr>
          <w:color w:val="000000"/>
          <w:sz w:val="22"/>
          <w:szCs w:val="22"/>
        </w:rPr>
        <w:t xml:space="preserve"> is the high-frequency fall-off. Following </w:t>
      </w:r>
      <w:r>
        <w:rPr>
          <w:rFonts w:eastAsia="Helvetica Neue" w:cs="Helvetica Neue"/>
          <w:color w:val="000000"/>
          <w:sz w:val="22"/>
          <w:szCs w:val="22"/>
        </w:rPr>
        <w:t>Izutani and Kanamori (2001), we computed the radiated energy E</w:t>
      </w:r>
      <w:r w:rsidRPr="003139F6">
        <w:rPr>
          <w:rFonts w:eastAsia="Helvetica Neue" w:cs="Helvetica Neue"/>
          <w:color w:val="000000"/>
          <w:sz w:val="22"/>
          <w:szCs w:val="22"/>
          <w:vertAlign w:val="subscript"/>
        </w:rPr>
        <w:t>S</w:t>
      </w:r>
      <w:r>
        <w:rPr>
          <w:rFonts w:eastAsia="Helvetica Neue" w:cs="Helvetica Neue"/>
          <w:color w:val="000000"/>
          <w:sz w:val="22"/>
          <w:szCs w:val="22"/>
        </w:rPr>
        <w:t xml:space="preserve"> for the calibration events by numerical integration of the theoretical source spectrum M(f), that is:</w:t>
      </w:r>
    </w:p>
    <w:p w14:paraId="3292A9A3" w14:textId="77777777" w:rsidR="00CF4DA4" w:rsidRDefault="00313062" w:rsidP="00CF4DA4">
      <w:pPr>
        <w:pStyle w:val="ListParagraph"/>
        <w:spacing w:line="360" w:lineRule="auto"/>
        <w:jc w:val="both"/>
      </w:pPr>
      <m:oMathPara>
        <m:oMath>
          <m:sSub>
            <m:sSubPr>
              <m:ctrlPr>
                <w:rPr>
                  <w:rFonts w:ascii="Cambria Math" w:hAnsi="Cambria Math"/>
                </w:rPr>
              </m:ctrlPr>
            </m:sSubPr>
            <m:e>
              <m:r>
                <w:rPr>
                  <w:rFonts w:ascii="Cambria Math" w:hAnsi="Cambria Math"/>
                </w:rPr>
                <m:t>E</m:t>
              </m:r>
            </m:e>
            <m:sub>
              <m:r>
                <w:rPr>
                  <w:rFonts w:ascii="Cambria Math" w:hAnsi="Cambria Math"/>
                </w:rPr>
                <m:t>S</m:t>
              </m:r>
            </m:sub>
          </m:sSub>
          <m:r>
            <w:rPr>
              <w:rFonts w:ascii="Cambria Math" w:hAnsi="Cambria Math"/>
            </w:rPr>
            <m:t>=</m:t>
          </m:r>
          <m:f>
            <m:fPr>
              <m:ctrlPr>
                <w:rPr>
                  <w:rFonts w:ascii="Cambria Math" w:hAnsi="Cambria Math"/>
                </w:rPr>
              </m:ctrlPr>
            </m:fPr>
            <m:num>
              <m:r>
                <w:rPr>
                  <w:rFonts w:ascii="Cambria Math" w:hAnsi="Cambria Math"/>
                </w:rPr>
                <m:t>4π</m:t>
              </m:r>
            </m:num>
            <m:den>
              <m:r>
                <w:rPr>
                  <w:rFonts w:ascii="Cambria Math" w:hAnsi="Cambria Math"/>
                </w:rPr>
                <m:t>5ρ</m:t>
              </m:r>
              <m:sSubSup>
                <m:sSubSupPr>
                  <m:ctrlPr>
                    <w:rPr>
                      <w:rFonts w:ascii="Cambria Math" w:hAnsi="Cambria Math"/>
                    </w:rPr>
                  </m:ctrlPr>
                </m:sSubSupPr>
                <m:e>
                  <m:r>
                    <w:rPr>
                      <w:rFonts w:ascii="Cambria Math" w:hAnsi="Cambria Math"/>
                    </w:rPr>
                    <m:t>v</m:t>
                  </m:r>
                </m:e>
                <m:sub>
                  <m:r>
                    <w:rPr>
                      <w:rFonts w:ascii="Cambria Math" w:hAnsi="Cambria Math"/>
                    </w:rPr>
                    <m:t>S</m:t>
                  </m:r>
                </m:sub>
                <m:sup>
                  <m:r>
                    <w:rPr>
                      <w:rFonts w:ascii="Cambria Math" w:hAnsi="Cambria Math"/>
                    </w:rPr>
                    <m:t>5</m:t>
                  </m:r>
                </m:sup>
              </m:sSubSup>
            </m:den>
          </m:f>
          <m:nary>
            <m:naryPr>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rPr>
                  </m:ctrlPr>
                </m:sSupPr>
                <m:e>
                  <m:d>
                    <m:dPr>
                      <m:begChr m:val="|"/>
                      <m:endChr m:val="|"/>
                      <m:ctrlPr>
                        <w:rPr>
                          <w:rFonts w:ascii="Cambria Math" w:hAnsi="Cambria Math"/>
                        </w:rPr>
                      </m:ctrlPr>
                    </m:dPr>
                    <m:e>
                      <m:r>
                        <w:rPr>
                          <w:rFonts w:ascii="Cambria Math" w:hAnsi="Cambria Math"/>
                        </w:rPr>
                        <m:t>fM</m:t>
                      </m:r>
                      <m:d>
                        <m:dPr>
                          <m:ctrlPr>
                            <w:rPr>
                              <w:rFonts w:ascii="Cambria Math" w:hAnsi="Cambria Math"/>
                            </w:rPr>
                          </m:ctrlPr>
                        </m:dPr>
                        <m:e>
                          <m:r>
                            <w:rPr>
                              <w:rFonts w:ascii="Cambria Math" w:hAnsi="Cambria Math"/>
                            </w:rPr>
                            <m:t>f</m:t>
                          </m:r>
                        </m:e>
                      </m:d>
                    </m:e>
                  </m:d>
                </m:e>
                <m:sup>
                  <m:r>
                    <w:rPr>
                      <w:rFonts w:ascii="Cambria Math" w:hAnsi="Cambria Math"/>
                    </w:rPr>
                    <m:t>2</m:t>
                  </m:r>
                </m:sup>
              </m:sSup>
            </m:e>
          </m:nary>
          <m:r>
            <w:rPr>
              <w:rFonts w:ascii="Cambria Math" w:hAnsi="Cambria Math"/>
            </w:rPr>
            <m:t>df</m:t>
          </m:r>
        </m:oMath>
      </m:oMathPara>
    </w:p>
    <w:p w14:paraId="3F82ADDA" w14:textId="0DD7B3B4" w:rsidR="00CF4DA4" w:rsidRDefault="00CF4DA4" w:rsidP="00CF4DA4">
      <w:pPr>
        <w:pStyle w:val="ListParagraph"/>
        <w:spacing w:line="360" w:lineRule="auto"/>
        <w:jc w:val="both"/>
      </w:pPr>
      <w:r>
        <w:rPr>
          <w:color w:val="000000"/>
          <w:sz w:val="22"/>
          <w:szCs w:val="22"/>
        </w:rPr>
        <w:t>The reliability of the source parameters has been discussed by Zollo et al. (2014)</w:t>
      </w:r>
      <w:r w:rsidR="00B32125" w:rsidRPr="00B32125">
        <w:rPr>
          <w:color w:val="000000"/>
          <w:sz w:val="22"/>
          <w:szCs w:val="22"/>
          <w:vertAlign w:val="superscript"/>
        </w:rPr>
        <w:t>9</w:t>
      </w:r>
      <w:r>
        <w:rPr>
          <w:color w:val="000000"/>
          <w:sz w:val="22"/>
          <w:szCs w:val="22"/>
        </w:rPr>
        <w:t xml:space="preserve">. Regarding the seismic energy, considering </w:t>
      </w:r>
      <w:r>
        <w:rPr>
          <w:rFonts w:eastAsia="Calibri" w:cs="Calibri"/>
          <w:color w:val="000000"/>
          <w:sz w:val="22"/>
          <w:szCs w:val="22"/>
        </w:rPr>
        <w:t>a theoretical source model allows us to integrate over</w:t>
      </w:r>
      <w:r>
        <w:rPr>
          <w:rFonts w:eastAsia="Helvetica Neue" w:cs="Helvetica Neue"/>
          <w:color w:val="000000"/>
          <w:sz w:val="22"/>
          <w:szCs w:val="22"/>
        </w:rPr>
        <w:t xml:space="preserve"> a wide range of frequency, avoiding the missing energy outside the frequency band as highlighted by Ide and Beroza (2001)</w:t>
      </w:r>
      <w:r w:rsidR="00B32125" w:rsidRPr="00B32125">
        <w:rPr>
          <w:rFonts w:eastAsia="Helvetica Neue" w:cs="Helvetica Neue"/>
          <w:color w:val="000000"/>
          <w:sz w:val="22"/>
          <w:szCs w:val="22"/>
          <w:vertAlign w:val="superscript"/>
        </w:rPr>
        <w:t>36</w:t>
      </w:r>
      <w:r>
        <w:rPr>
          <w:rFonts w:eastAsia="Helvetica Neue" w:cs="Helvetica Neue"/>
          <w:color w:val="000000"/>
          <w:sz w:val="22"/>
          <w:szCs w:val="22"/>
        </w:rPr>
        <w:t>. Furthermore</w:t>
      </w:r>
      <w:r>
        <w:rPr>
          <w:rFonts w:eastAsia="Calibri" w:cs="Calibri"/>
          <w:color w:val="000000"/>
          <w:sz w:val="22"/>
          <w:szCs w:val="22"/>
        </w:rPr>
        <w:t>, the theoretical study on the reliability of estimates of source parameters of small earthquakes presented by Kwiatek and Ben-Zion (2016)</w:t>
      </w:r>
      <w:r w:rsidR="00B32125" w:rsidRPr="00B32125">
        <w:rPr>
          <w:rFonts w:eastAsia="Calibri" w:cs="Calibri"/>
          <w:color w:val="000000"/>
          <w:sz w:val="22"/>
          <w:szCs w:val="22"/>
          <w:vertAlign w:val="superscript"/>
        </w:rPr>
        <w:t>8</w:t>
      </w:r>
      <w:r>
        <w:rPr>
          <w:rFonts w:eastAsia="Calibri" w:cs="Calibri"/>
          <w:color w:val="000000"/>
          <w:sz w:val="22"/>
          <w:szCs w:val="22"/>
        </w:rPr>
        <w:t xml:space="preserve"> indicates that, considering the sensor characteristics, the hypocentral distances, the magnitude range and the level of seismic noise at the ISNet network, reliable earthquake source parameters can be estimated for the range of magnitude analyzed by Zollo et al., (2014)</w:t>
      </w:r>
      <w:r w:rsidR="00B32125" w:rsidRPr="00B32125">
        <w:rPr>
          <w:rFonts w:eastAsia="Calibri" w:cs="Calibri"/>
          <w:color w:val="000000"/>
          <w:sz w:val="22"/>
          <w:szCs w:val="22"/>
          <w:vertAlign w:val="superscript"/>
        </w:rPr>
        <w:t>9</w:t>
      </w:r>
      <w:r>
        <w:rPr>
          <w:rFonts w:eastAsia="Calibri" w:cs="Calibri"/>
          <w:color w:val="000000"/>
          <w:sz w:val="22"/>
          <w:szCs w:val="22"/>
        </w:rPr>
        <w:t xml:space="preserve">. </w:t>
      </w:r>
      <w:r>
        <w:rPr>
          <w:rFonts w:eastAsia="Helvetica Neue" w:cs="Helvetica Neue"/>
          <w:color w:val="000000"/>
          <w:sz w:val="22"/>
          <w:szCs w:val="22"/>
        </w:rPr>
        <w:t>Therefore, we consider reliable E</w:t>
      </w:r>
      <w:r w:rsidRPr="003139F6">
        <w:rPr>
          <w:rFonts w:eastAsia="Helvetica Neue" w:cs="Helvetica Neue"/>
          <w:color w:val="000000"/>
          <w:sz w:val="22"/>
          <w:szCs w:val="22"/>
          <w:vertAlign w:val="subscript"/>
        </w:rPr>
        <w:t>S</w:t>
      </w:r>
      <w:r>
        <w:rPr>
          <w:rFonts w:eastAsia="Helvetica Neue" w:cs="Helvetica Neue"/>
          <w:color w:val="000000"/>
          <w:sz w:val="22"/>
          <w:szCs w:val="22"/>
        </w:rPr>
        <w:t xml:space="preserve"> and </w:t>
      </w:r>
      <w:r>
        <w:rPr>
          <w:sz w:val="22"/>
          <w:szCs w:val="22"/>
        </w:rPr>
        <w:t>M</w:t>
      </w:r>
      <w:r w:rsidRPr="003139F6">
        <w:rPr>
          <w:sz w:val="22"/>
          <w:szCs w:val="22"/>
          <w:vertAlign w:val="subscript"/>
        </w:rPr>
        <w:t>0</w:t>
      </w:r>
      <w:r>
        <w:rPr>
          <w:rFonts w:eastAsia="Helvetica Neue" w:cs="Helvetica Neue"/>
          <w:color w:val="000000"/>
          <w:sz w:val="22"/>
          <w:szCs w:val="22"/>
        </w:rPr>
        <w:t xml:space="preserve"> estimated for the calibration earthquakes.  </w:t>
      </w:r>
    </w:p>
    <w:p w14:paraId="135463A8" w14:textId="2715A9FA" w:rsidR="00CF4DA4" w:rsidRDefault="00CF4DA4" w:rsidP="00CF4DA4">
      <w:pPr>
        <w:pStyle w:val="ListParagraph"/>
        <w:spacing w:line="360" w:lineRule="auto"/>
        <w:jc w:val="both"/>
      </w:pPr>
      <w:r>
        <w:rPr>
          <w:rFonts w:eastAsia="Calibri" w:cs="Calibri"/>
          <w:color w:val="000000"/>
          <w:sz w:val="22"/>
          <w:szCs w:val="22"/>
        </w:rPr>
        <w:t>Following Picozzi et al. (2019)</w:t>
      </w:r>
      <w:r w:rsidR="00B32125" w:rsidRPr="00B32125">
        <w:rPr>
          <w:rFonts w:eastAsia="Calibri" w:cs="Calibri"/>
          <w:color w:val="000000"/>
          <w:sz w:val="22"/>
          <w:szCs w:val="22"/>
          <w:vertAlign w:val="superscript"/>
        </w:rPr>
        <w:t>35</w:t>
      </w:r>
      <w:r>
        <w:rPr>
          <w:rFonts w:eastAsia="Calibri" w:cs="Calibri"/>
          <w:color w:val="000000"/>
          <w:sz w:val="22"/>
          <w:szCs w:val="22"/>
        </w:rPr>
        <w:t>, we consider two parameters measured on the S-wave signals in the time domain to calibrate empirical attenuation models to estimate the source parameters for the application data set. The two parameters are the integral velocity square (IV2</w:t>
      </w:r>
      <w:r>
        <w:rPr>
          <w:rFonts w:eastAsia="Calibri" w:cs="Calibri"/>
          <w:color w:val="000000"/>
          <w:sz w:val="22"/>
          <w:szCs w:val="22"/>
          <w:vertAlign w:val="subscript"/>
        </w:rPr>
        <w:t>S</w:t>
      </w:r>
      <w:r>
        <w:rPr>
          <w:rFonts w:eastAsia="Calibri" w:cs="Calibri"/>
          <w:color w:val="000000"/>
          <w:sz w:val="22"/>
          <w:szCs w:val="22"/>
        </w:rPr>
        <w:t>), used to estimate E</w:t>
      </w:r>
      <w:r w:rsidRPr="003139F6">
        <w:rPr>
          <w:rFonts w:eastAsia="Calibri" w:cs="Calibri"/>
          <w:color w:val="000000"/>
          <w:sz w:val="22"/>
          <w:szCs w:val="22"/>
          <w:vertAlign w:val="subscript"/>
        </w:rPr>
        <w:t>S</w:t>
      </w:r>
      <w:r>
        <w:rPr>
          <w:rFonts w:eastAsia="Calibri" w:cs="Calibri"/>
          <w:color w:val="000000"/>
          <w:sz w:val="22"/>
          <w:szCs w:val="22"/>
        </w:rPr>
        <w:t>, and the peak in displacement (PD</w:t>
      </w:r>
      <w:r>
        <w:rPr>
          <w:rFonts w:eastAsia="Calibri" w:cs="Calibri"/>
          <w:color w:val="000000"/>
          <w:sz w:val="22"/>
          <w:szCs w:val="22"/>
          <w:vertAlign w:val="subscript"/>
        </w:rPr>
        <w:t>S</w:t>
      </w:r>
      <w:r>
        <w:rPr>
          <w:rFonts w:eastAsia="Calibri" w:cs="Calibri"/>
          <w:color w:val="000000"/>
          <w:sz w:val="22"/>
          <w:szCs w:val="22"/>
        </w:rPr>
        <w:t xml:space="preserve">), used to estimate </w:t>
      </w:r>
      <w:r>
        <w:rPr>
          <w:sz w:val="22"/>
          <w:szCs w:val="22"/>
        </w:rPr>
        <w:t>M</w:t>
      </w:r>
      <w:r w:rsidRPr="003139F6">
        <w:rPr>
          <w:sz w:val="22"/>
          <w:szCs w:val="22"/>
          <w:vertAlign w:val="subscript"/>
        </w:rPr>
        <w:t>0</w:t>
      </w:r>
      <w:r>
        <w:rPr>
          <w:rFonts w:eastAsia="Calibri" w:cs="Calibri"/>
          <w:color w:val="000000"/>
          <w:sz w:val="22"/>
          <w:szCs w:val="22"/>
        </w:rPr>
        <w:t>. The empirical model for computing E</w:t>
      </w:r>
      <w:r w:rsidRPr="003139F6">
        <w:rPr>
          <w:rFonts w:eastAsia="Calibri" w:cs="Calibri"/>
          <w:color w:val="000000"/>
          <w:sz w:val="22"/>
          <w:szCs w:val="22"/>
          <w:vertAlign w:val="subscript"/>
        </w:rPr>
        <w:t>S</w:t>
      </w:r>
      <w:r>
        <w:rPr>
          <w:rFonts w:eastAsia="Calibri" w:cs="Calibri"/>
          <w:color w:val="000000"/>
          <w:sz w:val="22"/>
          <w:szCs w:val="22"/>
        </w:rPr>
        <w:t xml:space="preserve"> from IV2</w:t>
      </w:r>
      <w:r w:rsidRPr="003139F6">
        <w:rPr>
          <w:rFonts w:eastAsia="Calibri" w:cs="Calibri"/>
          <w:color w:val="000000"/>
          <w:sz w:val="22"/>
          <w:szCs w:val="22"/>
          <w:vertAlign w:val="subscript"/>
        </w:rPr>
        <w:t>S</w:t>
      </w:r>
      <w:r>
        <w:rPr>
          <w:rFonts w:eastAsia="Calibri" w:cs="Calibri"/>
          <w:color w:val="000000"/>
          <w:sz w:val="22"/>
          <w:szCs w:val="22"/>
        </w:rPr>
        <w:t xml:space="preserve"> is defined in equation (</w:t>
      </w:r>
      <w:r w:rsidR="006E70BA">
        <w:rPr>
          <w:rFonts w:eastAsia="Calibri" w:cs="Calibri"/>
          <w:color w:val="000000"/>
          <w:sz w:val="22"/>
          <w:szCs w:val="22"/>
        </w:rPr>
        <w:t>S</w:t>
      </w:r>
      <w:r>
        <w:rPr>
          <w:rFonts w:eastAsia="Calibri" w:cs="Calibri"/>
          <w:color w:val="000000"/>
          <w:sz w:val="22"/>
          <w:szCs w:val="22"/>
        </w:rPr>
        <w:t>1)</w:t>
      </w:r>
    </w:p>
    <w:p w14:paraId="277FE73E" w14:textId="1B2E7193" w:rsidR="00CF4DA4" w:rsidRDefault="00CF4DA4" w:rsidP="00CF4DA4">
      <w:pPr>
        <w:pStyle w:val="ListParagraph"/>
        <w:spacing w:line="360" w:lineRule="auto"/>
        <w:jc w:val="both"/>
      </w:pPr>
      <m:oMath>
        <m:r>
          <w:rPr>
            <w:rFonts w:ascii="Cambria Math" w:hAnsi="Cambria Math"/>
          </w:rPr>
          <m:t>log</m:t>
        </m:r>
        <m:d>
          <m:dPr>
            <m:begChr m:val="["/>
            <m:endChr m:val="]"/>
            <m:ctrlPr>
              <w:rPr>
                <w:rFonts w:ascii="Cambria Math" w:hAnsi="Cambria Math"/>
              </w:rPr>
            </m:ctrlPr>
          </m:dPr>
          <m:e>
            <m:sSub>
              <m:sSubPr>
                <m:ctrlPr>
                  <w:rPr>
                    <w:rFonts w:ascii="Cambria Math" w:hAnsi="Cambria Math"/>
                  </w:rPr>
                </m:ctrlPr>
              </m:sSubPr>
              <m:e>
                <m:r>
                  <w:rPr>
                    <w:rFonts w:ascii="Cambria Math" w:hAnsi="Cambria Math"/>
                  </w:rPr>
                  <m:t>IV2</m:t>
                </m:r>
              </m:e>
              <m:sub>
                <m:r>
                  <w:rPr>
                    <w:rFonts w:ascii="Cambria Math" w:hAnsi="Cambria Math"/>
                  </w:rPr>
                  <m:t>S</m:t>
                </m:r>
              </m:sub>
            </m:sSub>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H</m:t>
                    </m:r>
                  </m:sub>
                </m:sSub>
              </m:e>
            </m:d>
          </m:e>
        </m:d>
        <m:r>
          <w:rPr>
            <w:rFonts w:ascii="Cambria Math" w:hAnsi="Cambria Math"/>
          </w:rPr>
          <m:t>=A+Blog</m:t>
        </m:r>
        <m:d>
          <m:dPr>
            <m:ctrlPr>
              <w:rPr>
                <w:rFonts w:ascii="Cambria Math" w:hAnsi="Cambria Math"/>
              </w:rPr>
            </m:ctrlPr>
          </m:dPr>
          <m:e>
            <m:sSub>
              <m:sSubPr>
                <m:ctrlPr>
                  <w:rPr>
                    <w:rFonts w:ascii="Cambria Math" w:hAnsi="Cambria Math"/>
                  </w:rPr>
                </m:ctrlPr>
              </m:sSubPr>
              <m:e>
                <m:r>
                  <w:rPr>
                    <w:rFonts w:ascii="Cambria Math" w:hAnsi="Cambria Math"/>
                  </w:rPr>
                  <m:t>E</m:t>
                </m:r>
              </m:e>
              <m:sub>
                <m:r>
                  <w:rPr>
                    <w:rFonts w:ascii="Cambria Math" w:hAnsi="Cambria Math"/>
                  </w:rPr>
                  <m:t>S</m:t>
                </m:r>
              </m:sub>
            </m:sSub>
          </m:e>
        </m:d>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j</m:t>
            </m:r>
          </m:sub>
        </m:sSub>
        <m:sSub>
          <m:sSubPr>
            <m:ctrlPr>
              <w:rPr>
                <w:rFonts w:ascii="Cambria Math" w:hAnsi="Cambria Math"/>
              </w:rPr>
            </m:ctrlPr>
          </m:sSubPr>
          <m:e>
            <m:r>
              <w:rPr>
                <w:rFonts w:ascii="Cambria Math" w:hAnsi="Cambria Math"/>
              </w:rPr>
              <m:t>C</m:t>
            </m:r>
          </m:e>
          <m:sub>
            <m:r>
              <w:rPr>
                <w:rFonts w:ascii="Cambria Math" w:hAnsi="Cambria Math"/>
              </w:rPr>
              <m:t>j</m:t>
            </m:r>
          </m:sub>
        </m:sSub>
        <m:r>
          <w:rPr>
            <w:rFonts w:ascii="Cambria Math" w:hAnsi="Cambria Math"/>
          </w:rPr>
          <m:t>+</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w</m:t>
                </m:r>
              </m:e>
              <m:sub>
                <m:r>
                  <w:rPr>
                    <w:rFonts w:ascii="Cambria Math" w:hAnsi="Cambria Math"/>
                  </w:rPr>
                  <m:t>j</m:t>
                </m:r>
              </m:sub>
            </m:sSub>
          </m:e>
        </m:d>
        <m:sSub>
          <m:sSubPr>
            <m:ctrlPr>
              <w:rPr>
                <w:rFonts w:ascii="Cambria Math" w:hAnsi="Cambria Math"/>
              </w:rPr>
            </m:ctrlPr>
          </m:sSubPr>
          <m:e>
            <m:r>
              <w:rPr>
                <w:rFonts w:ascii="Cambria Math" w:hAnsi="Cambria Math"/>
              </w:rPr>
              <m:t>C</m:t>
            </m:r>
          </m:e>
          <m:sub>
            <m:r>
              <w:rPr>
                <w:rFonts w:ascii="Cambria Math" w:hAnsi="Cambria Math"/>
              </w:rPr>
              <m:t>j+1</m:t>
            </m:r>
          </m:sub>
        </m:sSub>
      </m:oMath>
      <w:r>
        <w:rPr>
          <w:sz w:val="22"/>
          <w:szCs w:val="22"/>
        </w:rPr>
        <w:t xml:space="preserve">       (</w:t>
      </w:r>
      <w:r w:rsidR="006E70BA">
        <w:rPr>
          <w:sz w:val="22"/>
          <w:szCs w:val="22"/>
        </w:rPr>
        <w:t>S</w:t>
      </w:r>
      <w:r>
        <w:rPr>
          <w:sz w:val="22"/>
          <w:szCs w:val="22"/>
        </w:rPr>
        <w:t>1)</w:t>
      </w:r>
    </w:p>
    <w:p w14:paraId="70D70CBD" w14:textId="77777777" w:rsidR="00CF4DA4" w:rsidRDefault="00CF4DA4" w:rsidP="00CF4DA4">
      <w:pPr>
        <w:pStyle w:val="ListParagraph"/>
        <w:spacing w:line="360" w:lineRule="auto"/>
        <w:jc w:val="both"/>
      </w:pPr>
      <w:r>
        <w:rPr>
          <w:sz w:val="22"/>
          <w:szCs w:val="22"/>
        </w:rPr>
        <w:t>where the hypocentral distance R</w:t>
      </w:r>
      <w:r w:rsidRPr="003139F6">
        <w:rPr>
          <w:sz w:val="22"/>
          <w:szCs w:val="22"/>
          <w:vertAlign w:val="subscript"/>
        </w:rPr>
        <w:t>H</w:t>
      </w:r>
      <w:r>
        <w:rPr>
          <w:sz w:val="22"/>
          <w:szCs w:val="22"/>
        </w:rPr>
        <w:t xml:space="preserve"> range is discretized into Nbin; the index j =1,..,Nbin  indicates the j-th node selected such that R</w:t>
      </w:r>
      <w:r w:rsidRPr="003139F6">
        <w:rPr>
          <w:sz w:val="22"/>
          <w:szCs w:val="22"/>
          <w:vertAlign w:val="subscript"/>
        </w:rPr>
        <w:t>H</w:t>
      </w:r>
      <w:r>
        <w:rPr>
          <w:sz w:val="22"/>
          <w:szCs w:val="22"/>
        </w:rPr>
        <w:t xml:space="preserve"> is between the distances rj≤ R</w:t>
      </w:r>
      <w:r w:rsidRPr="003139F6">
        <w:rPr>
          <w:sz w:val="22"/>
          <w:szCs w:val="22"/>
          <w:vertAlign w:val="subscript"/>
        </w:rPr>
        <w:t>H</w:t>
      </w:r>
      <w:r>
        <w:rPr>
          <w:sz w:val="22"/>
          <w:szCs w:val="22"/>
        </w:rPr>
        <w:t xml:space="preserve">&lt; rj+1; the attenuation function is linearized between nodes rj and rj+1 using the weights </w:t>
      </w:r>
      <w:r w:rsidRPr="003139F6">
        <w:rPr>
          <w:i/>
          <w:sz w:val="22"/>
          <w:szCs w:val="22"/>
        </w:rPr>
        <w:t>w</w:t>
      </w:r>
      <w:r>
        <w:rPr>
          <w:sz w:val="22"/>
          <w:szCs w:val="22"/>
        </w:rPr>
        <w:t xml:space="preserve">, computed as </w:t>
      </w:r>
      <w:r w:rsidRPr="003139F6">
        <w:rPr>
          <w:i/>
          <w:sz w:val="22"/>
          <w:szCs w:val="22"/>
        </w:rPr>
        <w:t>w</w:t>
      </w:r>
      <w:r>
        <w:rPr>
          <w:sz w:val="22"/>
          <w:szCs w:val="22"/>
        </w:rPr>
        <w:t>j = (rj+1 – R</w:t>
      </w:r>
      <w:r w:rsidRPr="003139F6">
        <w:rPr>
          <w:sz w:val="22"/>
          <w:szCs w:val="22"/>
          <w:vertAlign w:val="subscript"/>
        </w:rPr>
        <w:t>H</w:t>
      </w:r>
      <w:r>
        <w:rPr>
          <w:sz w:val="22"/>
          <w:szCs w:val="22"/>
        </w:rPr>
        <w:t xml:space="preserve">)/(rj+1 – rj). </w:t>
      </w:r>
    </w:p>
    <w:p w14:paraId="051098FD" w14:textId="1267E514" w:rsidR="00CF4DA4" w:rsidRDefault="00CF4DA4" w:rsidP="00CF4DA4">
      <w:pPr>
        <w:pStyle w:val="ListParagraph"/>
        <w:spacing w:line="360" w:lineRule="auto"/>
        <w:jc w:val="both"/>
      </w:pPr>
      <w:r>
        <w:rPr>
          <w:sz w:val="22"/>
          <w:szCs w:val="22"/>
        </w:rPr>
        <w:t>The R</w:t>
      </w:r>
      <w:r w:rsidRPr="003139F6">
        <w:rPr>
          <w:sz w:val="22"/>
          <w:szCs w:val="22"/>
          <w:vertAlign w:val="subscript"/>
        </w:rPr>
        <w:t>H</w:t>
      </w:r>
      <w:r>
        <w:rPr>
          <w:sz w:val="22"/>
          <w:szCs w:val="22"/>
        </w:rPr>
        <w:t xml:space="preserve"> range 5-60 km is discretized into 12 bins with equal width (i.e., 5 km). The minimum distance is fixed to 5 km given the lack of recordings at shorter distances. The coefficients A, B, Cj are determined by solving the over-determined linear system (</w:t>
      </w:r>
      <w:r w:rsidR="006E70BA">
        <w:rPr>
          <w:sz w:val="22"/>
          <w:szCs w:val="22"/>
        </w:rPr>
        <w:t>S</w:t>
      </w:r>
      <w:r>
        <w:rPr>
          <w:sz w:val="22"/>
          <w:szCs w:val="22"/>
        </w:rPr>
        <w:t xml:space="preserve">1) in a least-square sense. To fix the trade-off between A and Cj, the attenuation is constrained to zero at r2=10 km. </w:t>
      </w:r>
    </w:p>
    <w:p w14:paraId="68C9CBCB" w14:textId="77777777" w:rsidR="00CF4DA4" w:rsidRDefault="00CF4DA4" w:rsidP="00CF4DA4">
      <w:pPr>
        <w:pStyle w:val="ListParagraph"/>
        <w:spacing w:line="360" w:lineRule="auto"/>
        <w:jc w:val="both"/>
      </w:pPr>
      <w:r>
        <w:rPr>
          <w:sz w:val="22"/>
          <w:szCs w:val="22"/>
        </w:rPr>
        <w:t>Similarly, the relationship between the peak displacement PD and M</w:t>
      </w:r>
      <w:r w:rsidRPr="003139F6">
        <w:rPr>
          <w:sz w:val="22"/>
          <w:szCs w:val="22"/>
          <w:vertAlign w:val="subscript"/>
        </w:rPr>
        <w:t>0</w:t>
      </w:r>
      <w:r>
        <w:rPr>
          <w:sz w:val="22"/>
          <w:szCs w:val="22"/>
        </w:rPr>
        <w:t xml:space="preserve"> has been expressed in the form:</w:t>
      </w:r>
    </w:p>
    <w:p w14:paraId="209C1931" w14:textId="5FC7E34D" w:rsidR="00CF4DA4" w:rsidRDefault="00CF4DA4" w:rsidP="00CF4DA4">
      <w:pPr>
        <w:pStyle w:val="ListParagraph"/>
        <w:spacing w:line="360" w:lineRule="auto"/>
        <w:jc w:val="both"/>
      </w:pPr>
      <w:r>
        <w:rPr>
          <w:sz w:val="22"/>
          <w:szCs w:val="22"/>
        </w:rPr>
        <w:t xml:space="preserve"> </w:t>
      </w:r>
      <m:oMath>
        <m:r>
          <w:rPr>
            <w:rFonts w:ascii="Cambria Math" w:hAnsi="Cambria Math"/>
          </w:rPr>
          <m:t>log</m:t>
        </m:r>
        <m:d>
          <m:dPr>
            <m:begChr m:val="["/>
            <m:endChr m:val="]"/>
            <m:ctrlPr>
              <w:rPr>
                <w:rFonts w:ascii="Cambria Math" w:hAnsi="Cambria Math"/>
              </w:rPr>
            </m:ctrlPr>
          </m:dPr>
          <m:e>
            <m:sSub>
              <m:sSubPr>
                <m:ctrlPr>
                  <w:rPr>
                    <w:rFonts w:ascii="Cambria Math" w:hAnsi="Cambria Math"/>
                  </w:rPr>
                </m:ctrlPr>
              </m:sSubPr>
              <m:e>
                <m:r>
                  <w:rPr>
                    <w:rFonts w:ascii="Cambria Math" w:hAnsi="Cambria Math"/>
                  </w:rPr>
                  <m:t>PD</m:t>
                </m:r>
              </m:e>
              <m:sub>
                <m:r>
                  <w:rPr>
                    <w:rFonts w:ascii="Cambria Math" w:hAnsi="Cambria Math"/>
                  </w:rPr>
                  <m:t>S</m:t>
                </m:r>
              </m:sub>
            </m:sSub>
            <m:d>
              <m:dPr>
                <m:ctrlPr>
                  <w:rPr>
                    <w:rFonts w:ascii="Cambria Math" w:hAnsi="Cambria Math"/>
                  </w:rPr>
                </m:ctrlPr>
              </m:dPr>
              <m:e>
                <m:sSub>
                  <m:sSubPr>
                    <m:ctrlPr>
                      <w:rPr>
                        <w:rFonts w:ascii="Cambria Math" w:hAnsi="Cambria Math"/>
                      </w:rPr>
                    </m:ctrlPr>
                  </m:sSubPr>
                  <m:e>
                    <m:r>
                      <w:rPr>
                        <w:rFonts w:ascii="Cambria Math" w:hAnsi="Cambria Math"/>
                      </w:rPr>
                      <m:t>R</m:t>
                    </m:r>
                  </m:e>
                  <m:sub>
                    <m:r>
                      <w:rPr>
                        <w:rFonts w:ascii="Cambria Math" w:hAnsi="Cambria Math"/>
                      </w:rPr>
                      <m:t>H</m:t>
                    </m:r>
                  </m:sub>
                </m:sSub>
              </m:e>
            </m:d>
          </m:e>
        </m:d>
        <m:r>
          <w:rPr>
            <w:rFonts w:ascii="Cambria Math" w:hAnsi="Cambria Math"/>
          </w:rPr>
          <m:t>=D+Flog</m:t>
        </m:r>
        <m:d>
          <m:dPr>
            <m:ctrlPr>
              <w:rPr>
                <w:rFonts w:ascii="Cambria Math" w:hAnsi="Cambria Math"/>
              </w:rPr>
            </m:ctrlPr>
          </m:dPr>
          <m:e>
            <m:sSub>
              <m:sSubPr>
                <m:ctrlPr>
                  <w:rPr>
                    <w:rFonts w:ascii="Cambria Math" w:hAnsi="Cambria Math"/>
                  </w:rPr>
                </m:ctrlPr>
              </m:sSubPr>
              <m:e>
                <m:r>
                  <w:rPr>
                    <w:rFonts w:ascii="Cambria Math" w:hAnsi="Cambria Math"/>
                  </w:rPr>
                  <m:t>M</m:t>
                </m:r>
              </m:e>
              <m:sub>
                <m:r>
                  <w:rPr>
                    <w:rFonts w:ascii="Cambria Math" w:hAnsi="Cambria Math"/>
                  </w:rPr>
                  <m:t>0</m:t>
                </m:r>
              </m:sub>
            </m:sSub>
          </m:e>
        </m:d>
        <m:r>
          <w:rPr>
            <w:rFonts w:ascii="Cambria Math" w:hAnsi="Cambria Math"/>
          </w:rPr>
          <m:t>+</m:t>
        </m:r>
        <m:sSub>
          <m:sSubPr>
            <m:ctrlPr>
              <w:rPr>
                <w:rFonts w:ascii="Cambria Math" w:hAnsi="Cambria Math"/>
              </w:rPr>
            </m:ctrlPr>
          </m:sSubPr>
          <m:e>
            <m:r>
              <w:rPr>
                <w:rFonts w:ascii="Cambria Math" w:hAnsi="Cambria Math"/>
              </w:rPr>
              <m:t>w</m:t>
            </m:r>
          </m:e>
          <m:sub>
            <m:r>
              <w:rPr>
                <w:rFonts w:ascii="Cambria Math" w:hAnsi="Cambria Math"/>
              </w:rPr>
              <m:t>j</m:t>
            </m:r>
          </m:sub>
        </m:sSub>
        <m:sSub>
          <m:sSubPr>
            <m:ctrlPr>
              <w:rPr>
                <w:rFonts w:ascii="Cambria Math" w:hAnsi="Cambria Math"/>
              </w:rPr>
            </m:ctrlPr>
          </m:sSubPr>
          <m:e>
            <m:r>
              <w:rPr>
                <w:rFonts w:ascii="Cambria Math" w:hAnsi="Cambria Math"/>
              </w:rPr>
              <m:t>G</m:t>
            </m:r>
          </m:e>
          <m:sub>
            <m:r>
              <w:rPr>
                <w:rFonts w:ascii="Cambria Math" w:hAnsi="Cambria Math"/>
              </w:rPr>
              <m:t>j</m:t>
            </m:r>
          </m:sub>
        </m:sSub>
        <m:r>
          <w:rPr>
            <w:rFonts w:ascii="Cambria Math" w:hAnsi="Cambria Math"/>
          </w:rPr>
          <m:t>+</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w</m:t>
                </m:r>
              </m:e>
              <m:sub>
                <m:r>
                  <w:rPr>
                    <w:rFonts w:ascii="Cambria Math" w:hAnsi="Cambria Math"/>
                  </w:rPr>
                  <m:t>j</m:t>
                </m:r>
              </m:sub>
            </m:sSub>
          </m:e>
        </m:d>
        <m:sSub>
          <m:sSubPr>
            <m:ctrlPr>
              <w:rPr>
                <w:rFonts w:ascii="Cambria Math" w:hAnsi="Cambria Math"/>
              </w:rPr>
            </m:ctrlPr>
          </m:sSubPr>
          <m:e>
            <m:r>
              <w:rPr>
                <w:rFonts w:ascii="Cambria Math" w:hAnsi="Cambria Math"/>
              </w:rPr>
              <m:t>G</m:t>
            </m:r>
          </m:e>
          <m:sub>
            <m:r>
              <w:rPr>
                <w:rFonts w:ascii="Cambria Math" w:hAnsi="Cambria Math"/>
              </w:rPr>
              <m:t>j+1</m:t>
            </m:r>
          </m:sub>
        </m:sSub>
      </m:oMath>
      <w:r>
        <w:rPr>
          <w:sz w:val="22"/>
          <w:szCs w:val="22"/>
        </w:rPr>
        <w:t xml:space="preserve">       (</w:t>
      </w:r>
      <w:r w:rsidR="006E70BA">
        <w:rPr>
          <w:sz w:val="22"/>
          <w:szCs w:val="22"/>
        </w:rPr>
        <w:t>S</w:t>
      </w:r>
      <w:r>
        <w:rPr>
          <w:sz w:val="22"/>
          <w:szCs w:val="22"/>
        </w:rPr>
        <w:t xml:space="preserve">2). </w:t>
      </w:r>
    </w:p>
    <w:p w14:paraId="0B6EBEF7" w14:textId="0526AE65" w:rsidR="00AB2BAF" w:rsidRDefault="00CF4DA4" w:rsidP="00AB2BAF">
      <w:pPr>
        <w:pStyle w:val="ListParagraph"/>
        <w:spacing w:line="360" w:lineRule="auto"/>
        <w:jc w:val="both"/>
        <w:rPr>
          <w:rFonts w:eastAsia="Calibri" w:cs="Calibri"/>
          <w:color w:val="000000"/>
          <w:sz w:val="22"/>
          <w:szCs w:val="22"/>
        </w:rPr>
      </w:pPr>
      <w:r>
        <w:rPr>
          <w:rFonts w:eastAsia="Calibri" w:cs="Calibri"/>
          <w:sz w:val="22"/>
          <w:szCs w:val="22"/>
        </w:rPr>
        <w:t>Figure</w:t>
      </w:r>
      <w:r w:rsidR="00AB2BAF">
        <w:rPr>
          <w:rFonts w:eastAsia="Calibri" w:cs="Calibri"/>
          <w:sz w:val="22"/>
          <w:szCs w:val="22"/>
        </w:rPr>
        <w:t xml:space="preserve"> S5</w:t>
      </w:r>
      <w:r>
        <w:rPr>
          <w:rFonts w:eastAsia="Calibri" w:cs="Calibri"/>
          <w:color w:val="000000"/>
          <w:sz w:val="22"/>
          <w:szCs w:val="22"/>
        </w:rPr>
        <w:t xml:space="preserve"> shows the attenuation models of Eqs. </w:t>
      </w:r>
      <w:r w:rsidR="006E70BA">
        <w:rPr>
          <w:rFonts w:eastAsia="Calibri" w:cs="Calibri"/>
          <w:color w:val="000000"/>
          <w:sz w:val="22"/>
          <w:szCs w:val="22"/>
        </w:rPr>
        <w:t>S</w:t>
      </w:r>
      <w:r>
        <w:rPr>
          <w:rFonts w:eastAsia="Calibri" w:cs="Calibri"/>
          <w:color w:val="000000"/>
          <w:sz w:val="22"/>
          <w:szCs w:val="22"/>
        </w:rPr>
        <w:t xml:space="preserve">1 and </w:t>
      </w:r>
      <w:r w:rsidR="006E70BA">
        <w:rPr>
          <w:rFonts w:eastAsia="Calibri" w:cs="Calibri"/>
          <w:color w:val="000000"/>
          <w:sz w:val="22"/>
          <w:szCs w:val="22"/>
        </w:rPr>
        <w:t>S</w:t>
      </w:r>
      <w:r>
        <w:rPr>
          <w:rFonts w:eastAsia="Calibri" w:cs="Calibri"/>
          <w:color w:val="000000"/>
          <w:sz w:val="22"/>
          <w:szCs w:val="22"/>
        </w:rPr>
        <w:t>2 (orange stars) in comparison with those obtained by Picozzi et al. (2019)</w:t>
      </w:r>
      <w:r w:rsidR="00B32125" w:rsidRPr="00B32125">
        <w:rPr>
          <w:rFonts w:eastAsia="Calibri" w:cs="Calibri"/>
          <w:color w:val="000000"/>
          <w:sz w:val="22"/>
          <w:szCs w:val="22"/>
          <w:vertAlign w:val="superscript"/>
        </w:rPr>
        <w:t>35</w:t>
      </w:r>
      <w:r>
        <w:rPr>
          <w:rFonts w:eastAsia="Calibri" w:cs="Calibri"/>
          <w:color w:val="000000"/>
          <w:sz w:val="22"/>
          <w:szCs w:val="22"/>
        </w:rPr>
        <w:t xml:space="preserve"> in Central Italy (green stars). </w:t>
      </w:r>
    </w:p>
    <w:p w14:paraId="59A1A1C8" w14:textId="77777777" w:rsidR="00AB2BAF" w:rsidRDefault="00AB2BAF" w:rsidP="00AB2BAF">
      <w:pPr>
        <w:pStyle w:val="ListParagraph"/>
        <w:spacing w:line="360" w:lineRule="auto"/>
        <w:jc w:val="both"/>
        <w:rPr>
          <w:rFonts w:eastAsia="Calibri" w:cs="Calibri"/>
          <w:color w:val="000000"/>
          <w:sz w:val="22"/>
          <w:szCs w:val="22"/>
        </w:rPr>
      </w:pPr>
    </w:p>
    <w:p w14:paraId="0FBB2398" w14:textId="0A9B261C" w:rsidR="000B0393" w:rsidRDefault="00CF4DA4" w:rsidP="000B0393">
      <w:pPr>
        <w:pStyle w:val="ListParagraph"/>
        <w:spacing w:line="360" w:lineRule="auto"/>
        <w:jc w:val="both"/>
        <w:rPr>
          <w:rFonts w:eastAsia="Calibri" w:cs="Calibri"/>
          <w:color w:val="000000"/>
          <w:sz w:val="22"/>
          <w:szCs w:val="22"/>
        </w:rPr>
      </w:pPr>
      <w:r w:rsidRPr="00AB2BAF">
        <w:rPr>
          <w:rFonts w:eastAsia="Calibri" w:cs="Calibri"/>
          <w:color w:val="000000"/>
          <w:sz w:val="22"/>
          <w:szCs w:val="22"/>
        </w:rPr>
        <w:t xml:space="preserve">The number of events in the calibration data set is only about 10% of the number of events in the application data set. </w:t>
      </w:r>
      <w:r w:rsidR="00AB2BAF">
        <w:rPr>
          <w:rFonts w:eastAsia="Calibri" w:cs="Calibri"/>
          <w:color w:val="000000"/>
          <w:sz w:val="22"/>
          <w:szCs w:val="22"/>
        </w:rPr>
        <w:t>However, w</w:t>
      </w:r>
      <w:r w:rsidRPr="00AB2BAF">
        <w:rPr>
          <w:rFonts w:eastAsia="Calibri" w:cs="Calibri"/>
          <w:color w:val="000000"/>
          <w:sz w:val="22"/>
          <w:szCs w:val="22"/>
        </w:rPr>
        <w:t xml:space="preserve">e </w:t>
      </w:r>
      <w:r w:rsidR="00AB2BAF">
        <w:rPr>
          <w:rFonts w:eastAsia="Calibri" w:cs="Calibri"/>
          <w:color w:val="000000"/>
          <w:sz w:val="22"/>
          <w:szCs w:val="22"/>
        </w:rPr>
        <w:t xml:space="preserve">highlight </w:t>
      </w:r>
      <w:r w:rsidRPr="00AB2BAF">
        <w:rPr>
          <w:rFonts w:eastAsia="Calibri" w:cs="Calibri"/>
          <w:color w:val="000000"/>
          <w:sz w:val="22"/>
          <w:szCs w:val="22"/>
        </w:rPr>
        <w:t>that one should not look at the percentage, which obviously depends on the number of events in the application data set, but to the suitability of the calibration data set for constraining the empirical model in the magnitude range of interest (and for the region of interest).  Figure</w:t>
      </w:r>
      <w:r w:rsidR="00AB2BAF">
        <w:rPr>
          <w:rFonts w:eastAsia="Calibri" w:cs="Calibri"/>
          <w:color w:val="000000"/>
          <w:sz w:val="22"/>
          <w:szCs w:val="22"/>
        </w:rPr>
        <w:t xml:space="preserve"> S</w:t>
      </w:r>
      <w:r w:rsidR="00C62713">
        <w:rPr>
          <w:rFonts w:eastAsia="Calibri" w:cs="Calibri"/>
          <w:color w:val="000000"/>
          <w:sz w:val="22"/>
          <w:szCs w:val="22"/>
        </w:rPr>
        <w:t>9</w:t>
      </w:r>
      <w:r w:rsidRPr="00AB2BAF">
        <w:rPr>
          <w:rFonts w:eastAsia="Calibri" w:cs="Calibri"/>
          <w:color w:val="000000"/>
          <w:sz w:val="22"/>
          <w:szCs w:val="22"/>
        </w:rPr>
        <w:t xml:space="preserve"> compares the distribution of the energy versus moment scaling of the calibration earthquakes (white squares with red contour) with the scaling relevant to the application data set (white stars with orange contour). In order to avoid extrapolation towards lower magnitudes, in the present study we only interpret results for seismic moment above 10</w:t>
      </w:r>
      <w:r w:rsidRPr="00AB2BAF">
        <w:rPr>
          <w:rFonts w:eastAsia="Calibri" w:cs="Calibri"/>
          <w:color w:val="000000"/>
          <w:sz w:val="22"/>
          <w:szCs w:val="22"/>
          <w:vertAlign w:val="superscript"/>
        </w:rPr>
        <w:t>11</w:t>
      </w:r>
      <w:r w:rsidRPr="00AB2BAF">
        <w:rPr>
          <w:rFonts w:eastAsia="Calibri" w:cs="Calibri"/>
          <w:color w:val="000000"/>
          <w:sz w:val="22"/>
          <w:szCs w:val="22"/>
        </w:rPr>
        <w:t xml:space="preserve"> Nm (blue stars). We consider the population in the calibration data set suitable to calibrate robust attenuation models over the energy and seismic moment application ranges of interest.</w:t>
      </w:r>
    </w:p>
    <w:p w14:paraId="7652BD17" w14:textId="0D2CC926" w:rsidR="00CF4DA4" w:rsidRPr="000B0393" w:rsidRDefault="00CF4DA4" w:rsidP="000B0393">
      <w:pPr>
        <w:pStyle w:val="ListParagraph"/>
        <w:spacing w:line="360" w:lineRule="auto"/>
        <w:jc w:val="both"/>
        <w:rPr>
          <w:rFonts w:eastAsia="Calibri"/>
          <w:color w:val="000000"/>
          <w:sz w:val="22"/>
          <w:szCs w:val="22"/>
        </w:rPr>
      </w:pPr>
      <w:r w:rsidRPr="000B0393">
        <w:rPr>
          <w:color w:val="auto"/>
          <w:sz w:val="22"/>
          <w:szCs w:val="22"/>
        </w:rPr>
        <w:t>To show few examples of performance of the attenuation model for E</w:t>
      </w:r>
      <w:r w:rsidRPr="000B0393">
        <w:rPr>
          <w:color w:val="auto"/>
          <w:sz w:val="22"/>
          <w:szCs w:val="22"/>
          <w:vertAlign w:val="subscript"/>
        </w:rPr>
        <w:t>S</w:t>
      </w:r>
      <w:r w:rsidR="000B0393">
        <w:rPr>
          <w:color w:val="auto"/>
          <w:sz w:val="22"/>
          <w:szCs w:val="22"/>
        </w:rPr>
        <w:t>, in Figure S</w:t>
      </w:r>
      <w:r w:rsidR="00C62713">
        <w:rPr>
          <w:color w:val="auto"/>
          <w:sz w:val="22"/>
          <w:szCs w:val="22"/>
        </w:rPr>
        <w:t>10</w:t>
      </w:r>
      <w:r w:rsidRPr="000B0393">
        <w:rPr>
          <w:color w:val="auto"/>
          <w:sz w:val="22"/>
          <w:szCs w:val="22"/>
        </w:rPr>
        <w:t xml:space="preserve"> we present the single stations E</w:t>
      </w:r>
      <w:r w:rsidRPr="000B0393">
        <w:rPr>
          <w:color w:val="auto"/>
          <w:sz w:val="22"/>
          <w:szCs w:val="22"/>
          <w:vertAlign w:val="subscript"/>
        </w:rPr>
        <w:t>S</w:t>
      </w:r>
      <w:r w:rsidRPr="000B0393">
        <w:rPr>
          <w:color w:val="auto"/>
          <w:sz w:val="22"/>
          <w:szCs w:val="22"/>
        </w:rPr>
        <w:t xml:space="preserve"> estimates before and after the correction for the path. The plots a) and b) refer to events (stars with the same colour are different stations for the same event) with M</w:t>
      </w:r>
      <w:r w:rsidRPr="000B0393">
        <w:rPr>
          <w:color w:val="auto"/>
          <w:sz w:val="22"/>
          <w:szCs w:val="22"/>
          <w:vertAlign w:val="subscript"/>
        </w:rPr>
        <w:t>0</w:t>
      </w:r>
      <w:r w:rsidRPr="000B0393">
        <w:rPr>
          <w:color w:val="auto"/>
          <w:sz w:val="22"/>
          <w:szCs w:val="22"/>
        </w:rPr>
        <w:t xml:space="preserve"> between 11 Nm and 11.5 Nm, the lowest M</w:t>
      </w:r>
      <w:r w:rsidRPr="000B0393">
        <w:rPr>
          <w:color w:val="auto"/>
          <w:sz w:val="22"/>
          <w:szCs w:val="22"/>
          <w:vertAlign w:val="subscript"/>
        </w:rPr>
        <w:t>0</w:t>
      </w:r>
      <w:r w:rsidRPr="000B0393">
        <w:rPr>
          <w:color w:val="auto"/>
          <w:sz w:val="22"/>
          <w:szCs w:val="22"/>
        </w:rPr>
        <w:t xml:space="preserve"> available from Zollo et al. (2014)</w:t>
      </w:r>
      <w:r w:rsidR="0052630B" w:rsidRPr="0052630B">
        <w:rPr>
          <w:color w:val="auto"/>
          <w:sz w:val="22"/>
          <w:szCs w:val="22"/>
          <w:vertAlign w:val="superscript"/>
        </w:rPr>
        <w:t>9</w:t>
      </w:r>
      <w:r w:rsidRPr="000B0393">
        <w:rPr>
          <w:color w:val="auto"/>
          <w:sz w:val="22"/>
          <w:szCs w:val="22"/>
        </w:rPr>
        <w:t>. Plots c) and d) refer to events with M</w:t>
      </w:r>
      <w:r w:rsidRPr="000B0393">
        <w:rPr>
          <w:color w:val="auto"/>
          <w:sz w:val="22"/>
          <w:szCs w:val="22"/>
          <w:vertAlign w:val="subscript"/>
        </w:rPr>
        <w:t>0</w:t>
      </w:r>
      <w:r w:rsidRPr="000B0393">
        <w:rPr>
          <w:color w:val="auto"/>
          <w:sz w:val="22"/>
          <w:szCs w:val="22"/>
        </w:rPr>
        <w:t xml:space="preserve"> between 13 Nm and 13.5 Nm. We highlight that any kind of trend with distance is observed after the correction for the path.</w:t>
      </w:r>
    </w:p>
    <w:p w14:paraId="7D224D7E" w14:textId="4329FC6F" w:rsidR="00CF4DA4" w:rsidRDefault="00CF4DA4" w:rsidP="00CF4DA4">
      <w:pPr>
        <w:rPr>
          <w:b/>
          <w:sz w:val="28"/>
          <w:szCs w:val="22"/>
        </w:rPr>
      </w:pPr>
      <w:r>
        <w:rPr>
          <w:b/>
          <w:sz w:val="28"/>
          <w:szCs w:val="22"/>
        </w:rPr>
        <w:br w:type="page"/>
      </w:r>
    </w:p>
    <w:p w14:paraId="50D8BA95" w14:textId="1E33266D" w:rsidR="0024799A" w:rsidRPr="0024799A" w:rsidRDefault="0012435E" w:rsidP="0024799A">
      <w:pPr>
        <w:pStyle w:val="ListParagraph"/>
        <w:numPr>
          <w:ilvl w:val="0"/>
          <w:numId w:val="7"/>
        </w:numPr>
        <w:spacing w:line="360" w:lineRule="auto"/>
        <w:ind w:left="426"/>
        <w:jc w:val="both"/>
        <w:rPr>
          <w:b/>
          <w:sz w:val="28"/>
          <w:szCs w:val="22"/>
        </w:rPr>
      </w:pPr>
      <w:r>
        <w:rPr>
          <w:b/>
          <w:sz w:val="28"/>
          <w:szCs w:val="22"/>
        </w:rPr>
        <w:t>Scaled energy</w:t>
      </w:r>
      <w:r w:rsidR="0024799A" w:rsidRPr="0024799A">
        <w:rPr>
          <w:b/>
          <w:sz w:val="28"/>
          <w:szCs w:val="22"/>
        </w:rPr>
        <w:t xml:space="preserve"> </w:t>
      </w:r>
      <w:r>
        <w:rPr>
          <w:b/>
          <w:sz w:val="28"/>
          <w:szCs w:val="22"/>
        </w:rPr>
        <w:t>versus</w:t>
      </w:r>
      <w:r w:rsidR="0024799A" w:rsidRPr="0024799A">
        <w:rPr>
          <w:b/>
          <w:sz w:val="28"/>
          <w:szCs w:val="22"/>
        </w:rPr>
        <w:t xml:space="preserve"> </w:t>
      </w:r>
      <w:r>
        <w:rPr>
          <w:b/>
          <w:sz w:val="28"/>
          <w:szCs w:val="22"/>
        </w:rPr>
        <w:t>seismic moment</w:t>
      </w:r>
      <w:r w:rsidR="0024799A" w:rsidRPr="0024799A">
        <w:rPr>
          <w:b/>
          <w:sz w:val="28"/>
          <w:szCs w:val="22"/>
        </w:rPr>
        <w:t xml:space="preserve"> – self-similarity</w:t>
      </w:r>
      <w:r w:rsidR="00A30F56" w:rsidRPr="0024799A">
        <w:rPr>
          <w:b/>
          <w:sz w:val="28"/>
          <w:szCs w:val="22"/>
        </w:rPr>
        <w:t xml:space="preserve"> </w:t>
      </w:r>
    </w:p>
    <w:p w14:paraId="19E77598" w14:textId="77777777" w:rsidR="00D92E1A" w:rsidRDefault="00D92E1A" w:rsidP="0024799A">
      <w:pPr>
        <w:pStyle w:val="ListParagraph"/>
        <w:spacing w:line="360" w:lineRule="auto"/>
        <w:contextualSpacing/>
        <w:jc w:val="both"/>
        <w:rPr>
          <w:color w:val="000000"/>
          <w:sz w:val="22"/>
          <w:szCs w:val="22"/>
        </w:rPr>
      </w:pPr>
    </w:p>
    <w:p w14:paraId="1BF3D980" w14:textId="03863152" w:rsidR="00D92E1A" w:rsidRDefault="00D92E1A" w:rsidP="00A30F56">
      <w:pPr>
        <w:pStyle w:val="ListParagraph"/>
        <w:spacing w:line="360" w:lineRule="auto"/>
        <w:jc w:val="both"/>
        <w:rPr>
          <w:color w:val="000000"/>
          <w:sz w:val="22"/>
          <w:szCs w:val="22"/>
        </w:rPr>
      </w:pPr>
      <w:r>
        <w:rPr>
          <w:color w:val="000000"/>
          <w:sz w:val="22"/>
          <w:szCs w:val="22"/>
        </w:rPr>
        <w:t>Here we verify if the studied seismicity is self-similar.</w:t>
      </w:r>
    </w:p>
    <w:p w14:paraId="28FD9A82" w14:textId="2ADE4418" w:rsidR="00A30F56" w:rsidRDefault="00A30F56" w:rsidP="00A30F56">
      <w:pPr>
        <w:pStyle w:val="ListParagraph"/>
        <w:spacing w:line="360" w:lineRule="auto"/>
        <w:jc w:val="both"/>
      </w:pPr>
      <w:r>
        <w:rPr>
          <w:color w:val="000000"/>
          <w:sz w:val="22"/>
          <w:szCs w:val="22"/>
        </w:rPr>
        <w:t>As shown in Figure S2, the variation of the scaled energy</w:t>
      </w:r>
      <w:r w:rsidR="00D92E1A">
        <w:rPr>
          <w:color w:val="000000"/>
          <w:sz w:val="22"/>
          <w:szCs w:val="22"/>
        </w:rPr>
        <w:t xml:space="preserve"> (i.e., E</w:t>
      </w:r>
      <w:r w:rsidR="00D92E1A" w:rsidRPr="00D92E1A">
        <w:rPr>
          <w:color w:val="000000"/>
          <w:sz w:val="22"/>
          <w:szCs w:val="22"/>
          <w:vertAlign w:val="subscript"/>
        </w:rPr>
        <w:t>S</w:t>
      </w:r>
      <w:r w:rsidR="00D92E1A">
        <w:rPr>
          <w:color w:val="000000"/>
          <w:sz w:val="22"/>
          <w:szCs w:val="22"/>
        </w:rPr>
        <w:t>/M</w:t>
      </w:r>
      <w:r w:rsidR="00D92E1A" w:rsidRPr="00D92E1A">
        <w:rPr>
          <w:color w:val="000000"/>
          <w:sz w:val="22"/>
          <w:szCs w:val="22"/>
          <w:vertAlign w:val="subscript"/>
        </w:rPr>
        <w:t>0</w:t>
      </w:r>
      <w:r w:rsidR="00D92E1A">
        <w:rPr>
          <w:color w:val="000000"/>
          <w:sz w:val="22"/>
          <w:szCs w:val="22"/>
        </w:rPr>
        <w:t>)</w:t>
      </w:r>
      <w:r>
        <w:rPr>
          <w:color w:val="000000"/>
          <w:sz w:val="22"/>
          <w:szCs w:val="22"/>
        </w:rPr>
        <w:t xml:space="preserve"> for two or three order of magnitude when represented as function of moment magnitude (i.e., non-self-similarity) is not uncommon. Most of the represented datasets shows a non-constant scaled energy with magnitude. We followed Kanamory and Rivera (2004, BSSA)</w:t>
      </w:r>
      <w:r w:rsidR="00FE3FF0" w:rsidRPr="00FE3FF0">
        <w:rPr>
          <w:color w:val="000000"/>
          <w:sz w:val="22"/>
          <w:szCs w:val="22"/>
          <w:vertAlign w:val="superscript"/>
        </w:rPr>
        <w:t>R1</w:t>
      </w:r>
      <w:r>
        <w:rPr>
          <w:color w:val="000000"/>
          <w:sz w:val="22"/>
          <w:szCs w:val="22"/>
        </w:rPr>
        <w:t xml:space="preserve"> to investigate the source scaling by checking if the </w:t>
      </w:r>
      <w:r w:rsidRPr="00D92E1A">
        <w:rPr>
          <w:color w:val="000000"/>
          <w:sz w:val="22"/>
          <w:szCs w:val="22"/>
        </w:rPr>
        <w:t xml:space="preserve">parameter </w:t>
      </w:r>
      <w:r w:rsidRPr="00D92E1A">
        <w:rPr>
          <w:rFonts w:ascii="Symbol" w:eastAsia="Symbol" w:hAnsi="Symbol" w:cs="Symbol"/>
          <w:color w:val="000000"/>
          <w:sz w:val="22"/>
          <w:szCs w:val="22"/>
        </w:rPr>
        <w:t></w:t>
      </w:r>
      <w:r w:rsidRPr="00D92E1A">
        <w:rPr>
          <w:color w:val="000000"/>
          <w:sz w:val="22"/>
          <w:szCs w:val="22"/>
        </w:rPr>
        <w:t xml:space="preserve"> in</w:t>
      </w:r>
      <w:r>
        <w:rPr>
          <w:color w:val="000000"/>
          <w:sz w:val="22"/>
          <w:szCs w:val="22"/>
        </w:rPr>
        <w:t xml:space="preserve"> the scaling relation Mo </w:t>
      </w:r>
      <w:r>
        <w:rPr>
          <w:rFonts w:ascii="Symbol" w:eastAsia="Symbol" w:hAnsi="Symbol" w:cs="Symbol"/>
          <w:color w:val="000000"/>
          <w:sz w:val="22"/>
          <w:szCs w:val="22"/>
        </w:rPr>
        <w:t></w:t>
      </w:r>
      <w:r>
        <w:rPr>
          <w:color w:val="000000"/>
          <w:sz w:val="22"/>
          <w:szCs w:val="22"/>
        </w:rPr>
        <w:t xml:space="preserve"> fc-(3+</w:t>
      </w:r>
      <w:r>
        <w:rPr>
          <w:rFonts w:ascii="Symbol" w:eastAsia="Symbol" w:hAnsi="Symbol" w:cs="Symbol"/>
          <w:color w:val="000000"/>
          <w:sz w:val="22"/>
          <w:szCs w:val="22"/>
        </w:rPr>
        <w:t></w:t>
      </w:r>
      <w:r>
        <w:rPr>
          <w:color w:val="000000"/>
          <w:sz w:val="22"/>
          <w:szCs w:val="22"/>
        </w:rPr>
        <w:t>)</w:t>
      </w:r>
      <w:r>
        <w:rPr>
          <w:sz w:val="22"/>
        </w:rPr>
        <w:t xml:space="preserve"> </w:t>
      </w:r>
      <w:r>
        <w:rPr>
          <w:sz w:val="21"/>
        </w:rPr>
        <w:t>is</w:t>
      </w:r>
      <w:r>
        <w:rPr>
          <w:sz w:val="22"/>
        </w:rPr>
        <w:t xml:space="preserve"> different from zero. </w:t>
      </w:r>
    </w:p>
    <w:p w14:paraId="2F40C592" w14:textId="58FC4474" w:rsidR="00D92E1A" w:rsidRDefault="00A30F56" w:rsidP="00A30F56">
      <w:pPr>
        <w:pStyle w:val="ListParagraph"/>
        <w:spacing w:line="360" w:lineRule="auto"/>
        <w:jc w:val="both"/>
        <w:rPr>
          <w:color w:val="000000"/>
          <w:sz w:val="22"/>
          <w:szCs w:val="22"/>
        </w:rPr>
      </w:pPr>
      <w:r>
        <w:rPr>
          <w:sz w:val="22"/>
        </w:rPr>
        <w:t>We considered</w:t>
      </w:r>
      <w:r>
        <w:rPr>
          <w:color w:val="000000"/>
          <w:sz w:val="22"/>
          <w:szCs w:val="22"/>
        </w:rPr>
        <w:t xml:space="preserve"> the E</w:t>
      </w:r>
      <w:r w:rsidRPr="003139F6">
        <w:rPr>
          <w:color w:val="000000"/>
          <w:sz w:val="22"/>
          <w:szCs w:val="22"/>
          <w:vertAlign w:val="subscript"/>
        </w:rPr>
        <w:t>S</w:t>
      </w:r>
      <w:r>
        <w:rPr>
          <w:color w:val="000000"/>
          <w:sz w:val="22"/>
          <w:szCs w:val="22"/>
        </w:rPr>
        <w:t xml:space="preserve"> and M</w:t>
      </w:r>
      <w:r w:rsidRPr="003139F6">
        <w:rPr>
          <w:color w:val="000000"/>
          <w:sz w:val="22"/>
          <w:szCs w:val="22"/>
          <w:vertAlign w:val="subscript"/>
        </w:rPr>
        <w:t>0</w:t>
      </w:r>
      <w:r>
        <w:rPr>
          <w:color w:val="000000"/>
          <w:sz w:val="22"/>
          <w:szCs w:val="22"/>
        </w:rPr>
        <w:t xml:space="preserve"> derived using IV2</w:t>
      </w:r>
      <w:r w:rsidRPr="003139F6">
        <w:rPr>
          <w:color w:val="000000"/>
          <w:sz w:val="22"/>
          <w:szCs w:val="22"/>
          <w:vertAlign w:val="subscript"/>
        </w:rPr>
        <w:t>S</w:t>
      </w:r>
      <w:r>
        <w:rPr>
          <w:color w:val="000000"/>
          <w:sz w:val="22"/>
          <w:szCs w:val="22"/>
        </w:rPr>
        <w:t xml:space="preserve"> and PD</w:t>
      </w:r>
      <w:r w:rsidRPr="003139F6">
        <w:rPr>
          <w:color w:val="000000"/>
          <w:sz w:val="22"/>
          <w:szCs w:val="22"/>
          <w:vertAlign w:val="subscript"/>
        </w:rPr>
        <w:t>S</w:t>
      </w:r>
      <w:r>
        <w:rPr>
          <w:color w:val="000000"/>
          <w:sz w:val="22"/>
          <w:szCs w:val="22"/>
        </w:rPr>
        <w:t>, the E</w:t>
      </w:r>
      <w:r w:rsidRPr="003139F6">
        <w:rPr>
          <w:color w:val="000000"/>
          <w:sz w:val="22"/>
          <w:szCs w:val="22"/>
          <w:vertAlign w:val="subscript"/>
        </w:rPr>
        <w:t>S</w:t>
      </w:r>
      <w:r>
        <w:rPr>
          <w:color w:val="000000"/>
          <w:sz w:val="22"/>
          <w:szCs w:val="22"/>
        </w:rPr>
        <w:t xml:space="preserve"> and M</w:t>
      </w:r>
      <w:r w:rsidRPr="003139F6">
        <w:rPr>
          <w:color w:val="000000"/>
          <w:sz w:val="22"/>
          <w:szCs w:val="22"/>
          <w:vertAlign w:val="subscript"/>
        </w:rPr>
        <w:t>0</w:t>
      </w:r>
      <w:r>
        <w:rPr>
          <w:color w:val="000000"/>
          <w:sz w:val="22"/>
          <w:szCs w:val="22"/>
        </w:rPr>
        <w:t xml:space="preserve"> estimates of the calibration dataset by Zollo et al. (2014)</w:t>
      </w:r>
      <w:r w:rsidR="00FE3FF0" w:rsidRPr="00FE3FF0">
        <w:rPr>
          <w:color w:val="000000"/>
          <w:sz w:val="22"/>
          <w:szCs w:val="22"/>
          <w:vertAlign w:val="superscript"/>
        </w:rPr>
        <w:t>9</w:t>
      </w:r>
      <w:r>
        <w:rPr>
          <w:color w:val="000000"/>
          <w:sz w:val="22"/>
          <w:szCs w:val="22"/>
        </w:rPr>
        <w:t>, and those for Central Italy derived by Picozzi et al. (2019)</w:t>
      </w:r>
      <w:r w:rsidR="00FE3FF0" w:rsidRPr="00FE3FF0">
        <w:rPr>
          <w:color w:val="000000"/>
          <w:sz w:val="22"/>
          <w:szCs w:val="22"/>
          <w:vertAlign w:val="superscript"/>
        </w:rPr>
        <w:t>35</w:t>
      </w:r>
      <w:r>
        <w:rPr>
          <w:color w:val="000000"/>
          <w:sz w:val="22"/>
          <w:szCs w:val="22"/>
        </w:rPr>
        <w:t xml:space="preserve">. </w:t>
      </w:r>
    </w:p>
    <w:p w14:paraId="241D48DE" w14:textId="5545D42E" w:rsidR="00A30F56" w:rsidRDefault="00A30F56" w:rsidP="00A30F56">
      <w:pPr>
        <w:pStyle w:val="ListParagraph"/>
        <w:spacing w:line="360" w:lineRule="auto"/>
        <w:jc w:val="both"/>
        <w:rPr>
          <w:color w:val="000000"/>
          <w:sz w:val="22"/>
          <w:szCs w:val="22"/>
        </w:rPr>
      </w:pPr>
      <w:r>
        <w:rPr>
          <w:color w:val="000000"/>
          <w:sz w:val="22"/>
          <w:szCs w:val="22"/>
        </w:rPr>
        <w:t>Figure</w:t>
      </w:r>
      <w:r w:rsidR="00C62713">
        <w:rPr>
          <w:color w:val="000000"/>
          <w:sz w:val="22"/>
          <w:szCs w:val="22"/>
        </w:rPr>
        <w:t xml:space="preserve"> S11</w:t>
      </w:r>
      <w:r>
        <w:rPr>
          <w:color w:val="000000"/>
          <w:sz w:val="22"/>
          <w:szCs w:val="22"/>
        </w:rPr>
        <w:t xml:space="preserve"> shows the normalized scaled energy with respect to the normalized seismic moment (blue stars, this study; red stars, Zollo et al., 2014</w:t>
      </w:r>
      <w:r w:rsidR="00FE3FF0" w:rsidRPr="00FE3FF0">
        <w:rPr>
          <w:color w:val="000000"/>
          <w:sz w:val="22"/>
          <w:szCs w:val="22"/>
          <w:vertAlign w:val="superscript"/>
        </w:rPr>
        <w:t>9</w:t>
      </w:r>
      <w:r>
        <w:rPr>
          <w:color w:val="000000"/>
          <w:sz w:val="22"/>
          <w:szCs w:val="22"/>
        </w:rPr>
        <w:t>; orange stars Picozzi et al., 2019</w:t>
      </w:r>
      <w:r w:rsidR="00FE3FF0" w:rsidRPr="00FE3FF0">
        <w:rPr>
          <w:color w:val="000000"/>
          <w:sz w:val="22"/>
          <w:szCs w:val="22"/>
          <w:vertAlign w:val="superscript"/>
        </w:rPr>
        <w:t>35</w:t>
      </w:r>
      <w:r>
        <w:rPr>
          <w:color w:val="000000"/>
          <w:sz w:val="22"/>
          <w:szCs w:val="22"/>
        </w:rPr>
        <w:t>) and the best-fit lines obtained</w:t>
      </w:r>
      <w:r>
        <w:rPr>
          <w:sz w:val="22"/>
        </w:rPr>
        <w:t xml:space="preserve"> parameterizing Eq. 15 of </w:t>
      </w:r>
      <w:r>
        <w:rPr>
          <w:color w:val="000000"/>
          <w:sz w:val="22"/>
          <w:szCs w:val="22"/>
        </w:rPr>
        <w:t>Kanamory and Rivera (2004, BSSA)</w:t>
      </w:r>
      <w:r w:rsidR="00FE3FF0" w:rsidRPr="00FE3FF0">
        <w:rPr>
          <w:color w:val="000000"/>
          <w:sz w:val="22"/>
          <w:szCs w:val="22"/>
          <w:vertAlign w:val="superscript"/>
        </w:rPr>
        <w:t>R1</w:t>
      </w:r>
      <w:r>
        <w:rPr>
          <w:color w:val="000000"/>
          <w:sz w:val="22"/>
          <w:szCs w:val="22"/>
        </w:rPr>
        <w:t xml:space="preserve">. In all three cases, </w:t>
      </w:r>
      <w:r>
        <w:rPr>
          <w:rFonts w:ascii="Symbol" w:eastAsia="Symbol" w:hAnsi="Symbol" w:cs="Symbol"/>
          <w:sz w:val="22"/>
        </w:rPr>
        <w:t></w:t>
      </w:r>
      <w:r>
        <w:rPr>
          <w:sz w:val="22"/>
        </w:rPr>
        <w:t xml:space="preserve"> </w:t>
      </w:r>
      <w:r>
        <w:rPr>
          <w:sz w:val="21"/>
        </w:rPr>
        <w:t>is</w:t>
      </w:r>
      <w:r>
        <w:rPr>
          <w:sz w:val="22"/>
        </w:rPr>
        <w:t xml:space="preserve"> different from zero (i.e., 0.3 this study; 0.31 Zollo et al., 2014</w:t>
      </w:r>
      <w:r w:rsidR="00FE3FF0" w:rsidRPr="00FE3FF0">
        <w:rPr>
          <w:sz w:val="22"/>
          <w:vertAlign w:val="superscript"/>
        </w:rPr>
        <w:t>9</w:t>
      </w:r>
      <w:r>
        <w:rPr>
          <w:sz w:val="22"/>
        </w:rPr>
        <w:t>; 0.17 Picozzi et al., 2019</w:t>
      </w:r>
      <w:r w:rsidR="00FE3FF0" w:rsidRPr="00FE3FF0">
        <w:rPr>
          <w:sz w:val="22"/>
          <w:vertAlign w:val="superscript"/>
        </w:rPr>
        <w:t>35</w:t>
      </w:r>
      <w:r>
        <w:rPr>
          <w:sz w:val="22"/>
        </w:rPr>
        <w:t xml:space="preserve">). The implications of our results is that </w:t>
      </w:r>
      <w:r>
        <w:rPr>
          <w:color w:val="000000"/>
          <w:sz w:val="22"/>
          <w:szCs w:val="22"/>
        </w:rPr>
        <w:t>large and small earthquakes occurring in the investigated areas have different rupture dynamics</w:t>
      </w:r>
      <w:r>
        <w:rPr>
          <w:sz w:val="22"/>
        </w:rPr>
        <w:t xml:space="preserve">, as discussed by </w:t>
      </w:r>
      <w:r>
        <w:rPr>
          <w:color w:val="000000"/>
          <w:sz w:val="22"/>
          <w:szCs w:val="22"/>
        </w:rPr>
        <w:t>Kanamory and Rivera (2004, BSSA)</w:t>
      </w:r>
      <w:r w:rsidR="00FE3FF0" w:rsidRPr="00FE3FF0">
        <w:rPr>
          <w:color w:val="000000"/>
          <w:sz w:val="22"/>
          <w:szCs w:val="22"/>
          <w:vertAlign w:val="superscript"/>
        </w:rPr>
        <w:t>R1</w:t>
      </w:r>
      <w:r>
        <w:rPr>
          <w:color w:val="000000"/>
          <w:sz w:val="22"/>
          <w:szCs w:val="22"/>
        </w:rPr>
        <w:t xml:space="preserve">. </w:t>
      </w:r>
    </w:p>
    <w:p w14:paraId="5FAC82E7" w14:textId="77777777" w:rsidR="00D92E1A" w:rsidRDefault="00D92E1A" w:rsidP="00A30F56">
      <w:pPr>
        <w:pStyle w:val="ListParagraph"/>
        <w:spacing w:line="360" w:lineRule="auto"/>
        <w:jc w:val="both"/>
        <w:rPr>
          <w:color w:val="000000"/>
          <w:sz w:val="22"/>
          <w:szCs w:val="22"/>
        </w:rPr>
      </w:pPr>
    </w:p>
    <w:p w14:paraId="2596D336" w14:textId="326DED71" w:rsidR="00A25B0B" w:rsidRDefault="00A25B0B">
      <w:pPr>
        <w:rPr>
          <w:b/>
          <w:sz w:val="28"/>
          <w:szCs w:val="22"/>
        </w:rPr>
      </w:pPr>
      <w:r>
        <w:rPr>
          <w:b/>
          <w:sz w:val="28"/>
          <w:szCs w:val="22"/>
        </w:rPr>
        <w:br w:type="page"/>
      </w:r>
    </w:p>
    <w:p w14:paraId="2A960D05" w14:textId="202095EC" w:rsidR="00A30F56" w:rsidRPr="00A25B0B" w:rsidRDefault="00A25B0B" w:rsidP="00A25B0B">
      <w:pPr>
        <w:pStyle w:val="ListParagraph"/>
        <w:numPr>
          <w:ilvl w:val="0"/>
          <w:numId w:val="7"/>
        </w:numPr>
        <w:spacing w:line="360" w:lineRule="auto"/>
        <w:ind w:left="426"/>
        <w:jc w:val="both"/>
        <w:rPr>
          <w:b/>
          <w:sz w:val="28"/>
          <w:szCs w:val="22"/>
        </w:rPr>
      </w:pPr>
      <w:r>
        <w:rPr>
          <w:b/>
          <w:sz w:val="28"/>
          <w:szCs w:val="22"/>
        </w:rPr>
        <w:t>S</w:t>
      </w:r>
      <w:r w:rsidRPr="00A25B0B">
        <w:rPr>
          <w:b/>
          <w:sz w:val="28"/>
          <w:szCs w:val="22"/>
        </w:rPr>
        <w:t>caling between seismic energy (E</w:t>
      </w:r>
      <w:r w:rsidRPr="00A25B0B">
        <w:rPr>
          <w:b/>
          <w:sz w:val="28"/>
          <w:szCs w:val="22"/>
          <w:vertAlign w:val="subscript"/>
        </w:rPr>
        <w:t>S</w:t>
      </w:r>
      <w:r w:rsidRPr="00A25B0B">
        <w:rPr>
          <w:b/>
          <w:sz w:val="28"/>
          <w:szCs w:val="22"/>
        </w:rPr>
        <w:t>) and seismic moment (M</w:t>
      </w:r>
      <w:r w:rsidRPr="00A25B0B">
        <w:rPr>
          <w:b/>
          <w:sz w:val="28"/>
          <w:szCs w:val="22"/>
          <w:vertAlign w:val="subscript"/>
        </w:rPr>
        <w:t>0</w:t>
      </w:r>
      <w:r w:rsidRPr="00A25B0B">
        <w:rPr>
          <w:b/>
          <w:sz w:val="28"/>
          <w:szCs w:val="22"/>
        </w:rPr>
        <w:t>)</w:t>
      </w:r>
    </w:p>
    <w:p w14:paraId="597E3D26" w14:textId="77777777" w:rsidR="00A25B0B" w:rsidRDefault="00A25B0B">
      <w:pPr>
        <w:rPr>
          <w:b/>
          <w:sz w:val="28"/>
          <w:szCs w:val="22"/>
        </w:rPr>
      </w:pPr>
    </w:p>
    <w:p w14:paraId="2F70C429" w14:textId="6E9657EA" w:rsidR="00A25B0B" w:rsidRPr="003139F6" w:rsidRDefault="00C62713" w:rsidP="00A25B0B">
      <w:pPr>
        <w:pStyle w:val="ListParagraph"/>
        <w:spacing w:line="360" w:lineRule="auto"/>
        <w:jc w:val="both"/>
        <w:rPr>
          <w:color w:val="000000"/>
          <w:sz w:val="22"/>
          <w:szCs w:val="22"/>
        </w:rPr>
      </w:pPr>
      <w:r>
        <w:rPr>
          <w:color w:val="000000"/>
          <w:sz w:val="22"/>
          <w:szCs w:val="22"/>
        </w:rPr>
        <w:t>Figure S2b</w:t>
      </w:r>
      <w:r w:rsidR="00A25B0B">
        <w:rPr>
          <w:color w:val="000000"/>
          <w:sz w:val="22"/>
          <w:szCs w:val="22"/>
        </w:rPr>
        <w:t xml:space="preserve"> shows the existing scaling between seismic energy (E</w:t>
      </w:r>
      <w:r w:rsidR="00A25B0B" w:rsidRPr="003139F6">
        <w:rPr>
          <w:color w:val="000000"/>
          <w:sz w:val="22"/>
          <w:szCs w:val="22"/>
          <w:vertAlign w:val="subscript"/>
        </w:rPr>
        <w:t>S</w:t>
      </w:r>
      <w:r w:rsidR="00A25B0B">
        <w:rPr>
          <w:color w:val="000000"/>
          <w:sz w:val="22"/>
          <w:szCs w:val="22"/>
        </w:rPr>
        <w:t>) and seismic moment (M</w:t>
      </w:r>
      <w:r w:rsidR="00A25B0B" w:rsidRPr="003139F6">
        <w:rPr>
          <w:color w:val="000000"/>
          <w:sz w:val="22"/>
          <w:szCs w:val="22"/>
          <w:vertAlign w:val="subscript"/>
        </w:rPr>
        <w:t>0</w:t>
      </w:r>
      <w:r w:rsidR="00A25B0B">
        <w:rPr>
          <w:color w:val="000000"/>
          <w:sz w:val="22"/>
          <w:szCs w:val="22"/>
        </w:rPr>
        <w:t>), together with the E</w:t>
      </w:r>
      <w:r w:rsidR="00A25B0B" w:rsidRPr="003139F6">
        <w:rPr>
          <w:color w:val="000000"/>
          <w:sz w:val="22"/>
          <w:szCs w:val="22"/>
          <w:vertAlign w:val="subscript"/>
        </w:rPr>
        <w:t>S</w:t>
      </w:r>
      <w:r w:rsidR="00A25B0B">
        <w:rPr>
          <w:color w:val="000000"/>
          <w:sz w:val="22"/>
          <w:szCs w:val="22"/>
        </w:rPr>
        <w:t>-M</w:t>
      </w:r>
      <w:r w:rsidR="00A25B0B" w:rsidRPr="003139F6">
        <w:rPr>
          <w:color w:val="000000"/>
          <w:sz w:val="22"/>
          <w:szCs w:val="22"/>
          <w:vertAlign w:val="subscript"/>
        </w:rPr>
        <w:t>0</w:t>
      </w:r>
      <w:r w:rsidR="00A25B0B">
        <w:rPr>
          <w:color w:val="000000"/>
          <w:sz w:val="22"/>
          <w:szCs w:val="22"/>
        </w:rPr>
        <w:t xml:space="preserve"> best fit model (black line). Data have been coloured differently to emphasize that for a given M</w:t>
      </w:r>
      <w:r w:rsidR="00A25B0B" w:rsidRPr="003139F6">
        <w:rPr>
          <w:color w:val="000000"/>
          <w:sz w:val="22"/>
          <w:szCs w:val="22"/>
          <w:vertAlign w:val="subscript"/>
        </w:rPr>
        <w:t>0</w:t>
      </w:r>
      <w:r w:rsidR="00A25B0B">
        <w:rPr>
          <w:color w:val="000000"/>
          <w:sz w:val="22"/>
          <w:szCs w:val="22"/>
        </w:rPr>
        <w:t xml:space="preserve"> (i.e., for an average slip over the fault area), earthquakes can release different amount of seismic energy depending on the dynamic characteristics of the rupture process (e.g., stress drop, </w:t>
      </w:r>
      <w:r w:rsidR="00A25B0B">
        <w:rPr>
          <w:rFonts w:ascii="Symbol" w:hAnsi="Symbol"/>
          <w:color w:val="000000"/>
          <w:sz w:val="22"/>
          <w:szCs w:val="22"/>
        </w:rPr>
        <w:t></w:t>
      </w:r>
      <w:r w:rsidR="00A25B0B">
        <w:rPr>
          <w:rFonts w:ascii="Symbol" w:hAnsi="Symbol"/>
          <w:color w:val="000000"/>
          <w:sz w:val="22"/>
          <w:szCs w:val="22"/>
        </w:rPr>
        <w:t></w:t>
      </w:r>
      <w:r w:rsidR="00A25B0B">
        <w:rPr>
          <w:color w:val="000000"/>
          <w:sz w:val="22"/>
          <w:szCs w:val="22"/>
        </w:rPr>
        <w:t xml:space="preserve">, and rupture velocity play a significant role). Similarly, earthquakes radiating the same amount of seismic energy can be associated to different deformation features (average slip and rupture dimension). The apparent stress </w:t>
      </w:r>
      <w:r w:rsidR="00A25B0B">
        <w:rPr>
          <w:rFonts w:ascii="Symbol" w:hAnsi="Symbol"/>
          <w:color w:val="000000"/>
          <w:sz w:val="22"/>
          <w:szCs w:val="22"/>
        </w:rPr>
        <w:t></w:t>
      </w:r>
      <w:r w:rsidR="00A25B0B">
        <w:rPr>
          <w:color w:val="000000"/>
          <w:sz w:val="22"/>
          <w:szCs w:val="22"/>
          <w:vertAlign w:val="subscript"/>
        </w:rPr>
        <w:t xml:space="preserve">a </w:t>
      </w:r>
      <w:r w:rsidR="00A25B0B">
        <w:rPr>
          <w:color w:val="000000"/>
          <w:sz w:val="22"/>
          <w:szCs w:val="22"/>
        </w:rPr>
        <w:t>(i.e., the ratio between E</w:t>
      </w:r>
      <w:r w:rsidR="00A25B0B" w:rsidRPr="003139F6">
        <w:rPr>
          <w:color w:val="000000"/>
          <w:sz w:val="22"/>
          <w:szCs w:val="22"/>
          <w:vertAlign w:val="subscript"/>
        </w:rPr>
        <w:t>S</w:t>
      </w:r>
      <w:r w:rsidR="00A25B0B">
        <w:rPr>
          <w:color w:val="000000"/>
          <w:sz w:val="22"/>
          <w:szCs w:val="22"/>
        </w:rPr>
        <w:t xml:space="preserve"> and M</w:t>
      </w:r>
      <w:r w:rsidR="00A25B0B" w:rsidRPr="003139F6">
        <w:rPr>
          <w:color w:val="000000"/>
          <w:sz w:val="22"/>
          <w:szCs w:val="22"/>
          <w:vertAlign w:val="subscript"/>
        </w:rPr>
        <w:t>0</w:t>
      </w:r>
      <w:r w:rsidR="00A25B0B">
        <w:rPr>
          <w:color w:val="000000"/>
          <w:sz w:val="22"/>
          <w:szCs w:val="22"/>
        </w:rPr>
        <w:t xml:space="preserve"> multiplied by the rigidity </w:t>
      </w:r>
      <w:r w:rsidR="00A25B0B">
        <w:rPr>
          <w:rFonts w:ascii="Symbol" w:hAnsi="Symbol"/>
          <w:color w:val="000000"/>
          <w:sz w:val="22"/>
          <w:szCs w:val="22"/>
        </w:rPr>
        <w:t></w:t>
      </w:r>
      <w:r w:rsidR="00A25B0B">
        <w:rPr>
          <w:color w:val="000000"/>
          <w:sz w:val="22"/>
          <w:szCs w:val="22"/>
        </w:rPr>
        <w:t xml:space="preserve"> of the medium at the source location) contains the complementary nature of the information provided by E</w:t>
      </w:r>
      <w:r w:rsidR="00A25B0B" w:rsidRPr="003139F6">
        <w:rPr>
          <w:color w:val="000000"/>
          <w:sz w:val="22"/>
          <w:szCs w:val="22"/>
          <w:vertAlign w:val="subscript"/>
        </w:rPr>
        <w:t>S</w:t>
      </w:r>
      <w:r w:rsidR="00A25B0B">
        <w:rPr>
          <w:color w:val="000000"/>
          <w:sz w:val="22"/>
          <w:szCs w:val="22"/>
        </w:rPr>
        <w:t xml:space="preserve"> and M</w:t>
      </w:r>
      <w:r w:rsidR="00A25B0B" w:rsidRPr="003139F6">
        <w:rPr>
          <w:color w:val="000000"/>
          <w:sz w:val="22"/>
          <w:szCs w:val="22"/>
          <w:vertAlign w:val="subscript"/>
        </w:rPr>
        <w:t>0</w:t>
      </w:r>
      <w:r w:rsidR="00A25B0B">
        <w:rPr>
          <w:color w:val="000000"/>
          <w:sz w:val="22"/>
          <w:szCs w:val="22"/>
        </w:rPr>
        <w:t xml:space="preserve"> and is related to the stress-drop </w:t>
      </w:r>
      <w:r w:rsidR="00A25B0B" w:rsidRPr="003139F6">
        <w:rPr>
          <w:rFonts w:ascii="Symbol" w:hAnsi="Symbol"/>
          <w:color w:val="000000"/>
          <w:sz w:val="22"/>
          <w:szCs w:val="22"/>
        </w:rPr>
        <w:t></w:t>
      </w:r>
      <w:r w:rsidR="00A25B0B" w:rsidRPr="003139F6">
        <w:rPr>
          <w:rFonts w:ascii="Symbol" w:hAnsi="Symbol"/>
          <w:color w:val="000000"/>
          <w:sz w:val="22"/>
          <w:szCs w:val="22"/>
        </w:rPr>
        <w:t></w:t>
      </w:r>
      <w:r w:rsidR="00A25B0B">
        <w:rPr>
          <w:color w:val="000000"/>
          <w:sz w:val="22"/>
          <w:szCs w:val="22"/>
        </w:rPr>
        <w:t>. Studying only M</w:t>
      </w:r>
      <w:r w:rsidR="00A25B0B" w:rsidRPr="003139F6">
        <w:rPr>
          <w:color w:val="000000"/>
          <w:sz w:val="22"/>
          <w:szCs w:val="22"/>
          <w:vertAlign w:val="subscript"/>
        </w:rPr>
        <w:t>0</w:t>
      </w:r>
      <w:r w:rsidR="00A25B0B">
        <w:rPr>
          <w:color w:val="000000"/>
          <w:sz w:val="22"/>
          <w:szCs w:val="22"/>
        </w:rPr>
        <w:t xml:space="preserve"> provides a partial view of the earthquake dynamic, </w:t>
      </w:r>
      <w:r w:rsidR="00A25B0B" w:rsidRPr="003139F6">
        <w:rPr>
          <w:color w:val="000000"/>
          <w:sz w:val="22"/>
          <w:szCs w:val="22"/>
        </w:rPr>
        <w:t xml:space="preserve">being </w:t>
      </w:r>
      <w:r w:rsidR="00A25B0B">
        <w:rPr>
          <w:color w:val="000000"/>
          <w:sz w:val="22"/>
          <w:szCs w:val="22"/>
        </w:rPr>
        <w:t xml:space="preserve">it </w:t>
      </w:r>
      <w:r w:rsidR="00A25B0B" w:rsidRPr="003139F6">
        <w:rPr>
          <w:color w:val="000000"/>
          <w:sz w:val="22"/>
          <w:szCs w:val="22"/>
        </w:rPr>
        <w:t>a static measure of the rupture process</w:t>
      </w:r>
      <w:r w:rsidR="00A25B0B">
        <w:rPr>
          <w:color w:val="000000"/>
          <w:sz w:val="22"/>
          <w:szCs w:val="22"/>
        </w:rPr>
        <w:t xml:space="preserve">. </w:t>
      </w:r>
      <w:r w:rsidR="00A25B0B" w:rsidRPr="003139F6">
        <w:rPr>
          <w:color w:val="000000"/>
          <w:sz w:val="22"/>
          <w:szCs w:val="22"/>
        </w:rPr>
        <w:t xml:space="preserve">Differences in </w:t>
      </w:r>
      <w:r w:rsidR="00A25B0B" w:rsidRPr="003139F6">
        <w:rPr>
          <w:rFonts w:ascii="Symbol" w:hAnsi="Symbol"/>
          <w:color w:val="000000"/>
          <w:sz w:val="22"/>
          <w:szCs w:val="22"/>
        </w:rPr>
        <w:t></w:t>
      </w:r>
      <w:r w:rsidR="00A25B0B" w:rsidRPr="003139F6">
        <w:rPr>
          <w:color w:val="000000"/>
          <w:sz w:val="22"/>
          <w:szCs w:val="22"/>
          <w:vertAlign w:val="subscript"/>
        </w:rPr>
        <w:t>a</w:t>
      </w:r>
      <w:r w:rsidR="00A25B0B" w:rsidRPr="003139F6">
        <w:rPr>
          <w:color w:val="000000"/>
          <w:sz w:val="22"/>
          <w:szCs w:val="22"/>
        </w:rPr>
        <w:t xml:space="preserve"> among earthquakes </w:t>
      </w:r>
      <w:r w:rsidR="00A25B0B">
        <w:rPr>
          <w:color w:val="000000"/>
          <w:sz w:val="22"/>
          <w:szCs w:val="22"/>
        </w:rPr>
        <w:t>with equal</w:t>
      </w:r>
      <w:r w:rsidR="00A25B0B" w:rsidRPr="003139F6">
        <w:rPr>
          <w:color w:val="000000"/>
          <w:sz w:val="22"/>
          <w:szCs w:val="22"/>
        </w:rPr>
        <w:t xml:space="preserve"> M</w:t>
      </w:r>
      <w:r w:rsidR="00A25B0B" w:rsidRPr="003139F6">
        <w:rPr>
          <w:color w:val="000000"/>
          <w:sz w:val="22"/>
          <w:szCs w:val="22"/>
          <w:vertAlign w:val="subscript"/>
        </w:rPr>
        <w:t>0</w:t>
      </w:r>
      <w:r w:rsidR="00A25B0B" w:rsidRPr="003139F6">
        <w:rPr>
          <w:color w:val="000000"/>
          <w:sz w:val="22"/>
          <w:szCs w:val="22"/>
        </w:rPr>
        <w:t xml:space="preserve"> are very important to single out those associated to high rupture velocity and/or high </w:t>
      </w:r>
      <w:r w:rsidR="00A25B0B" w:rsidRPr="003139F6">
        <w:rPr>
          <w:rFonts w:ascii="Symbol" w:hAnsi="Symbol"/>
          <w:color w:val="000000"/>
          <w:sz w:val="22"/>
          <w:szCs w:val="22"/>
        </w:rPr>
        <w:t></w:t>
      </w:r>
      <w:r w:rsidR="00A25B0B" w:rsidRPr="003139F6">
        <w:rPr>
          <w:rFonts w:ascii="Symbol" w:hAnsi="Symbol"/>
          <w:color w:val="000000"/>
          <w:sz w:val="22"/>
          <w:szCs w:val="22"/>
        </w:rPr>
        <w:t></w:t>
      </w:r>
      <w:r w:rsidR="00A25B0B">
        <w:rPr>
          <w:color w:val="000000"/>
          <w:sz w:val="22"/>
          <w:szCs w:val="22"/>
        </w:rPr>
        <w:t xml:space="preserve"> </w:t>
      </w:r>
      <w:r w:rsidR="00A25B0B" w:rsidRPr="003139F6">
        <w:rPr>
          <w:color w:val="000000"/>
          <w:sz w:val="22"/>
          <w:szCs w:val="22"/>
        </w:rPr>
        <w:t xml:space="preserve">(i.e., in the case of large earthquakes, </w:t>
      </w:r>
      <w:r w:rsidR="00A25B0B" w:rsidRPr="003139F6">
        <w:rPr>
          <w:rFonts w:ascii="Symbol" w:hAnsi="Symbol"/>
          <w:color w:val="000000"/>
          <w:sz w:val="22"/>
          <w:szCs w:val="22"/>
        </w:rPr>
        <w:t></w:t>
      </w:r>
      <w:r w:rsidR="00A25B0B" w:rsidRPr="003139F6">
        <w:rPr>
          <w:color w:val="000000"/>
          <w:sz w:val="22"/>
          <w:szCs w:val="22"/>
          <w:vertAlign w:val="subscript"/>
        </w:rPr>
        <w:t>a</w:t>
      </w:r>
      <w:r w:rsidR="00A25B0B" w:rsidRPr="003139F6">
        <w:rPr>
          <w:color w:val="000000"/>
          <w:sz w:val="22"/>
          <w:szCs w:val="22"/>
        </w:rPr>
        <w:t xml:space="preserve"> can be exploited to characterize those with larger energy radiation and higher devastating power).</w:t>
      </w:r>
    </w:p>
    <w:p w14:paraId="5AFCCDD1" w14:textId="4D77DB60" w:rsidR="00A25B0B" w:rsidRDefault="00A25B0B">
      <w:pPr>
        <w:rPr>
          <w:b/>
          <w:sz w:val="28"/>
          <w:szCs w:val="22"/>
          <w:lang w:val="en-US"/>
        </w:rPr>
      </w:pPr>
      <w:r>
        <w:rPr>
          <w:b/>
          <w:sz w:val="28"/>
          <w:szCs w:val="22"/>
          <w:lang w:val="en-US"/>
        </w:rPr>
        <w:br w:type="page"/>
      </w:r>
    </w:p>
    <w:p w14:paraId="0A27D396" w14:textId="77777777" w:rsidR="00A25B0B" w:rsidRPr="00A25B0B" w:rsidRDefault="00A25B0B">
      <w:pPr>
        <w:rPr>
          <w:b/>
          <w:sz w:val="28"/>
          <w:szCs w:val="22"/>
          <w:lang w:val="en-US"/>
        </w:rPr>
      </w:pPr>
    </w:p>
    <w:p w14:paraId="54419851" w14:textId="77777777" w:rsidR="0051176C" w:rsidRDefault="0051176C" w:rsidP="00CF4DA4">
      <w:pPr>
        <w:rPr>
          <w:rFonts w:eastAsia="Times New Roman"/>
          <w:b/>
          <w:color w:val="00000A"/>
          <w:sz w:val="28"/>
          <w:szCs w:val="22"/>
          <w:lang w:val="en-US" w:eastAsia="en-US"/>
        </w:rPr>
      </w:pPr>
    </w:p>
    <w:p w14:paraId="7BFB3834" w14:textId="108B6C20" w:rsidR="00D82848" w:rsidRPr="00173F3B" w:rsidRDefault="00D82848" w:rsidP="00A25B0B">
      <w:pPr>
        <w:pStyle w:val="ListParagraph"/>
        <w:numPr>
          <w:ilvl w:val="0"/>
          <w:numId w:val="7"/>
        </w:numPr>
        <w:spacing w:line="360" w:lineRule="auto"/>
        <w:ind w:left="426" w:hanging="426"/>
        <w:jc w:val="both"/>
        <w:rPr>
          <w:b/>
          <w:sz w:val="28"/>
          <w:szCs w:val="22"/>
        </w:rPr>
      </w:pPr>
      <w:r w:rsidRPr="00173F3B">
        <w:rPr>
          <w:b/>
          <w:sz w:val="28"/>
          <w:szCs w:val="22"/>
        </w:rPr>
        <w:t xml:space="preserve">Supplementary figures, 1 to </w:t>
      </w:r>
      <w:r w:rsidR="00CA285B" w:rsidRPr="00CA285B">
        <w:rPr>
          <w:b/>
          <w:sz w:val="28"/>
          <w:szCs w:val="22"/>
        </w:rPr>
        <w:t>8</w:t>
      </w:r>
      <w:r w:rsidRPr="00173F3B">
        <w:rPr>
          <w:b/>
          <w:sz w:val="28"/>
          <w:szCs w:val="22"/>
        </w:rPr>
        <w:t>.</w:t>
      </w:r>
    </w:p>
    <w:p w14:paraId="51C7E078" w14:textId="77777777" w:rsidR="00D82848" w:rsidRDefault="00D82848"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5DD0F3D3" w14:textId="45145607" w:rsidR="0087629A" w:rsidRPr="00F60DB8" w:rsidRDefault="0087629A" w:rsidP="0087629A">
      <w:pPr>
        <w:widowControl w:val="0"/>
        <w:autoSpaceDE w:val="0"/>
        <w:autoSpaceDN w:val="0"/>
        <w:adjustRightInd w:val="0"/>
        <w:spacing w:after="240" w:line="340" w:lineRule="atLeast"/>
        <w:rPr>
          <w:b/>
          <w:color w:val="000000"/>
          <w:sz w:val="29"/>
          <w:szCs w:val="29"/>
          <w:lang w:eastAsia="en-US"/>
        </w:rPr>
      </w:pPr>
      <w:r>
        <w:rPr>
          <w:b/>
          <w:color w:val="000000"/>
          <w:sz w:val="29"/>
          <w:szCs w:val="29"/>
          <w:lang w:eastAsia="en-US"/>
        </w:rPr>
        <w:t>Supplementary figure 1</w:t>
      </w:r>
      <w:r w:rsidRPr="00F60DB8">
        <w:rPr>
          <w:b/>
          <w:color w:val="000000"/>
          <w:sz w:val="29"/>
          <w:szCs w:val="29"/>
          <w:lang w:eastAsia="en-US"/>
        </w:rPr>
        <w:t xml:space="preserve"> </w:t>
      </w:r>
    </w:p>
    <w:p w14:paraId="3426D778" w14:textId="77777777" w:rsidR="0087629A" w:rsidRDefault="0087629A" w:rsidP="0087629A">
      <w:pPr>
        <w:spacing w:line="360" w:lineRule="auto"/>
        <w:rPr>
          <w:lang w:val="en-US"/>
        </w:rPr>
      </w:pPr>
      <w:r>
        <w:rPr>
          <w:noProof/>
        </w:rPr>
        <w:drawing>
          <wp:inline distT="0" distB="0" distL="0" distR="0" wp14:anchorId="10A749D2" wp14:editId="7CC7A9F1">
            <wp:extent cx="6119966" cy="2733472"/>
            <wp:effectExtent l="0" t="0" r="190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_fig_S3.png"/>
                    <pic:cNvPicPr/>
                  </pic:nvPicPr>
                  <pic:blipFill rotWithShape="1">
                    <a:blip r:embed="rId7">
                      <a:extLst>
                        <a:ext uri="{28A0092B-C50C-407E-A947-70E740481C1C}">
                          <a14:useLocalDpi xmlns:a14="http://schemas.microsoft.com/office/drawing/2010/main" val="0"/>
                        </a:ext>
                      </a:extLst>
                    </a:blip>
                    <a:srcRect b="69079"/>
                    <a:stretch/>
                  </pic:blipFill>
                  <pic:spPr bwMode="auto">
                    <a:xfrm>
                      <a:off x="0" y="0"/>
                      <a:ext cx="6120130" cy="2733545"/>
                    </a:xfrm>
                    <a:prstGeom prst="rect">
                      <a:avLst/>
                    </a:prstGeom>
                    <a:ln>
                      <a:noFill/>
                    </a:ln>
                    <a:extLst>
                      <a:ext uri="{53640926-AAD7-44D8-BBD7-CCE9431645EC}">
                        <a14:shadowObscured xmlns:a14="http://schemas.microsoft.com/office/drawing/2010/main"/>
                      </a:ext>
                    </a:extLst>
                  </pic:spPr>
                </pic:pic>
              </a:graphicData>
            </a:graphic>
          </wp:inline>
        </w:drawing>
      </w:r>
    </w:p>
    <w:p w14:paraId="5124ED0F" w14:textId="6709F491" w:rsidR="0087629A" w:rsidRDefault="0087629A" w:rsidP="0087629A">
      <w:pPr>
        <w:spacing w:line="360" w:lineRule="auto"/>
        <w:rPr>
          <w:lang w:val="en-US"/>
        </w:rPr>
      </w:pPr>
      <w:r w:rsidRPr="00603BF8">
        <w:rPr>
          <w:b/>
          <w:szCs w:val="22"/>
        </w:rPr>
        <w:t>Supplementary Figure S</w:t>
      </w:r>
      <w:r>
        <w:rPr>
          <w:b/>
          <w:szCs w:val="22"/>
        </w:rPr>
        <w:t>1</w:t>
      </w:r>
      <w:r w:rsidRPr="00603BF8">
        <w:rPr>
          <w:b/>
          <w:szCs w:val="22"/>
        </w:rPr>
        <w:t xml:space="preserve">: </w:t>
      </w:r>
      <w:r w:rsidRPr="002F6013">
        <w:rPr>
          <w:szCs w:val="22"/>
        </w:rPr>
        <w:t xml:space="preserve">(a) </w:t>
      </w:r>
      <w:r>
        <w:rPr>
          <w:szCs w:val="22"/>
        </w:rPr>
        <w:t>horizontal location errors. (b) vertical location errors.</w:t>
      </w:r>
    </w:p>
    <w:p w14:paraId="27E02AA6" w14:textId="12CF8CA6" w:rsidR="0087629A" w:rsidRDefault="0087629A">
      <w:pPr>
        <w:rPr>
          <w:rFonts w:ascii="Times" w:hAnsi="Times" w:cs="Times"/>
          <w:b/>
          <w:color w:val="000000"/>
          <w:sz w:val="29"/>
          <w:szCs w:val="29"/>
          <w:lang w:eastAsia="en-US"/>
        </w:rPr>
      </w:pPr>
      <w:r>
        <w:rPr>
          <w:rFonts w:ascii="Times" w:hAnsi="Times" w:cs="Times"/>
          <w:b/>
          <w:color w:val="000000"/>
          <w:sz w:val="29"/>
          <w:szCs w:val="29"/>
          <w:lang w:eastAsia="en-US"/>
        </w:rPr>
        <w:br w:type="page"/>
      </w:r>
    </w:p>
    <w:p w14:paraId="3F5366CA" w14:textId="77777777" w:rsidR="0087629A" w:rsidRDefault="0087629A" w:rsidP="00FA1A29">
      <w:pPr>
        <w:widowControl w:val="0"/>
        <w:autoSpaceDE w:val="0"/>
        <w:autoSpaceDN w:val="0"/>
        <w:adjustRightInd w:val="0"/>
        <w:spacing w:after="240" w:line="340" w:lineRule="atLeast"/>
        <w:rPr>
          <w:rFonts w:ascii="Times" w:hAnsi="Times" w:cs="Times"/>
          <w:b/>
          <w:color w:val="000000"/>
          <w:sz w:val="29"/>
          <w:szCs w:val="29"/>
          <w:lang w:eastAsia="en-US"/>
        </w:rPr>
      </w:pPr>
    </w:p>
    <w:p w14:paraId="2100C60F" w14:textId="6A45B071" w:rsidR="00FA1A29" w:rsidRPr="00F60DB8" w:rsidRDefault="00FA1A29" w:rsidP="00FA1A29">
      <w:pPr>
        <w:widowControl w:val="0"/>
        <w:autoSpaceDE w:val="0"/>
        <w:autoSpaceDN w:val="0"/>
        <w:adjustRightInd w:val="0"/>
        <w:spacing w:after="240" w:line="340" w:lineRule="atLeast"/>
        <w:rPr>
          <w:b/>
          <w:color w:val="000000"/>
          <w:lang w:eastAsia="en-US"/>
        </w:rPr>
      </w:pPr>
      <w:r w:rsidRPr="00F60DB8">
        <w:rPr>
          <w:b/>
          <w:color w:val="000000"/>
          <w:sz w:val="29"/>
          <w:szCs w:val="29"/>
          <w:lang w:eastAsia="en-US"/>
        </w:rPr>
        <w:t xml:space="preserve">Supplementary figure </w:t>
      </w:r>
      <w:r w:rsidR="0087629A">
        <w:rPr>
          <w:b/>
          <w:color w:val="000000"/>
          <w:sz w:val="29"/>
          <w:szCs w:val="29"/>
          <w:lang w:eastAsia="en-US"/>
        </w:rPr>
        <w:t>2</w:t>
      </w:r>
      <w:r w:rsidRPr="00F60DB8">
        <w:rPr>
          <w:b/>
          <w:color w:val="000000"/>
          <w:sz w:val="29"/>
          <w:szCs w:val="29"/>
          <w:lang w:eastAsia="en-US"/>
        </w:rPr>
        <w:t xml:space="preserve"> </w:t>
      </w:r>
    </w:p>
    <w:p w14:paraId="35BAE220" w14:textId="12B98D02" w:rsidR="006C02CC" w:rsidRDefault="00BD00C0" w:rsidP="00DE5C1F">
      <w:pPr>
        <w:spacing w:line="360" w:lineRule="auto"/>
        <w:jc w:val="center"/>
        <w:rPr>
          <w:lang w:val="en-US"/>
        </w:rPr>
      </w:pPr>
      <w:r>
        <w:rPr>
          <w:noProof/>
        </w:rPr>
        <w:drawing>
          <wp:inline distT="0" distB="0" distL="0" distR="0" wp14:anchorId="73633860" wp14:editId="4B0522EC">
            <wp:extent cx="6118860" cy="2344087"/>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_fig_S1.png"/>
                    <pic:cNvPicPr/>
                  </pic:nvPicPr>
                  <pic:blipFill rotWithShape="1">
                    <a:blip r:embed="rId8">
                      <a:extLst>
                        <a:ext uri="{28A0092B-C50C-407E-A947-70E740481C1C}">
                          <a14:useLocalDpi xmlns:a14="http://schemas.microsoft.com/office/drawing/2010/main" val="0"/>
                        </a:ext>
                      </a:extLst>
                    </a:blip>
                    <a:srcRect t="6604" b="66875"/>
                    <a:stretch/>
                  </pic:blipFill>
                  <pic:spPr bwMode="auto">
                    <a:xfrm>
                      <a:off x="0" y="0"/>
                      <a:ext cx="6120130" cy="2344574"/>
                    </a:xfrm>
                    <a:prstGeom prst="rect">
                      <a:avLst/>
                    </a:prstGeom>
                    <a:ln>
                      <a:noFill/>
                    </a:ln>
                    <a:extLst>
                      <a:ext uri="{53640926-AAD7-44D8-BBD7-CCE9431645EC}">
                        <a14:shadowObscured xmlns:a14="http://schemas.microsoft.com/office/drawing/2010/main"/>
                      </a:ext>
                    </a:extLst>
                  </pic:spPr>
                </pic:pic>
              </a:graphicData>
            </a:graphic>
          </wp:inline>
        </w:drawing>
      </w:r>
    </w:p>
    <w:p w14:paraId="450EDAF6" w14:textId="19375C60" w:rsidR="006378A4" w:rsidRPr="006378A4" w:rsidRDefault="00603BF8" w:rsidP="006378A4">
      <w:pPr>
        <w:widowControl w:val="0"/>
        <w:autoSpaceDE w:val="0"/>
        <w:autoSpaceDN w:val="0"/>
        <w:adjustRightInd w:val="0"/>
        <w:spacing w:after="240" w:line="360" w:lineRule="atLeast"/>
        <w:jc w:val="both"/>
        <w:rPr>
          <w:color w:val="000000"/>
          <w:szCs w:val="32"/>
          <w:lang w:eastAsia="en-US"/>
        </w:rPr>
      </w:pPr>
      <w:r w:rsidRPr="00603BF8">
        <w:rPr>
          <w:b/>
          <w:szCs w:val="22"/>
        </w:rPr>
        <w:t>Supplementary Figure S</w:t>
      </w:r>
      <w:r w:rsidR="0087629A">
        <w:rPr>
          <w:b/>
          <w:szCs w:val="22"/>
        </w:rPr>
        <w:t>2</w:t>
      </w:r>
      <w:r w:rsidRPr="00603BF8">
        <w:rPr>
          <w:b/>
          <w:szCs w:val="22"/>
        </w:rPr>
        <w:t>:</w:t>
      </w:r>
      <w:r w:rsidRPr="00603BF8">
        <w:rPr>
          <w:rFonts w:ascii="Calibri" w:hAnsi="Calibri"/>
          <w:b/>
          <w:szCs w:val="22"/>
        </w:rPr>
        <w:t xml:space="preserve"> </w:t>
      </w:r>
      <w:r w:rsidR="000903E5" w:rsidRPr="000903E5">
        <w:rPr>
          <w:szCs w:val="22"/>
        </w:rPr>
        <w:t>(</w:t>
      </w:r>
      <w:r w:rsidR="00831CC4" w:rsidRPr="000903E5">
        <w:rPr>
          <w:szCs w:val="22"/>
        </w:rPr>
        <w:t>a)</w:t>
      </w:r>
      <w:r w:rsidR="00831CC4" w:rsidRPr="00831CC4">
        <w:rPr>
          <w:b/>
          <w:szCs w:val="22"/>
        </w:rPr>
        <w:t xml:space="preserve"> </w:t>
      </w:r>
      <w:r w:rsidR="006378A4" w:rsidRPr="006378A4">
        <w:rPr>
          <w:color w:val="000000"/>
          <w:szCs w:val="32"/>
          <w:lang w:eastAsia="en-US"/>
        </w:rPr>
        <w:t>E</w:t>
      </w:r>
      <w:r w:rsidR="006378A4" w:rsidRPr="006378A4">
        <w:rPr>
          <w:color w:val="000000"/>
          <w:szCs w:val="32"/>
          <w:vertAlign w:val="subscript"/>
          <w:lang w:eastAsia="en-US"/>
        </w:rPr>
        <w:t>S</w:t>
      </w:r>
      <w:r w:rsidR="006378A4" w:rsidRPr="006378A4">
        <w:rPr>
          <w:color w:val="000000"/>
          <w:szCs w:val="32"/>
          <w:lang w:eastAsia="en-US"/>
        </w:rPr>
        <w:t xml:space="preserve"> versus M</w:t>
      </w:r>
      <w:r w:rsidR="006378A4" w:rsidRPr="006378A4">
        <w:rPr>
          <w:color w:val="000000"/>
          <w:szCs w:val="32"/>
          <w:vertAlign w:val="subscript"/>
          <w:lang w:eastAsia="en-US"/>
        </w:rPr>
        <w:t>0</w:t>
      </w:r>
      <w:r w:rsidR="006378A4">
        <w:rPr>
          <w:color w:val="000000"/>
          <w:szCs w:val="32"/>
          <w:lang w:eastAsia="en-US"/>
        </w:rPr>
        <w:t xml:space="preserve"> </w:t>
      </w:r>
      <w:r w:rsidR="006378A4" w:rsidRPr="006378A4">
        <w:rPr>
          <w:color w:val="000000"/>
          <w:szCs w:val="32"/>
          <w:lang w:eastAsia="en-US"/>
        </w:rPr>
        <w:t xml:space="preserve">computed for the microearthquakes recorded at the ISNet seismic network (green stars, with ±1 standard deviations shown as vertical and horizontal bars); best-fit model (black line). </w:t>
      </w:r>
      <w:r w:rsidR="006225D0">
        <w:rPr>
          <w:color w:val="000000"/>
          <w:szCs w:val="32"/>
          <w:lang w:eastAsia="en-US"/>
        </w:rPr>
        <w:t>(</w:t>
      </w:r>
      <w:r w:rsidR="000903E5">
        <w:rPr>
          <w:color w:val="000000"/>
          <w:szCs w:val="32"/>
          <w:lang w:eastAsia="en-US"/>
        </w:rPr>
        <w:t>b) The same data of (a), but coloured according to their position with respect to the best-fit model: data above the model (red), below the model (blue)</w:t>
      </w:r>
      <w:r w:rsidR="006225D0">
        <w:rPr>
          <w:color w:val="000000"/>
          <w:szCs w:val="32"/>
          <w:lang w:eastAsia="en-US"/>
        </w:rPr>
        <w:t>.</w:t>
      </w:r>
    </w:p>
    <w:p w14:paraId="5D81B3B3" w14:textId="052AD93D" w:rsidR="008D5671" w:rsidRPr="006378A4" w:rsidRDefault="008D5671" w:rsidP="008D5671">
      <w:pPr>
        <w:widowControl w:val="0"/>
        <w:autoSpaceDE w:val="0"/>
        <w:autoSpaceDN w:val="0"/>
        <w:adjustRightInd w:val="0"/>
        <w:spacing w:after="240" w:line="360" w:lineRule="atLeast"/>
        <w:rPr>
          <w:color w:val="000000"/>
          <w:sz w:val="32"/>
          <w:szCs w:val="32"/>
          <w:lang w:eastAsia="en-US"/>
        </w:rPr>
      </w:pPr>
      <w:r>
        <w:rPr>
          <w:color w:val="000000"/>
          <w:sz w:val="32"/>
          <w:szCs w:val="32"/>
          <w:lang w:eastAsia="en-US"/>
        </w:rPr>
        <w:t xml:space="preserve"> </w:t>
      </w:r>
    </w:p>
    <w:p w14:paraId="53D7BE35" w14:textId="77777777" w:rsidR="00D81893" w:rsidRDefault="00D81893" w:rsidP="006C02CC">
      <w:pPr>
        <w:spacing w:line="360" w:lineRule="auto"/>
        <w:rPr>
          <w:lang w:val="en-US"/>
        </w:rPr>
      </w:pPr>
    </w:p>
    <w:p w14:paraId="7AC8D25D" w14:textId="77777777" w:rsidR="00603BF8" w:rsidRDefault="00603BF8">
      <w:pPr>
        <w:rPr>
          <w:rFonts w:ascii="Times" w:hAnsi="Times" w:cs="Times"/>
          <w:b/>
          <w:color w:val="000000"/>
          <w:sz w:val="29"/>
          <w:szCs w:val="29"/>
          <w:lang w:eastAsia="en-US"/>
        </w:rPr>
      </w:pPr>
      <w:r>
        <w:rPr>
          <w:rFonts w:ascii="Times" w:hAnsi="Times" w:cs="Times"/>
          <w:b/>
          <w:color w:val="000000"/>
          <w:sz w:val="29"/>
          <w:szCs w:val="29"/>
          <w:lang w:eastAsia="en-US"/>
        </w:rPr>
        <w:br w:type="page"/>
      </w:r>
    </w:p>
    <w:p w14:paraId="0CED0A31" w14:textId="4AB4F00E" w:rsidR="00B81F25" w:rsidRPr="00F60DB8" w:rsidRDefault="00B81F25" w:rsidP="00B81F25">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sidR="0087629A">
        <w:rPr>
          <w:b/>
          <w:color w:val="000000"/>
          <w:sz w:val="29"/>
          <w:szCs w:val="29"/>
          <w:lang w:eastAsia="en-US"/>
        </w:rPr>
        <w:t>3</w:t>
      </w:r>
      <w:r w:rsidRPr="00F60DB8">
        <w:rPr>
          <w:b/>
          <w:color w:val="000000"/>
          <w:sz w:val="29"/>
          <w:szCs w:val="29"/>
          <w:lang w:eastAsia="en-US"/>
        </w:rPr>
        <w:t xml:space="preserve"> </w:t>
      </w:r>
    </w:p>
    <w:p w14:paraId="6D066AEA" w14:textId="77777777" w:rsidR="006C02CC" w:rsidRDefault="006C02CC" w:rsidP="00173F3B">
      <w:pPr>
        <w:spacing w:line="360" w:lineRule="auto"/>
        <w:jc w:val="center"/>
        <w:rPr>
          <w:lang w:val="en-US"/>
        </w:rPr>
      </w:pPr>
      <w:r>
        <w:rPr>
          <w:noProof/>
        </w:rPr>
        <w:drawing>
          <wp:inline distT="0" distB="0" distL="0" distR="0" wp14:anchorId="39245FA0" wp14:editId="4375419C">
            <wp:extent cx="5444490" cy="238315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pic:cNvPicPr>
                      <a:picLocks noChangeAspect="1" noChangeArrowheads="1"/>
                    </pic:cNvPicPr>
                  </pic:nvPicPr>
                  <pic:blipFill>
                    <a:blip r:embed="rId9"/>
                    <a:srcRect l="5078" t="7393" r="5864" b="65615"/>
                    <a:stretch>
                      <a:fillRect/>
                    </a:stretch>
                  </pic:blipFill>
                  <pic:spPr bwMode="auto">
                    <a:xfrm>
                      <a:off x="0" y="0"/>
                      <a:ext cx="5444490" cy="2383155"/>
                    </a:xfrm>
                    <a:prstGeom prst="rect">
                      <a:avLst/>
                    </a:prstGeom>
                  </pic:spPr>
                </pic:pic>
              </a:graphicData>
            </a:graphic>
          </wp:inline>
        </w:drawing>
      </w:r>
    </w:p>
    <w:p w14:paraId="01DB4CC7" w14:textId="234D4E84" w:rsidR="00B81F25" w:rsidRPr="00603BF8" w:rsidRDefault="00603BF8" w:rsidP="003C498E">
      <w:pPr>
        <w:spacing w:line="360" w:lineRule="auto"/>
        <w:jc w:val="both"/>
        <w:rPr>
          <w:b/>
          <w:sz w:val="28"/>
          <w:lang w:val="en-US"/>
        </w:rPr>
      </w:pPr>
      <w:r w:rsidRPr="00603BF8">
        <w:rPr>
          <w:b/>
          <w:szCs w:val="22"/>
        </w:rPr>
        <w:t>Supplementary Figure S</w:t>
      </w:r>
      <w:r w:rsidR="0087629A">
        <w:rPr>
          <w:b/>
          <w:szCs w:val="22"/>
        </w:rPr>
        <w:t>3</w:t>
      </w:r>
      <w:r w:rsidRPr="00603BF8">
        <w:rPr>
          <w:b/>
          <w:szCs w:val="22"/>
        </w:rPr>
        <w:t xml:space="preserve">: </w:t>
      </w:r>
      <w:r w:rsidR="003C498E" w:rsidRPr="00603BF8">
        <w:rPr>
          <w:szCs w:val="22"/>
        </w:rPr>
        <w:t>Scaled energy versus moment magnitude for the dataset analysed in the present study (green stars) and eight additional other seismological data sets from tectonic areas worldwide involving a wide range of distances (i.e., from local to teleseismic) and seismic phases (e.g., direct P- and S-waves and coda)</w:t>
      </w:r>
      <w:r w:rsidR="003B50F8" w:rsidRPr="003B50F8">
        <w:rPr>
          <w:szCs w:val="22"/>
          <w:vertAlign w:val="superscript"/>
        </w:rPr>
        <w:t>R</w:t>
      </w:r>
      <w:r w:rsidR="003B50F8">
        <w:rPr>
          <w:szCs w:val="22"/>
          <w:vertAlign w:val="superscript"/>
        </w:rPr>
        <w:t>2</w:t>
      </w:r>
      <w:r w:rsidR="003C498E" w:rsidRPr="00603BF8">
        <w:rPr>
          <w:szCs w:val="22"/>
          <w:vertAlign w:val="superscript"/>
        </w:rPr>
        <w:t>-</w:t>
      </w:r>
      <w:r w:rsidR="003B50F8">
        <w:rPr>
          <w:szCs w:val="22"/>
          <w:vertAlign w:val="superscript"/>
        </w:rPr>
        <w:t>R5</w:t>
      </w:r>
      <w:r w:rsidR="003C498E" w:rsidRPr="00603BF8">
        <w:rPr>
          <w:szCs w:val="22"/>
        </w:rPr>
        <w:t>.</w:t>
      </w:r>
    </w:p>
    <w:p w14:paraId="551D2E48" w14:textId="77777777" w:rsidR="00B81F25" w:rsidRDefault="00B81F25" w:rsidP="006C02CC">
      <w:pPr>
        <w:spacing w:line="360" w:lineRule="auto"/>
        <w:rPr>
          <w:b/>
          <w:lang w:val="en-US"/>
        </w:rPr>
      </w:pPr>
    </w:p>
    <w:p w14:paraId="268CAC4C" w14:textId="77777777" w:rsidR="00B81F25" w:rsidRDefault="00B81F25" w:rsidP="006C02CC">
      <w:pPr>
        <w:spacing w:line="360" w:lineRule="auto"/>
        <w:rPr>
          <w:b/>
          <w:lang w:val="en-US"/>
        </w:rPr>
      </w:pPr>
    </w:p>
    <w:p w14:paraId="3C739008" w14:textId="165B7740" w:rsidR="00117983" w:rsidRPr="0087629A" w:rsidRDefault="008C70E5" w:rsidP="0087629A">
      <w:pPr>
        <w:rPr>
          <w:rFonts w:ascii="Times" w:hAnsi="Times" w:cs="Times"/>
          <w:b/>
          <w:color w:val="000000"/>
          <w:sz w:val="29"/>
          <w:szCs w:val="29"/>
          <w:lang w:eastAsia="en-US"/>
        </w:rPr>
      </w:pPr>
      <w:r>
        <w:rPr>
          <w:rFonts w:ascii="Times" w:hAnsi="Times" w:cs="Times"/>
          <w:b/>
          <w:color w:val="000000"/>
          <w:sz w:val="29"/>
          <w:szCs w:val="29"/>
          <w:lang w:eastAsia="en-US"/>
        </w:rPr>
        <w:br w:type="page"/>
      </w:r>
    </w:p>
    <w:p w14:paraId="32D55029" w14:textId="1E286AE9" w:rsidR="00E77AC8" w:rsidRDefault="00E77AC8" w:rsidP="0087629A">
      <w:pPr>
        <w:rPr>
          <w:b/>
          <w:color w:val="000000"/>
          <w:sz w:val="29"/>
          <w:szCs w:val="29"/>
          <w:lang w:eastAsia="en-US"/>
        </w:rPr>
      </w:pPr>
      <w:r w:rsidRPr="00F60DB8">
        <w:rPr>
          <w:b/>
          <w:color w:val="000000"/>
          <w:sz w:val="29"/>
          <w:szCs w:val="29"/>
          <w:lang w:eastAsia="en-US"/>
        </w:rPr>
        <w:t xml:space="preserve">Supplementary figure </w:t>
      </w:r>
      <w:r>
        <w:rPr>
          <w:b/>
          <w:color w:val="000000"/>
          <w:sz w:val="29"/>
          <w:szCs w:val="29"/>
          <w:lang w:eastAsia="en-US"/>
        </w:rPr>
        <w:t>4</w:t>
      </w:r>
    </w:p>
    <w:p w14:paraId="0F9A273E" w14:textId="77777777" w:rsidR="0087629A" w:rsidRPr="0087629A" w:rsidRDefault="0087629A" w:rsidP="0087629A">
      <w:pPr>
        <w:rPr>
          <w:rFonts w:ascii="Times" w:hAnsi="Times" w:cs="Times"/>
          <w:b/>
          <w:color w:val="000000"/>
          <w:sz w:val="29"/>
          <w:szCs w:val="29"/>
          <w:lang w:eastAsia="en-US"/>
        </w:rPr>
      </w:pPr>
    </w:p>
    <w:p w14:paraId="1FB104C0" w14:textId="6442268D" w:rsidR="00E77AC8" w:rsidRDefault="00E77AC8" w:rsidP="00E77AC8">
      <w:pPr>
        <w:widowControl w:val="0"/>
        <w:autoSpaceDE w:val="0"/>
        <w:autoSpaceDN w:val="0"/>
        <w:adjustRightInd w:val="0"/>
        <w:spacing w:after="240" w:line="340" w:lineRule="atLeast"/>
        <w:jc w:val="center"/>
        <w:rPr>
          <w:b/>
          <w:color w:val="000000"/>
          <w:sz w:val="29"/>
          <w:szCs w:val="29"/>
          <w:lang w:eastAsia="en-US"/>
        </w:rPr>
      </w:pPr>
      <w:r>
        <w:rPr>
          <w:b/>
          <w:noProof/>
          <w:color w:val="000000"/>
          <w:sz w:val="29"/>
          <w:szCs w:val="29"/>
        </w:rPr>
        <w:drawing>
          <wp:inline distT="0" distB="0" distL="0" distR="0" wp14:anchorId="655B3F2B" wp14:editId="08730D8A">
            <wp:extent cx="4126363" cy="36836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Be_vs_M.png"/>
                    <pic:cNvPicPr/>
                  </pic:nvPicPr>
                  <pic:blipFill>
                    <a:blip r:embed="rId10">
                      <a:extLst>
                        <a:ext uri="{28A0092B-C50C-407E-A947-70E740481C1C}">
                          <a14:useLocalDpi xmlns:a14="http://schemas.microsoft.com/office/drawing/2010/main" val="0"/>
                        </a:ext>
                      </a:extLst>
                    </a:blip>
                    <a:stretch>
                      <a:fillRect/>
                    </a:stretch>
                  </pic:blipFill>
                  <pic:spPr>
                    <a:xfrm>
                      <a:off x="0" y="0"/>
                      <a:ext cx="4136426" cy="3692656"/>
                    </a:xfrm>
                    <a:prstGeom prst="rect">
                      <a:avLst/>
                    </a:prstGeom>
                  </pic:spPr>
                </pic:pic>
              </a:graphicData>
            </a:graphic>
          </wp:inline>
        </w:drawing>
      </w:r>
    </w:p>
    <w:p w14:paraId="0F4B9C5A" w14:textId="3030FF55" w:rsidR="00B65FAE" w:rsidRPr="00B65FAE" w:rsidRDefault="00E77AC8" w:rsidP="00E77AC8">
      <w:pPr>
        <w:widowControl w:val="0"/>
        <w:autoSpaceDE w:val="0"/>
        <w:autoSpaceDN w:val="0"/>
        <w:adjustRightInd w:val="0"/>
        <w:spacing w:after="240" w:line="340" w:lineRule="atLeast"/>
        <w:jc w:val="both"/>
        <w:rPr>
          <w:szCs w:val="22"/>
        </w:rPr>
      </w:pPr>
      <w:r w:rsidRPr="00603BF8">
        <w:rPr>
          <w:b/>
          <w:szCs w:val="22"/>
        </w:rPr>
        <w:t>Supplementary Figure S</w:t>
      </w:r>
      <w:r>
        <w:rPr>
          <w:b/>
          <w:szCs w:val="22"/>
        </w:rPr>
        <w:t>4</w:t>
      </w:r>
      <w:r w:rsidRPr="00603BF8">
        <w:rPr>
          <w:b/>
          <w:szCs w:val="22"/>
        </w:rPr>
        <w:t xml:space="preserve">: </w:t>
      </w:r>
      <w:r w:rsidR="00B65FAE" w:rsidRPr="008E21D5">
        <w:rPr>
          <w:rFonts w:ascii="Symbol" w:hAnsi="Symbol"/>
        </w:rPr>
        <w:t></w:t>
      </w:r>
      <w:r w:rsidR="00B65FAE" w:rsidRPr="008E21D5">
        <w:t>Be</w:t>
      </w:r>
      <w:r w:rsidR="00B65FAE">
        <w:t xml:space="preserve"> residuals for PGV </w:t>
      </w:r>
      <w:r w:rsidR="00B65FAE" w:rsidRPr="008E21D5">
        <w:t>versus magnitude; the zero-bias value (dashed line) is shown for reference.</w:t>
      </w:r>
    </w:p>
    <w:p w14:paraId="5B211860" w14:textId="77777777" w:rsidR="00E77AC8" w:rsidRDefault="00E77AC8">
      <w:pPr>
        <w:rPr>
          <w:b/>
          <w:color w:val="000000"/>
          <w:sz w:val="29"/>
          <w:szCs w:val="29"/>
          <w:lang w:eastAsia="en-US"/>
        </w:rPr>
      </w:pPr>
      <w:r>
        <w:rPr>
          <w:b/>
          <w:color w:val="000000"/>
          <w:sz w:val="29"/>
          <w:szCs w:val="29"/>
          <w:lang w:eastAsia="en-US"/>
        </w:rPr>
        <w:br w:type="page"/>
      </w:r>
    </w:p>
    <w:p w14:paraId="33A48260" w14:textId="0CB01BA4" w:rsidR="006C02CC" w:rsidRPr="00F60DB8" w:rsidRDefault="00DE3FEB" w:rsidP="003730E3">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sidR="00E77AC8">
        <w:rPr>
          <w:b/>
          <w:color w:val="000000"/>
          <w:sz w:val="29"/>
          <w:szCs w:val="29"/>
          <w:lang w:eastAsia="en-US"/>
        </w:rPr>
        <w:t>5</w:t>
      </w:r>
      <w:r w:rsidRPr="00F60DB8">
        <w:rPr>
          <w:b/>
          <w:color w:val="000000"/>
          <w:sz w:val="29"/>
          <w:szCs w:val="29"/>
          <w:lang w:eastAsia="en-US"/>
        </w:rPr>
        <w:t xml:space="preserve"> </w:t>
      </w:r>
    </w:p>
    <w:p w14:paraId="49ABD282" w14:textId="77777777" w:rsidR="008F2423" w:rsidRDefault="00CF4C4F">
      <w:r>
        <w:rPr>
          <w:noProof/>
        </w:rPr>
        <w:drawing>
          <wp:inline distT="0" distB="0" distL="0" distR="0" wp14:anchorId="345049DF" wp14:editId="1780531C">
            <wp:extent cx="6119255" cy="1935804"/>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_fig_S4.png"/>
                    <pic:cNvPicPr/>
                  </pic:nvPicPr>
                  <pic:blipFill rotWithShape="1">
                    <a:blip r:embed="rId11">
                      <a:extLst>
                        <a:ext uri="{28A0092B-C50C-407E-A947-70E740481C1C}">
                          <a14:useLocalDpi xmlns:a14="http://schemas.microsoft.com/office/drawing/2010/main" val="0"/>
                        </a:ext>
                      </a:extLst>
                    </a:blip>
                    <a:srcRect t="3191" b="74909"/>
                    <a:stretch/>
                  </pic:blipFill>
                  <pic:spPr bwMode="auto">
                    <a:xfrm>
                      <a:off x="0" y="0"/>
                      <a:ext cx="6120130" cy="1936081"/>
                    </a:xfrm>
                    <a:prstGeom prst="rect">
                      <a:avLst/>
                    </a:prstGeom>
                    <a:ln>
                      <a:noFill/>
                    </a:ln>
                    <a:extLst>
                      <a:ext uri="{53640926-AAD7-44D8-BBD7-CCE9431645EC}">
                        <a14:shadowObscured xmlns:a14="http://schemas.microsoft.com/office/drawing/2010/main"/>
                      </a:ext>
                    </a:extLst>
                  </pic:spPr>
                </pic:pic>
              </a:graphicData>
            </a:graphic>
          </wp:inline>
        </w:drawing>
      </w:r>
    </w:p>
    <w:p w14:paraId="492A6DF2" w14:textId="7EEA076E" w:rsidR="00CF4C4F" w:rsidRDefault="008F2423" w:rsidP="00293011">
      <w:pPr>
        <w:spacing w:line="360" w:lineRule="auto"/>
        <w:jc w:val="both"/>
      </w:pPr>
      <w:r w:rsidRPr="00603BF8">
        <w:rPr>
          <w:b/>
          <w:szCs w:val="22"/>
        </w:rPr>
        <w:t>Supplementary Figure S</w:t>
      </w:r>
      <w:r w:rsidR="00E77AC8">
        <w:rPr>
          <w:b/>
          <w:szCs w:val="22"/>
        </w:rPr>
        <w:t>5</w:t>
      </w:r>
      <w:r w:rsidRPr="00603BF8">
        <w:rPr>
          <w:b/>
          <w:szCs w:val="22"/>
        </w:rPr>
        <w:t xml:space="preserve">: </w:t>
      </w:r>
      <w:r w:rsidRPr="002F6013">
        <w:rPr>
          <w:szCs w:val="22"/>
        </w:rPr>
        <w:t xml:space="preserve">(a) </w:t>
      </w:r>
      <w:r w:rsidR="00293011">
        <w:rPr>
          <w:szCs w:val="22"/>
        </w:rPr>
        <w:t>Plot of the correlations integral [</w:t>
      </w:r>
      <w:r w:rsidR="00293011" w:rsidRPr="00293011">
        <w:rPr>
          <w:szCs w:val="22"/>
        </w:rPr>
        <w:t>log10</w:t>
      </w:r>
      <w:r w:rsidR="00293011">
        <w:rPr>
          <w:szCs w:val="22"/>
        </w:rPr>
        <w:t>(</w:t>
      </w:r>
      <w:r w:rsidR="00293011" w:rsidRPr="00293011">
        <w:rPr>
          <w:szCs w:val="22"/>
        </w:rPr>
        <w:t>C</w:t>
      </w:r>
      <w:r w:rsidR="00293011">
        <w:rPr>
          <w:szCs w:val="22"/>
        </w:rPr>
        <w:t>(r)] against the radius of a sphere of investigation log</w:t>
      </w:r>
      <w:r w:rsidR="00293011" w:rsidRPr="00293011">
        <w:rPr>
          <w:szCs w:val="22"/>
          <w:vertAlign w:val="subscript"/>
        </w:rPr>
        <w:t>10</w:t>
      </w:r>
      <w:r w:rsidR="00293011">
        <w:rPr>
          <w:szCs w:val="22"/>
        </w:rPr>
        <w:t>(r) for the 200-event windows (black points) together with best-fit models (grey lines). (b)</w:t>
      </w:r>
      <w:r w:rsidR="0038170F" w:rsidRPr="0038170F">
        <w:rPr>
          <w:rFonts w:ascii="Symbol" w:hAnsi="Symbol"/>
          <w:lang w:val="en-US"/>
        </w:rPr>
        <w:t></w:t>
      </w:r>
      <w:r w:rsidR="0038170F">
        <w:rPr>
          <w:lang w:val="en-US"/>
        </w:rPr>
        <w:t xml:space="preserve">Fractal dimension, </w:t>
      </w:r>
      <w:r w:rsidR="0038170F" w:rsidRPr="0038170F">
        <w:rPr>
          <w:i/>
          <w:lang w:val="en-US"/>
        </w:rPr>
        <w:t>d</w:t>
      </w:r>
      <w:r w:rsidR="0038170F">
        <w:rPr>
          <w:lang w:val="en-US"/>
        </w:rPr>
        <w:t>,</w:t>
      </w:r>
      <w:r w:rsidR="0038170F" w:rsidRPr="00153AD3">
        <w:rPr>
          <w:lang w:val="en-US"/>
        </w:rPr>
        <w:t xml:space="preserve"> versus time. Event</w:t>
      </w:r>
      <w:r w:rsidR="0038170F">
        <w:rPr>
          <w:lang w:val="en-US"/>
        </w:rPr>
        <w:t xml:space="preserve">s with magnitude below Mw 3.0 (blue </w:t>
      </w:r>
      <w:r w:rsidR="0038170F" w:rsidRPr="00153AD3">
        <w:rPr>
          <w:lang w:val="en-US"/>
        </w:rPr>
        <w:t>do</w:t>
      </w:r>
      <w:r w:rsidR="0038170F">
        <w:rPr>
          <w:lang w:val="en-US"/>
        </w:rPr>
        <w:t>ts), with Mw &gt;= 3.0 and Mw &lt; 3.5</w:t>
      </w:r>
      <w:r w:rsidR="0038170F" w:rsidRPr="00153AD3">
        <w:rPr>
          <w:lang w:val="en-US"/>
        </w:rPr>
        <w:t xml:space="preserve"> (white square with r</w:t>
      </w:r>
      <w:r w:rsidR="0038170F">
        <w:rPr>
          <w:lang w:val="en-US"/>
        </w:rPr>
        <w:t xml:space="preserve">ed contour), and those with Mw </w:t>
      </w:r>
      <w:r w:rsidR="0038170F" w:rsidRPr="00153AD3">
        <w:rPr>
          <w:lang w:val="en-US"/>
        </w:rPr>
        <w:t>= 3.</w:t>
      </w:r>
      <w:r w:rsidR="0038170F">
        <w:rPr>
          <w:lang w:val="en-US"/>
        </w:rPr>
        <w:t>5</w:t>
      </w:r>
      <w:r w:rsidR="0038170F" w:rsidRPr="00153AD3">
        <w:rPr>
          <w:lang w:val="en-US"/>
        </w:rPr>
        <w:t xml:space="preserve"> (white stars with red contour).</w:t>
      </w:r>
      <w:r w:rsidR="0038170F">
        <w:rPr>
          <w:lang w:val="en-US"/>
        </w:rPr>
        <w:t xml:space="preserve"> </w:t>
      </w:r>
      <w:r w:rsidR="00CF4C4F">
        <w:br w:type="page"/>
      </w:r>
    </w:p>
    <w:p w14:paraId="15E719AC" w14:textId="622901C2" w:rsidR="00CF4C4F" w:rsidRDefault="00CF4C4F" w:rsidP="00F60DB8">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sidR="00601FAC">
        <w:rPr>
          <w:b/>
          <w:color w:val="000000"/>
          <w:sz w:val="29"/>
          <w:szCs w:val="29"/>
          <w:lang w:eastAsia="en-US"/>
        </w:rPr>
        <w:t>6</w:t>
      </w:r>
    </w:p>
    <w:p w14:paraId="472F47C3" w14:textId="12434D99" w:rsidR="00C62713" w:rsidRDefault="00DF6E01" w:rsidP="00DF6E01">
      <w:pPr>
        <w:widowControl w:val="0"/>
        <w:autoSpaceDE w:val="0"/>
        <w:autoSpaceDN w:val="0"/>
        <w:adjustRightInd w:val="0"/>
        <w:spacing w:after="240" w:line="340" w:lineRule="atLeast"/>
        <w:jc w:val="center"/>
        <w:rPr>
          <w:b/>
          <w:color w:val="000000"/>
          <w:sz w:val="29"/>
          <w:szCs w:val="29"/>
          <w:lang w:eastAsia="en-US"/>
        </w:rPr>
      </w:pPr>
      <w:r w:rsidRPr="00F9154E">
        <w:rPr>
          <w:rFonts w:ascii="Helvetica" w:eastAsia="Times New Roman" w:hAnsi="Helvetica"/>
          <w:noProof/>
          <w:color w:val="000000"/>
          <w:sz w:val="18"/>
          <w:szCs w:val="18"/>
          <w:shd w:val="clear" w:color="auto" w:fill="FFFFFF"/>
        </w:rPr>
        <w:drawing>
          <wp:inline distT="0" distB="0" distL="0" distR="0" wp14:anchorId="3B04ADC4" wp14:editId="3D8B0C9C">
            <wp:extent cx="3865674" cy="5509551"/>
            <wp:effectExtent l="0" t="0" r="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68736" cy="5513916"/>
                    </a:xfrm>
                    <a:prstGeom prst="rect">
                      <a:avLst/>
                    </a:prstGeom>
                  </pic:spPr>
                </pic:pic>
              </a:graphicData>
            </a:graphic>
          </wp:inline>
        </w:drawing>
      </w:r>
    </w:p>
    <w:p w14:paraId="55040B74" w14:textId="6264C0BA" w:rsidR="00DF6E01" w:rsidRPr="00DF6E01" w:rsidRDefault="00DF6E01" w:rsidP="00DF6E01">
      <w:pPr>
        <w:jc w:val="both"/>
        <w:rPr>
          <w:szCs w:val="22"/>
        </w:rPr>
      </w:pPr>
      <w:r w:rsidRPr="00603BF8">
        <w:rPr>
          <w:b/>
          <w:szCs w:val="22"/>
        </w:rPr>
        <w:t>Supplementary Figure S</w:t>
      </w:r>
      <w:r>
        <w:rPr>
          <w:b/>
          <w:szCs w:val="22"/>
        </w:rPr>
        <w:t>6</w:t>
      </w:r>
      <w:r w:rsidRPr="00603BF8">
        <w:rPr>
          <w:b/>
          <w:szCs w:val="22"/>
        </w:rPr>
        <w:t xml:space="preserve">: </w:t>
      </w:r>
      <w:r w:rsidRPr="002F6013">
        <w:rPr>
          <w:szCs w:val="22"/>
        </w:rPr>
        <w:t xml:space="preserve">(a) </w:t>
      </w:r>
      <w:r>
        <w:rPr>
          <w:szCs w:val="22"/>
        </w:rPr>
        <w:t xml:space="preserve">Plot of </w:t>
      </w:r>
      <w:r w:rsidRPr="00DF6E01">
        <w:rPr>
          <w:szCs w:val="22"/>
        </w:rPr>
        <w:t>normalized</w:t>
      </w:r>
      <w:r w:rsidRPr="00991BAB">
        <w:rPr>
          <w:rFonts w:ascii="Helvetica" w:eastAsia="Times New Roman" w:hAnsi="Helvetica"/>
          <w:color w:val="000000"/>
          <w:sz w:val="18"/>
          <w:szCs w:val="18"/>
          <w:shd w:val="clear" w:color="auto" w:fill="FFFFFF"/>
        </w:rPr>
        <w:t xml:space="preserve"> </w:t>
      </w:r>
      <w:r w:rsidRPr="00DF6E01">
        <w:rPr>
          <w:rFonts w:ascii="Symbol" w:eastAsia="Times New Roman" w:hAnsi="Symbol"/>
          <w:color w:val="000000"/>
          <w:szCs w:val="18"/>
          <w:shd w:val="clear" w:color="auto" w:fill="FFFFFF"/>
        </w:rPr>
        <w:t></w:t>
      </w:r>
      <w:r w:rsidRPr="00DF6E01">
        <w:rPr>
          <w:rFonts w:ascii="Symbol" w:eastAsia="Times New Roman" w:hAnsi="Symbol"/>
          <w:color w:val="000000"/>
          <w:szCs w:val="18"/>
          <w:shd w:val="clear" w:color="auto" w:fill="FFFFFF"/>
        </w:rPr>
        <w:t></w:t>
      </w:r>
      <w:r w:rsidRPr="00DF6E01">
        <w:rPr>
          <w:rFonts w:ascii="Helvetica" w:eastAsia="Times New Roman" w:hAnsi="Helvetica"/>
          <w:color w:val="000000"/>
          <w:szCs w:val="18"/>
          <w:shd w:val="clear" w:color="auto" w:fill="FFFFFF"/>
          <w:vertAlign w:val="subscript"/>
        </w:rPr>
        <w:t>a</w:t>
      </w:r>
      <w:r>
        <w:rPr>
          <w:rFonts w:ascii="Helvetica" w:eastAsia="Times New Roman" w:hAnsi="Helvetica"/>
          <w:color w:val="000000"/>
          <w:sz w:val="18"/>
          <w:szCs w:val="18"/>
          <w:shd w:val="clear" w:color="auto" w:fill="FFFFFF"/>
        </w:rPr>
        <w:t xml:space="preserve"> </w:t>
      </w:r>
      <w:r w:rsidRPr="00DF6E01">
        <w:rPr>
          <w:szCs w:val="22"/>
        </w:rPr>
        <w:t>(green</w:t>
      </w:r>
      <w:r>
        <w:rPr>
          <w:szCs w:val="22"/>
        </w:rPr>
        <w:t xml:space="preserve"> triangles</w:t>
      </w:r>
      <w:r w:rsidRPr="00DF6E01">
        <w:rPr>
          <w:szCs w:val="22"/>
        </w:rPr>
        <w:t>) and</w:t>
      </w:r>
      <w:r>
        <w:rPr>
          <w:rFonts w:ascii="Symbol" w:eastAsia="Times New Roman" w:hAnsi="Symbol"/>
          <w:color w:val="000000"/>
          <w:sz w:val="18"/>
          <w:szCs w:val="18"/>
          <w:shd w:val="clear" w:color="auto" w:fill="FFFFFF"/>
        </w:rPr>
        <w:t></w:t>
      </w:r>
      <w:r w:rsidRPr="00DF6E01">
        <w:rPr>
          <w:rFonts w:ascii="Symbol" w:eastAsia="Times New Roman" w:hAnsi="Symbol"/>
          <w:color w:val="000000"/>
          <w:szCs w:val="18"/>
          <w:shd w:val="clear" w:color="auto" w:fill="FFFFFF"/>
        </w:rPr>
        <w:t></w:t>
      </w:r>
      <w:r w:rsidRPr="00DF6E01">
        <w:rPr>
          <w:rFonts w:ascii="Symbol" w:eastAsia="Times New Roman" w:hAnsi="Symbol"/>
          <w:color w:val="000000"/>
          <w:szCs w:val="18"/>
          <w:shd w:val="clear" w:color="auto" w:fill="FFFFFF"/>
        </w:rPr>
        <w:t></w:t>
      </w:r>
      <w:r>
        <w:rPr>
          <w:rFonts w:ascii="Symbol" w:eastAsia="Times New Roman" w:hAnsi="Symbol"/>
          <w:color w:val="000000"/>
          <w:sz w:val="18"/>
          <w:szCs w:val="18"/>
          <w:shd w:val="clear" w:color="auto" w:fill="FFFFFF"/>
        </w:rPr>
        <w:t></w:t>
      </w:r>
      <w:r>
        <w:rPr>
          <w:rFonts w:ascii="Helvetica" w:eastAsia="Times New Roman" w:hAnsi="Helvetica"/>
          <w:color w:val="000000"/>
          <w:sz w:val="18"/>
          <w:szCs w:val="18"/>
          <w:shd w:val="clear" w:color="auto" w:fill="FFFFFF"/>
        </w:rPr>
        <w:t>(</w:t>
      </w:r>
      <w:r w:rsidRPr="00DF6E01">
        <w:rPr>
          <w:szCs w:val="22"/>
        </w:rPr>
        <w:t>yellow</w:t>
      </w:r>
      <w:r>
        <w:rPr>
          <w:szCs w:val="22"/>
        </w:rPr>
        <w:t xml:space="preserve"> dots</w:t>
      </w:r>
      <w:r w:rsidRPr="00DF6E01">
        <w:rPr>
          <w:szCs w:val="22"/>
        </w:rPr>
        <w:t>)</w:t>
      </w:r>
      <w:r>
        <w:rPr>
          <w:szCs w:val="22"/>
        </w:rPr>
        <w:t xml:space="preserve"> with</w:t>
      </w:r>
      <w:r w:rsidRPr="00DF6E01">
        <w:rPr>
          <w:szCs w:val="22"/>
        </w:rPr>
        <w:t xml:space="preserve"> and splines</w:t>
      </w:r>
      <w:r>
        <w:rPr>
          <w:szCs w:val="22"/>
        </w:rPr>
        <w:t xml:space="preserve"> (lines)</w:t>
      </w:r>
      <w:r w:rsidRPr="00DF6E01">
        <w:rPr>
          <w:szCs w:val="22"/>
        </w:rPr>
        <w:t xml:space="preserve">. The vertical red dashed lines indicate the occurrence of the two Mw 3.5 earthquakes. </w:t>
      </w:r>
      <w:r>
        <w:rPr>
          <w:szCs w:val="22"/>
        </w:rPr>
        <w:t>(</w:t>
      </w:r>
      <w:r w:rsidRPr="00DF6E01">
        <w:rPr>
          <w:szCs w:val="22"/>
        </w:rPr>
        <w:t xml:space="preserve">b) </w:t>
      </w:r>
      <w:r>
        <w:rPr>
          <w:szCs w:val="22"/>
        </w:rPr>
        <w:t>S</w:t>
      </w:r>
      <w:r w:rsidRPr="00DF6E01">
        <w:rPr>
          <w:szCs w:val="22"/>
        </w:rPr>
        <w:t>plines</w:t>
      </w:r>
      <w:r>
        <w:rPr>
          <w:szCs w:val="22"/>
        </w:rPr>
        <w:t xml:space="preserve"> as in (a), but</w:t>
      </w:r>
      <w:r w:rsidRPr="00DF6E01">
        <w:rPr>
          <w:szCs w:val="22"/>
        </w:rPr>
        <w:t xml:space="preserve"> after the trend removal. </w:t>
      </w:r>
      <w:r>
        <w:rPr>
          <w:szCs w:val="22"/>
        </w:rPr>
        <w:t>(</w:t>
      </w:r>
      <w:r w:rsidRPr="00DF6E01">
        <w:rPr>
          <w:szCs w:val="22"/>
        </w:rPr>
        <w:t>c) histogram of the Spearman’s correlation.</w:t>
      </w:r>
    </w:p>
    <w:p w14:paraId="199A7194" w14:textId="77777777" w:rsidR="00DF6E01" w:rsidRPr="00DF6E01" w:rsidRDefault="00DF6E01" w:rsidP="00DF6E01">
      <w:pPr>
        <w:widowControl w:val="0"/>
        <w:autoSpaceDE w:val="0"/>
        <w:autoSpaceDN w:val="0"/>
        <w:adjustRightInd w:val="0"/>
        <w:spacing w:after="240" w:line="340" w:lineRule="atLeast"/>
        <w:jc w:val="center"/>
        <w:rPr>
          <w:szCs w:val="22"/>
        </w:rPr>
      </w:pPr>
    </w:p>
    <w:p w14:paraId="7BE0DA74" w14:textId="77777777" w:rsidR="00C62713" w:rsidRDefault="00C62713" w:rsidP="00F60DB8">
      <w:pPr>
        <w:widowControl w:val="0"/>
        <w:autoSpaceDE w:val="0"/>
        <w:autoSpaceDN w:val="0"/>
        <w:adjustRightInd w:val="0"/>
        <w:spacing w:after="240" w:line="340" w:lineRule="atLeast"/>
        <w:rPr>
          <w:b/>
          <w:color w:val="000000"/>
          <w:sz w:val="29"/>
          <w:szCs w:val="29"/>
          <w:lang w:eastAsia="en-US"/>
        </w:rPr>
      </w:pPr>
    </w:p>
    <w:p w14:paraId="7C299371" w14:textId="77777777" w:rsidR="00C62713" w:rsidRDefault="00C62713" w:rsidP="00F60DB8">
      <w:pPr>
        <w:widowControl w:val="0"/>
        <w:autoSpaceDE w:val="0"/>
        <w:autoSpaceDN w:val="0"/>
        <w:adjustRightInd w:val="0"/>
        <w:spacing w:after="240" w:line="340" w:lineRule="atLeast"/>
        <w:rPr>
          <w:b/>
          <w:color w:val="000000"/>
          <w:sz w:val="29"/>
          <w:szCs w:val="29"/>
          <w:lang w:eastAsia="en-US"/>
        </w:rPr>
      </w:pPr>
    </w:p>
    <w:p w14:paraId="620A4744" w14:textId="3F5CE73A" w:rsidR="00C62713" w:rsidRDefault="00C62713">
      <w:pPr>
        <w:rPr>
          <w:b/>
          <w:color w:val="000000"/>
          <w:sz w:val="29"/>
          <w:szCs w:val="29"/>
          <w:lang w:eastAsia="en-US"/>
        </w:rPr>
      </w:pPr>
      <w:r>
        <w:rPr>
          <w:b/>
          <w:color w:val="000000"/>
          <w:sz w:val="29"/>
          <w:szCs w:val="29"/>
          <w:lang w:eastAsia="en-US"/>
        </w:rPr>
        <w:br w:type="page"/>
      </w:r>
    </w:p>
    <w:p w14:paraId="60DF689B" w14:textId="6D6700A8" w:rsidR="00C62713" w:rsidRDefault="00C62713" w:rsidP="00C62713">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Pr>
          <w:b/>
          <w:color w:val="000000"/>
          <w:sz w:val="29"/>
          <w:szCs w:val="29"/>
          <w:lang w:eastAsia="en-US"/>
        </w:rPr>
        <w:t>7</w:t>
      </w:r>
    </w:p>
    <w:p w14:paraId="29D119EB" w14:textId="77777777" w:rsidR="00DF6E01" w:rsidRDefault="00DF6E01" w:rsidP="00DF6E01">
      <w:pPr>
        <w:jc w:val="center"/>
        <w:rPr>
          <w:b/>
          <w:color w:val="000000"/>
          <w:sz w:val="29"/>
          <w:szCs w:val="29"/>
          <w:lang w:eastAsia="en-US"/>
        </w:rPr>
      </w:pPr>
      <w:r w:rsidRPr="007D034C">
        <w:rPr>
          <w:rFonts w:ascii="Helvetica" w:eastAsia="Times New Roman" w:hAnsi="Helvetica"/>
          <w:noProof/>
          <w:color w:val="000000"/>
          <w:sz w:val="18"/>
          <w:szCs w:val="18"/>
          <w:shd w:val="clear" w:color="auto" w:fill="FFFFFF"/>
        </w:rPr>
        <w:drawing>
          <wp:inline distT="0" distB="0" distL="0" distR="0" wp14:anchorId="1F11ECB8" wp14:editId="0DB31248">
            <wp:extent cx="4350394" cy="6120000"/>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50394" cy="6120000"/>
                    </a:xfrm>
                    <a:prstGeom prst="rect">
                      <a:avLst/>
                    </a:prstGeom>
                  </pic:spPr>
                </pic:pic>
              </a:graphicData>
            </a:graphic>
          </wp:inline>
        </w:drawing>
      </w:r>
    </w:p>
    <w:p w14:paraId="6A1F68A5" w14:textId="73B7CE21" w:rsidR="00C62713" w:rsidRPr="00DF6E01" w:rsidRDefault="00DF6E01" w:rsidP="00DF6E01">
      <w:pPr>
        <w:jc w:val="center"/>
        <w:rPr>
          <w:szCs w:val="22"/>
        </w:rPr>
      </w:pPr>
      <w:r w:rsidRPr="00603BF8">
        <w:rPr>
          <w:b/>
          <w:szCs w:val="22"/>
        </w:rPr>
        <w:t>Supplementary Figure S</w:t>
      </w:r>
      <w:r>
        <w:rPr>
          <w:b/>
          <w:szCs w:val="22"/>
        </w:rPr>
        <w:t>7</w:t>
      </w:r>
      <w:r w:rsidRPr="00603BF8">
        <w:rPr>
          <w:b/>
          <w:szCs w:val="22"/>
        </w:rPr>
        <w:t xml:space="preserve">: </w:t>
      </w:r>
      <w:r w:rsidRPr="002F6013">
        <w:rPr>
          <w:szCs w:val="22"/>
        </w:rPr>
        <w:t>(a)</w:t>
      </w:r>
      <w:r w:rsidRPr="00DF6E01">
        <w:rPr>
          <w:szCs w:val="22"/>
        </w:rPr>
        <w:t>The same as Figure_4_R2 but for normalized</w:t>
      </w:r>
      <w:r w:rsidRPr="00991BAB">
        <w:rPr>
          <w:rFonts w:ascii="Helvetica" w:eastAsia="Times New Roman" w:hAnsi="Helvetica"/>
          <w:color w:val="000000"/>
          <w:sz w:val="18"/>
          <w:szCs w:val="18"/>
          <w:shd w:val="clear" w:color="auto" w:fill="FFFFFF"/>
        </w:rPr>
        <w:t xml:space="preserve"> </w:t>
      </w:r>
      <w:r w:rsidRPr="00DF6E01">
        <w:rPr>
          <w:rFonts w:ascii="Symbol" w:eastAsia="Times New Roman" w:hAnsi="Symbol"/>
          <w:color w:val="000000"/>
          <w:szCs w:val="18"/>
          <w:shd w:val="clear" w:color="auto" w:fill="FFFFFF"/>
        </w:rPr>
        <w:t></w:t>
      </w:r>
      <w:r w:rsidRPr="00DF6E01">
        <w:rPr>
          <w:rFonts w:ascii="Symbol" w:eastAsia="Times New Roman" w:hAnsi="Symbol"/>
          <w:color w:val="000000"/>
          <w:szCs w:val="18"/>
          <w:shd w:val="clear" w:color="auto" w:fill="FFFFFF"/>
        </w:rPr>
        <w:t></w:t>
      </w:r>
      <w:r w:rsidRPr="00DF6E01">
        <w:rPr>
          <w:rFonts w:ascii="Helvetica" w:eastAsia="Times New Roman" w:hAnsi="Helvetica"/>
          <w:color w:val="000000"/>
          <w:szCs w:val="18"/>
          <w:shd w:val="clear" w:color="auto" w:fill="FFFFFF"/>
          <w:vertAlign w:val="subscript"/>
        </w:rPr>
        <w:t>a</w:t>
      </w:r>
      <w:r w:rsidRPr="00DF6E01">
        <w:rPr>
          <w:rFonts w:ascii="Helvetica" w:eastAsia="Times New Roman" w:hAnsi="Helvetica"/>
          <w:color w:val="000000"/>
          <w:szCs w:val="18"/>
          <w:shd w:val="clear" w:color="auto" w:fill="FFFFFF"/>
        </w:rPr>
        <w:t xml:space="preserve"> </w:t>
      </w:r>
      <w:r w:rsidRPr="00DF6E01">
        <w:rPr>
          <w:szCs w:val="22"/>
        </w:rPr>
        <w:t>(green) and</w:t>
      </w:r>
      <w:r w:rsidRPr="00DF6E01">
        <w:rPr>
          <w:rFonts w:ascii="Symbol" w:eastAsia="Times New Roman" w:hAnsi="Symbol"/>
          <w:color w:val="000000"/>
          <w:szCs w:val="18"/>
          <w:shd w:val="clear" w:color="auto" w:fill="FFFFFF"/>
        </w:rPr>
        <w:t></w:t>
      </w:r>
      <w:r w:rsidRPr="00DF6E01">
        <w:rPr>
          <w:rFonts w:ascii="Symbol" w:eastAsia="Times New Roman" w:hAnsi="Symbol"/>
          <w:color w:val="000000"/>
          <w:szCs w:val="18"/>
          <w:shd w:val="clear" w:color="auto" w:fill="FFFFFF"/>
        </w:rPr>
        <w:t></w:t>
      </w:r>
      <w:r w:rsidRPr="00DF6E01">
        <w:rPr>
          <w:rFonts w:ascii="Symbol" w:eastAsia="Times New Roman" w:hAnsi="Symbol"/>
          <w:color w:val="000000"/>
          <w:szCs w:val="18"/>
          <w:shd w:val="clear" w:color="auto" w:fill="FFFFFF"/>
        </w:rPr>
        <w:t></w:t>
      </w:r>
      <w:r w:rsidRPr="00DF6E01">
        <w:rPr>
          <w:rFonts w:ascii="Helvetica" w:eastAsia="Times New Roman" w:hAnsi="Helvetica"/>
          <w:color w:val="000000"/>
          <w:szCs w:val="18"/>
          <w:shd w:val="clear" w:color="auto" w:fill="FFFFFF"/>
        </w:rPr>
        <w:t>e</w:t>
      </w:r>
      <w:r>
        <w:rPr>
          <w:szCs w:val="22"/>
        </w:rPr>
        <w:t xml:space="preserve"> </w:t>
      </w:r>
      <w:r w:rsidRPr="00DF6E01">
        <w:rPr>
          <w:szCs w:val="22"/>
        </w:rPr>
        <w:t xml:space="preserve">(red) and splines. </w:t>
      </w:r>
      <w:r w:rsidR="00C62713" w:rsidRPr="00DF6E01">
        <w:rPr>
          <w:szCs w:val="22"/>
        </w:rPr>
        <w:br w:type="page"/>
      </w:r>
    </w:p>
    <w:p w14:paraId="29BCEF2B" w14:textId="1E29540F" w:rsidR="00C62713" w:rsidRPr="00F60DB8" w:rsidRDefault="00C62713" w:rsidP="00F60DB8">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Pr>
          <w:b/>
          <w:color w:val="000000"/>
          <w:sz w:val="29"/>
          <w:szCs w:val="29"/>
          <w:lang w:eastAsia="en-US"/>
        </w:rPr>
        <w:t>8</w:t>
      </w:r>
    </w:p>
    <w:p w14:paraId="3FB16900" w14:textId="1F50A1EF" w:rsidR="006C02CC" w:rsidRDefault="000B2D65" w:rsidP="006C02CC">
      <w:pPr>
        <w:spacing w:line="360" w:lineRule="auto"/>
      </w:pPr>
      <w:r>
        <w:rPr>
          <w:noProof/>
        </w:rPr>
        <w:drawing>
          <wp:inline distT="0" distB="0" distL="0" distR="0" wp14:anchorId="73611527" wp14:editId="74A277FC">
            <wp:extent cx="6119495" cy="2859932"/>
            <wp:effectExtent l="0" t="0" r="1905"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p_fig_S5.png"/>
                    <pic:cNvPicPr/>
                  </pic:nvPicPr>
                  <pic:blipFill rotWithShape="1">
                    <a:blip r:embed="rId14">
                      <a:extLst>
                        <a:ext uri="{28A0092B-C50C-407E-A947-70E740481C1C}">
                          <a14:useLocalDpi xmlns:a14="http://schemas.microsoft.com/office/drawing/2010/main" val="0"/>
                        </a:ext>
                      </a:extLst>
                    </a:blip>
                    <a:srcRect t="3191" b="64455"/>
                    <a:stretch/>
                  </pic:blipFill>
                  <pic:spPr bwMode="auto">
                    <a:xfrm>
                      <a:off x="0" y="0"/>
                      <a:ext cx="6120130" cy="2860229"/>
                    </a:xfrm>
                    <a:prstGeom prst="rect">
                      <a:avLst/>
                    </a:prstGeom>
                    <a:ln>
                      <a:noFill/>
                    </a:ln>
                    <a:extLst>
                      <a:ext uri="{53640926-AAD7-44D8-BBD7-CCE9431645EC}">
                        <a14:shadowObscured xmlns:a14="http://schemas.microsoft.com/office/drawing/2010/main"/>
                      </a:ext>
                    </a:extLst>
                  </pic:spPr>
                </pic:pic>
              </a:graphicData>
            </a:graphic>
          </wp:inline>
        </w:drawing>
      </w:r>
    </w:p>
    <w:p w14:paraId="718BEB55" w14:textId="0612477D" w:rsidR="006E427B" w:rsidRDefault="00871620" w:rsidP="00871620">
      <w:pPr>
        <w:spacing w:line="360" w:lineRule="auto"/>
        <w:jc w:val="both"/>
        <w:rPr>
          <w:rFonts w:eastAsia="Helvetica"/>
          <w:color w:val="000000" w:themeColor="text1"/>
          <w:szCs w:val="22"/>
        </w:rPr>
      </w:pPr>
      <w:r w:rsidRPr="00603BF8">
        <w:rPr>
          <w:b/>
          <w:szCs w:val="22"/>
        </w:rPr>
        <w:t>Supplementary Figure S</w:t>
      </w:r>
      <w:r w:rsidR="00C62713">
        <w:rPr>
          <w:b/>
          <w:szCs w:val="22"/>
        </w:rPr>
        <w:t>8</w:t>
      </w:r>
      <w:r w:rsidRPr="00603BF8">
        <w:rPr>
          <w:b/>
          <w:szCs w:val="22"/>
        </w:rPr>
        <w:t xml:space="preserve">: </w:t>
      </w:r>
      <w:r w:rsidRPr="002F6013">
        <w:rPr>
          <w:szCs w:val="22"/>
        </w:rPr>
        <w:t xml:space="preserve">(a) </w:t>
      </w:r>
      <w:r w:rsidR="00CF4C4F" w:rsidRPr="00871620">
        <w:rPr>
          <w:color w:val="000000" w:themeColor="text1"/>
          <w:szCs w:val="22"/>
          <w:lang w:val="en-US"/>
        </w:rPr>
        <w:t>Results of the calibrations between IV2</w:t>
      </w:r>
      <w:r w:rsidR="00CF4C4F" w:rsidRPr="00871620">
        <w:rPr>
          <w:color w:val="000000" w:themeColor="text1"/>
          <w:szCs w:val="22"/>
          <w:vertAlign w:val="subscript"/>
          <w:lang w:val="en-US"/>
        </w:rPr>
        <w:t>S</w:t>
      </w:r>
      <w:r w:rsidR="00CF4C4F" w:rsidRPr="00871620">
        <w:rPr>
          <w:color w:val="000000" w:themeColor="text1"/>
          <w:szCs w:val="22"/>
          <w:lang w:val="en-US"/>
        </w:rPr>
        <w:t xml:space="preserve"> and E</w:t>
      </w:r>
      <w:r>
        <w:rPr>
          <w:color w:val="000000" w:themeColor="text1"/>
          <w:szCs w:val="22"/>
          <w:vertAlign w:val="subscript"/>
          <w:lang w:val="en-US"/>
        </w:rPr>
        <w:t xml:space="preserve">S </w:t>
      </w:r>
      <w:r w:rsidR="00CF4C4F" w:rsidRPr="00871620">
        <w:rPr>
          <w:color w:val="000000" w:themeColor="text1"/>
          <w:szCs w:val="22"/>
          <w:lang w:val="en-US"/>
        </w:rPr>
        <w:t>(Eq.</w:t>
      </w:r>
      <w:r w:rsidR="00741276">
        <w:rPr>
          <w:color w:val="000000" w:themeColor="text1"/>
          <w:szCs w:val="22"/>
          <w:lang w:val="en-US"/>
        </w:rPr>
        <w:t>2</w:t>
      </w:r>
      <w:r w:rsidR="00CF4C4F" w:rsidRPr="00871620">
        <w:rPr>
          <w:color w:val="000000" w:themeColor="text1"/>
          <w:szCs w:val="22"/>
          <w:lang w:val="en-US"/>
        </w:rPr>
        <w:t>) and between PD</w:t>
      </w:r>
      <w:r w:rsidR="00CF4C4F" w:rsidRPr="00871620">
        <w:rPr>
          <w:color w:val="000000" w:themeColor="text1"/>
          <w:szCs w:val="22"/>
          <w:vertAlign w:val="subscript"/>
          <w:lang w:val="en-US"/>
        </w:rPr>
        <w:t>S</w:t>
      </w:r>
      <w:r w:rsidR="00CF4C4F" w:rsidRPr="00871620">
        <w:rPr>
          <w:color w:val="000000" w:themeColor="text1"/>
          <w:szCs w:val="22"/>
          <w:lang w:val="en-US"/>
        </w:rPr>
        <w:t xml:space="preserve"> and M</w:t>
      </w:r>
      <w:r w:rsidR="00CF4C4F" w:rsidRPr="00871620">
        <w:rPr>
          <w:color w:val="000000" w:themeColor="text1"/>
          <w:szCs w:val="22"/>
          <w:vertAlign w:val="subscript"/>
          <w:lang w:val="en-US"/>
        </w:rPr>
        <w:t>0</w:t>
      </w:r>
      <w:r w:rsidR="00CF4C4F" w:rsidRPr="00871620">
        <w:rPr>
          <w:color w:val="000000" w:themeColor="text1"/>
          <w:szCs w:val="22"/>
          <w:lang w:val="en-US"/>
        </w:rPr>
        <w:t xml:space="preserve"> (Eq.</w:t>
      </w:r>
      <w:r w:rsidR="00741276">
        <w:rPr>
          <w:color w:val="000000" w:themeColor="text1"/>
          <w:szCs w:val="22"/>
          <w:lang w:val="en-US"/>
        </w:rPr>
        <w:t>3</w:t>
      </w:r>
      <w:r w:rsidR="00CF4C4F" w:rsidRPr="00871620">
        <w:rPr>
          <w:color w:val="000000" w:themeColor="text1"/>
          <w:szCs w:val="22"/>
          <w:lang w:val="en-US"/>
        </w:rPr>
        <w:t>). a) the coefficients C</w:t>
      </w:r>
      <w:r w:rsidR="00CF4C4F" w:rsidRPr="00871620">
        <w:rPr>
          <w:color w:val="000000" w:themeColor="text1"/>
          <w:szCs w:val="22"/>
          <w:vertAlign w:val="subscript"/>
          <w:lang w:val="en-US"/>
        </w:rPr>
        <w:t>j</w:t>
      </w:r>
      <w:r w:rsidR="00CF4C4F" w:rsidRPr="00871620">
        <w:rPr>
          <w:color w:val="000000" w:themeColor="text1"/>
          <w:szCs w:val="22"/>
          <w:lang w:val="en-US"/>
        </w:rPr>
        <w:t xml:space="preserve"> of Eq.</w:t>
      </w:r>
      <w:r w:rsidR="00741276">
        <w:rPr>
          <w:color w:val="000000" w:themeColor="text1"/>
          <w:szCs w:val="22"/>
          <w:lang w:val="en-US"/>
        </w:rPr>
        <w:t>2</w:t>
      </w:r>
      <w:r w:rsidR="00CF4C4F" w:rsidRPr="00871620">
        <w:rPr>
          <w:color w:val="000000" w:themeColor="text1"/>
          <w:szCs w:val="22"/>
          <w:lang w:val="en-US"/>
        </w:rPr>
        <w:t xml:space="preserve"> (orange) are compared with the residuals </w:t>
      </w:r>
      <m:oMath>
        <m:r>
          <w:rPr>
            <w:rFonts w:ascii="Cambria Math" w:eastAsia="Helvetica" w:hAnsi="Cambria Math"/>
            <w:color w:val="000000" w:themeColor="text1"/>
            <w:szCs w:val="22"/>
            <w:lang w:val="en-US"/>
          </w:rPr>
          <m:t>∆</m:t>
        </m:r>
        <m:r>
          <w:rPr>
            <w:rFonts w:ascii="Cambria Math" w:hAnsi="Cambria Math"/>
            <w:color w:val="000000" w:themeColor="text1"/>
            <w:szCs w:val="22"/>
            <w:lang w:val="en-US"/>
          </w:rPr>
          <m:t>log</m:t>
        </m:r>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E</m:t>
                </m:r>
              </m:e>
              <m:sub>
                <m:r>
                  <w:rPr>
                    <w:rFonts w:ascii="Cambria Math" w:hAnsi="Cambria Math"/>
                    <w:szCs w:val="22"/>
                  </w:rPr>
                  <m:t>S</m:t>
                </m:r>
              </m:sub>
            </m:sSub>
          </m:e>
        </m:d>
        <m:r>
          <w:rPr>
            <w:rFonts w:ascii="Cambria Math" w:hAnsi="Cambria Math"/>
            <w:color w:val="000000" w:themeColor="text1"/>
            <w:szCs w:val="22"/>
            <w:lang w:val="en-US"/>
          </w:rPr>
          <m:t>=</m:t>
        </m:r>
        <m:r>
          <w:rPr>
            <w:rFonts w:ascii="Cambria Math" w:hAnsi="Cambria Math"/>
            <w:szCs w:val="22"/>
          </w:rPr>
          <m:t>log</m:t>
        </m:r>
        <m:d>
          <m:dPr>
            <m:begChr m:val="["/>
            <m:endChr m:val="]"/>
            <m:ctrlPr>
              <w:rPr>
                <w:rFonts w:ascii="Cambria Math" w:hAnsi="Cambria Math"/>
                <w:szCs w:val="22"/>
              </w:rPr>
            </m:ctrlPr>
          </m:dPr>
          <m:e>
            <m:sSub>
              <m:sSubPr>
                <m:ctrlPr>
                  <w:rPr>
                    <w:rFonts w:ascii="Cambria Math" w:hAnsi="Cambria Math"/>
                    <w:szCs w:val="22"/>
                  </w:rPr>
                </m:ctrlPr>
              </m:sSubPr>
              <m:e>
                <m:r>
                  <w:rPr>
                    <w:rFonts w:ascii="Cambria Math" w:hAnsi="Cambria Math"/>
                    <w:szCs w:val="22"/>
                  </w:rPr>
                  <m:t>IV2</m:t>
                </m:r>
              </m:e>
              <m:sub>
                <m:r>
                  <w:rPr>
                    <w:rFonts w:ascii="Cambria Math" w:hAnsi="Cambria Math"/>
                    <w:szCs w:val="22"/>
                  </w:rPr>
                  <m:t>S</m:t>
                </m:r>
              </m:sub>
            </m:sSub>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R</m:t>
                    </m:r>
                  </m:e>
                  <m:sub>
                    <m:r>
                      <w:rPr>
                        <w:rFonts w:ascii="Cambria Math" w:hAnsi="Cambria Math"/>
                        <w:szCs w:val="22"/>
                      </w:rPr>
                      <m:t>H</m:t>
                    </m:r>
                  </m:sub>
                </m:sSub>
              </m:e>
            </m:d>
          </m:e>
        </m:d>
        <m:r>
          <w:rPr>
            <w:rFonts w:ascii="Cambria Math" w:eastAsia="Helvetica" w:hAnsi="Cambria Math"/>
            <w:szCs w:val="22"/>
          </w:rPr>
          <m:t>-</m:t>
        </m:r>
        <m:r>
          <w:rPr>
            <w:rFonts w:ascii="Cambria Math" w:hAnsi="Cambria Math"/>
            <w:szCs w:val="22"/>
          </w:rPr>
          <m:t>A</m:t>
        </m:r>
        <m:r>
          <w:rPr>
            <w:rFonts w:ascii="Cambria Math" w:eastAsia="Helvetica" w:hAnsi="Cambria Math"/>
            <w:szCs w:val="22"/>
          </w:rPr>
          <m:t>-</m:t>
        </m:r>
        <m:r>
          <w:rPr>
            <w:rFonts w:ascii="Cambria Math" w:hAnsi="Cambria Math"/>
            <w:szCs w:val="22"/>
          </w:rPr>
          <m:t>Blog</m:t>
        </m:r>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E</m:t>
                </m:r>
              </m:e>
              <m:sub>
                <m:r>
                  <w:rPr>
                    <w:rFonts w:ascii="Cambria Math" w:hAnsi="Cambria Math"/>
                    <w:szCs w:val="22"/>
                  </w:rPr>
                  <m:t>S</m:t>
                </m:r>
              </m:sub>
            </m:sSub>
          </m:e>
        </m:d>
      </m:oMath>
      <w:r w:rsidR="00CF4C4F" w:rsidRPr="00871620">
        <w:rPr>
          <w:rFonts w:eastAsiaTheme="minorEastAsia"/>
          <w:szCs w:val="22"/>
        </w:rPr>
        <w:t xml:space="preserve"> (grey circles); </w:t>
      </w:r>
      <w:r w:rsidR="006E427B" w:rsidRPr="00871620">
        <w:rPr>
          <w:color w:val="000000" w:themeColor="text1"/>
          <w:szCs w:val="22"/>
          <w:lang w:val="en-US"/>
        </w:rPr>
        <w:t>the coefficients C</w:t>
      </w:r>
      <w:r w:rsidR="006E427B" w:rsidRPr="00871620">
        <w:rPr>
          <w:color w:val="000000" w:themeColor="text1"/>
          <w:szCs w:val="22"/>
          <w:vertAlign w:val="subscript"/>
          <w:lang w:val="en-US"/>
        </w:rPr>
        <w:t>j</w:t>
      </w:r>
      <w:r w:rsidR="006E427B" w:rsidRPr="006E427B">
        <w:rPr>
          <w:lang w:val="en-US"/>
        </w:rPr>
        <w:t xml:space="preserve"> </w:t>
      </w:r>
      <w:r w:rsidR="006E427B" w:rsidRPr="00153AD3">
        <w:rPr>
          <w:lang w:val="en-US"/>
        </w:rPr>
        <w:t>obtained for the Central Italy seismic sequence</w:t>
      </w:r>
      <w:r w:rsidR="00DB1145" w:rsidRPr="00DB1145">
        <w:rPr>
          <w:vertAlign w:val="superscript"/>
          <w:lang w:val="en-US"/>
        </w:rPr>
        <w:t>35</w:t>
      </w:r>
      <w:r w:rsidR="006E427B">
        <w:rPr>
          <w:lang w:val="en-US"/>
        </w:rPr>
        <w:t xml:space="preserve"> are also shown </w:t>
      </w:r>
      <w:r w:rsidR="006E427B" w:rsidRPr="00871620">
        <w:rPr>
          <w:rFonts w:eastAsiaTheme="minorEastAsia"/>
          <w:szCs w:val="22"/>
        </w:rPr>
        <w:t>(</w:t>
      </w:r>
      <w:r w:rsidR="006E427B">
        <w:rPr>
          <w:rFonts w:eastAsiaTheme="minorEastAsia"/>
          <w:szCs w:val="22"/>
        </w:rPr>
        <w:t>green). (</w:t>
      </w:r>
      <w:r w:rsidR="00CF4C4F" w:rsidRPr="00871620">
        <w:rPr>
          <w:color w:val="000000" w:themeColor="text1"/>
          <w:szCs w:val="22"/>
        </w:rPr>
        <w:t>b) the coefficients G</w:t>
      </w:r>
      <w:r w:rsidR="00CF4C4F" w:rsidRPr="00871620">
        <w:rPr>
          <w:color w:val="000000" w:themeColor="text1"/>
          <w:szCs w:val="22"/>
          <w:vertAlign w:val="subscript"/>
        </w:rPr>
        <w:t>j</w:t>
      </w:r>
      <w:r w:rsidR="00CF4C4F" w:rsidRPr="00871620">
        <w:rPr>
          <w:color w:val="000000" w:themeColor="text1"/>
          <w:szCs w:val="22"/>
        </w:rPr>
        <w:t xml:space="preserve"> in </w:t>
      </w:r>
      <w:r w:rsidR="00CF4C4F" w:rsidRPr="00871620">
        <w:rPr>
          <w:color w:val="000000" w:themeColor="text1"/>
          <w:szCs w:val="22"/>
          <w:lang w:val="en-US"/>
        </w:rPr>
        <w:t>Eq.</w:t>
      </w:r>
      <w:r w:rsidR="005F5470">
        <w:rPr>
          <w:color w:val="000000" w:themeColor="text1"/>
          <w:szCs w:val="22"/>
        </w:rPr>
        <w:t>3</w:t>
      </w:r>
      <w:r w:rsidR="00CF4C4F" w:rsidRPr="00871620">
        <w:rPr>
          <w:color w:val="000000" w:themeColor="text1"/>
          <w:szCs w:val="22"/>
        </w:rPr>
        <w:t xml:space="preserve"> (orange circles) are compared with the residuals </w:t>
      </w:r>
      <m:oMath>
        <m:r>
          <w:rPr>
            <w:rFonts w:ascii="Cambria Math" w:eastAsia="Helvetica" w:hAnsi="Cambria Math"/>
            <w:color w:val="000000" w:themeColor="text1"/>
            <w:szCs w:val="22"/>
            <w:lang w:val="en-US"/>
          </w:rPr>
          <m:t>∆</m:t>
        </m:r>
        <m:r>
          <w:rPr>
            <w:rFonts w:ascii="Cambria Math" w:hAnsi="Cambria Math"/>
            <w:color w:val="000000" w:themeColor="text1"/>
            <w:szCs w:val="22"/>
            <w:lang w:val="en-US"/>
          </w:rPr>
          <m:t>log</m:t>
        </m:r>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M</m:t>
                </m:r>
              </m:e>
              <m:sub>
                <m:r>
                  <w:rPr>
                    <w:rFonts w:ascii="Cambria Math" w:hAnsi="Cambria Math"/>
                    <w:szCs w:val="22"/>
                  </w:rPr>
                  <m:t>0</m:t>
                </m:r>
              </m:sub>
            </m:sSub>
          </m:e>
        </m:d>
        <m:r>
          <w:rPr>
            <w:rFonts w:ascii="Cambria Math" w:hAnsi="Cambria Math"/>
            <w:color w:val="000000" w:themeColor="text1"/>
            <w:szCs w:val="22"/>
            <w:lang w:val="en-US"/>
          </w:rPr>
          <m:t>=</m:t>
        </m:r>
        <m:r>
          <w:rPr>
            <w:rFonts w:ascii="Cambria Math" w:hAnsi="Cambria Math"/>
            <w:szCs w:val="22"/>
          </w:rPr>
          <m:t>log</m:t>
        </m:r>
        <m:d>
          <m:dPr>
            <m:begChr m:val="["/>
            <m:endChr m:val="]"/>
            <m:ctrlPr>
              <w:rPr>
                <w:rFonts w:ascii="Cambria Math" w:hAnsi="Cambria Math"/>
                <w:szCs w:val="22"/>
              </w:rPr>
            </m:ctrlPr>
          </m:dPr>
          <m:e>
            <m:sSub>
              <m:sSubPr>
                <m:ctrlPr>
                  <w:rPr>
                    <w:rFonts w:ascii="Cambria Math" w:hAnsi="Cambria Math"/>
                    <w:szCs w:val="22"/>
                  </w:rPr>
                </m:ctrlPr>
              </m:sSubPr>
              <m:e>
                <m:r>
                  <w:rPr>
                    <w:rFonts w:ascii="Cambria Math" w:hAnsi="Cambria Math"/>
                    <w:szCs w:val="22"/>
                  </w:rPr>
                  <m:t>PD</m:t>
                </m:r>
              </m:e>
              <m:sub>
                <m:r>
                  <w:rPr>
                    <w:rFonts w:ascii="Cambria Math" w:hAnsi="Cambria Math"/>
                    <w:szCs w:val="22"/>
                  </w:rPr>
                  <m:t>S</m:t>
                </m:r>
              </m:sub>
            </m:sSub>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R</m:t>
                    </m:r>
                  </m:e>
                  <m:sub>
                    <m:r>
                      <w:rPr>
                        <w:rFonts w:ascii="Cambria Math" w:hAnsi="Cambria Math"/>
                        <w:szCs w:val="22"/>
                      </w:rPr>
                      <m:t>H</m:t>
                    </m:r>
                  </m:sub>
                </m:sSub>
              </m:e>
            </m:d>
          </m:e>
        </m:d>
        <m:r>
          <w:rPr>
            <w:rFonts w:ascii="Cambria Math" w:eastAsia="Helvetica" w:hAnsi="Cambria Math"/>
            <w:szCs w:val="22"/>
          </w:rPr>
          <m:t>-</m:t>
        </m:r>
        <m:r>
          <w:rPr>
            <w:rFonts w:ascii="Cambria Math" w:hAnsi="Cambria Math"/>
            <w:szCs w:val="22"/>
          </w:rPr>
          <m:t>D+Flog</m:t>
        </m:r>
        <m:d>
          <m:dPr>
            <m:ctrlPr>
              <w:rPr>
                <w:rFonts w:ascii="Cambria Math" w:hAnsi="Cambria Math"/>
                <w:szCs w:val="22"/>
              </w:rPr>
            </m:ctrlPr>
          </m:dPr>
          <m:e>
            <m:sSub>
              <m:sSubPr>
                <m:ctrlPr>
                  <w:rPr>
                    <w:rFonts w:ascii="Cambria Math" w:hAnsi="Cambria Math"/>
                    <w:szCs w:val="22"/>
                  </w:rPr>
                </m:ctrlPr>
              </m:sSubPr>
              <m:e>
                <m:r>
                  <w:rPr>
                    <w:rFonts w:ascii="Cambria Math" w:hAnsi="Cambria Math"/>
                    <w:szCs w:val="22"/>
                  </w:rPr>
                  <m:t>M</m:t>
                </m:r>
              </m:e>
              <m:sub>
                <m:r>
                  <w:rPr>
                    <w:rFonts w:ascii="Cambria Math" w:hAnsi="Cambria Math"/>
                    <w:szCs w:val="22"/>
                  </w:rPr>
                  <m:t>0</m:t>
                </m:r>
              </m:sub>
            </m:sSub>
          </m:e>
        </m:d>
      </m:oMath>
      <w:r w:rsidR="00CF4C4F" w:rsidRPr="00871620">
        <w:rPr>
          <w:rFonts w:eastAsiaTheme="minorEastAsia"/>
          <w:szCs w:val="22"/>
        </w:rPr>
        <w:t xml:space="preserve"> (grey circles); </w:t>
      </w:r>
      <w:r w:rsidR="006E427B" w:rsidRPr="00871620">
        <w:rPr>
          <w:color w:val="000000" w:themeColor="text1"/>
          <w:szCs w:val="22"/>
          <w:lang w:val="en-US"/>
        </w:rPr>
        <w:t xml:space="preserve">the coefficients </w:t>
      </w:r>
      <w:r w:rsidR="006E427B">
        <w:rPr>
          <w:color w:val="000000" w:themeColor="text1"/>
          <w:szCs w:val="22"/>
          <w:lang w:val="en-US"/>
        </w:rPr>
        <w:t>G</w:t>
      </w:r>
      <w:r w:rsidR="006E427B" w:rsidRPr="00871620">
        <w:rPr>
          <w:color w:val="000000" w:themeColor="text1"/>
          <w:szCs w:val="22"/>
          <w:vertAlign w:val="subscript"/>
          <w:lang w:val="en-US"/>
        </w:rPr>
        <w:t>j</w:t>
      </w:r>
      <w:r w:rsidR="006E427B" w:rsidRPr="006E427B">
        <w:rPr>
          <w:lang w:val="en-US"/>
        </w:rPr>
        <w:t xml:space="preserve"> </w:t>
      </w:r>
      <w:r w:rsidR="006E427B" w:rsidRPr="00153AD3">
        <w:rPr>
          <w:lang w:val="en-US"/>
        </w:rPr>
        <w:t>obtained for the Central Italy seismic sequence</w:t>
      </w:r>
      <w:r w:rsidR="00DB1145">
        <w:rPr>
          <w:vertAlign w:val="superscript"/>
          <w:lang w:val="en-US"/>
        </w:rPr>
        <w:t>35</w:t>
      </w:r>
      <w:r w:rsidR="006E427B">
        <w:rPr>
          <w:lang w:val="en-US"/>
        </w:rPr>
        <w:t xml:space="preserve"> are also shown </w:t>
      </w:r>
      <w:r w:rsidR="006E427B" w:rsidRPr="00871620">
        <w:rPr>
          <w:rFonts w:eastAsiaTheme="minorEastAsia"/>
          <w:szCs w:val="22"/>
        </w:rPr>
        <w:t>(</w:t>
      </w:r>
      <w:r w:rsidR="006E427B">
        <w:rPr>
          <w:rFonts w:eastAsiaTheme="minorEastAsia"/>
          <w:szCs w:val="22"/>
        </w:rPr>
        <w:t xml:space="preserve">green). </w:t>
      </w:r>
      <w:r w:rsidR="00EF3295">
        <w:rPr>
          <w:rFonts w:eastAsiaTheme="minorEastAsia"/>
          <w:szCs w:val="22"/>
        </w:rPr>
        <w:t>±1 s</w:t>
      </w:r>
      <w:r w:rsidR="006E427B">
        <w:rPr>
          <w:rFonts w:eastAsiaTheme="minorEastAsia"/>
          <w:szCs w:val="22"/>
        </w:rPr>
        <w:t>tandard deviation associated to the C</w:t>
      </w:r>
      <w:r w:rsidR="006E427B" w:rsidRPr="00EF3295">
        <w:rPr>
          <w:rFonts w:eastAsiaTheme="minorEastAsia"/>
          <w:szCs w:val="22"/>
          <w:vertAlign w:val="subscript"/>
        </w:rPr>
        <w:t>i</w:t>
      </w:r>
      <w:r w:rsidR="006E427B">
        <w:rPr>
          <w:rFonts w:eastAsiaTheme="minorEastAsia"/>
          <w:szCs w:val="22"/>
        </w:rPr>
        <w:t xml:space="preserve"> and G</w:t>
      </w:r>
      <w:r w:rsidR="006E427B" w:rsidRPr="00EF3295">
        <w:rPr>
          <w:rFonts w:eastAsiaTheme="minorEastAsia"/>
          <w:szCs w:val="22"/>
          <w:vertAlign w:val="subscript"/>
        </w:rPr>
        <w:t>j</w:t>
      </w:r>
      <w:r w:rsidR="006E427B">
        <w:rPr>
          <w:rFonts w:eastAsiaTheme="minorEastAsia"/>
          <w:szCs w:val="22"/>
        </w:rPr>
        <w:t xml:space="preserve"> parameters </w:t>
      </w:r>
      <w:r w:rsidR="006E427B" w:rsidRPr="00871620">
        <w:rPr>
          <w:color w:val="000000" w:themeColor="text1"/>
          <w:szCs w:val="22"/>
        </w:rPr>
        <w:t>(</w:t>
      </w:r>
      <w:r w:rsidR="006E427B" w:rsidRPr="00871620">
        <w:rPr>
          <w:rFonts w:eastAsia="Helvetica"/>
          <w:color w:val="000000" w:themeColor="text1"/>
          <w:szCs w:val="22"/>
        </w:rPr>
        <w:t>dashed black lines)</w:t>
      </w:r>
      <w:r w:rsidR="00AB2BAF">
        <w:rPr>
          <w:rFonts w:eastAsia="Helvetica"/>
          <w:color w:val="000000" w:themeColor="text1"/>
          <w:szCs w:val="22"/>
        </w:rPr>
        <w:t>.</w:t>
      </w:r>
    </w:p>
    <w:p w14:paraId="18CEB077" w14:textId="4C548944" w:rsidR="00AB2BAF" w:rsidRDefault="00AB2BAF">
      <w:pPr>
        <w:rPr>
          <w:rFonts w:eastAsia="Helvetica"/>
          <w:color w:val="000000" w:themeColor="text1"/>
          <w:szCs w:val="22"/>
        </w:rPr>
      </w:pPr>
      <w:r>
        <w:rPr>
          <w:rFonts w:eastAsia="Helvetica"/>
          <w:color w:val="000000" w:themeColor="text1"/>
          <w:szCs w:val="22"/>
        </w:rPr>
        <w:br w:type="page"/>
      </w:r>
    </w:p>
    <w:p w14:paraId="24313BF3" w14:textId="5A73797E" w:rsidR="00AB2BAF" w:rsidRPr="00113CB2" w:rsidRDefault="00AB2BAF" w:rsidP="00113CB2">
      <w:pPr>
        <w:widowControl w:val="0"/>
        <w:autoSpaceDE w:val="0"/>
        <w:autoSpaceDN w:val="0"/>
        <w:adjustRightInd w:val="0"/>
        <w:spacing w:after="240" w:line="340" w:lineRule="atLeast"/>
        <w:rPr>
          <w:b/>
          <w:color w:val="000000"/>
          <w:sz w:val="29"/>
          <w:szCs w:val="29"/>
          <w:lang w:eastAsia="en-US"/>
        </w:rPr>
      </w:pPr>
      <w:r w:rsidRPr="00F60DB8">
        <w:rPr>
          <w:b/>
          <w:color w:val="000000"/>
          <w:sz w:val="29"/>
          <w:szCs w:val="29"/>
          <w:lang w:eastAsia="en-US"/>
        </w:rPr>
        <w:t xml:space="preserve">Supplementary figure </w:t>
      </w:r>
      <w:r w:rsidR="00C62713">
        <w:rPr>
          <w:b/>
          <w:color w:val="000000"/>
          <w:sz w:val="29"/>
          <w:szCs w:val="29"/>
          <w:lang w:eastAsia="en-US"/>
        </w:rPr>
        <w:t>9</w:t>
      </w:r>
    </w:p>
    <w:p w14:paraId="0FD59A18" w14:textId="77777777" w:rsidR="00AB2BAF" w:rsidRDefault="00AB2BAF" w:rsidP="00AB2BAF">
      <w:pPr>
        <w:pStyle w:val="ListParagraph"/>
        <w:spacing w:line="360" w:lineRule="auto"/>
        <w:jc w:val="both"/>
      </w:pPr>
    </w:p>
    <w:p w14:paraId="108542C5" w14:textId="77777777" w:rsidR="00AB2BAF" w:rsidRDefault="00AB2BAF" w:rsidP="00AB2BAF">
      <w:pPr>
        <w:pStyle w:val="ListParagraph"/>
        <w:spacing w:line="360" w:lineRule="auto"/>
        <w:jc w:val="center"/>
      </w:pPr>
      <w:r>
        <w:rPr>
          <w:noProof/>
          <w:lang w:val="en-GB" w:eastAsia="en-GB"/>
        </w:rPr>
        <w:drawing>
          <wp:inline distT="0" distB="0" distL="0" distR="0" wp14:anchorId="25C39EF3" wp14:editId="4FFDD57C">
            <wp:extent cx="4837444" cy="3628334"/>
            <wp:effectExtent l="0" t="0" r="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e_SI_Es_M0.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83221" cy="3662669"/>
                    </a:xfrm>
                    <a:prstGeom prst="rect">
                      <a:avLst/>
                    </a:prstGeom>
                  </pic:spPr>
                </pic:pic>
              </a:graphicData>
            </a:graphic>
          </wp:inline>
        </w:drawing>
      </w:r>
    </w:p>
    <w:p w14:paraId="635F2DF2" w14:textId="36EAEE87" w:rsidR="00AB2BAF" w:rsidRDefault="00AB2BAF" w:rsidP="00AB2BAF">
      <w:pPr>
        <w:pStyle w:val="ListParagraph"/>
        <w:spacing w:line="276" w:lineRule="auto"/>
        <w:jc w:val="both"/>
        <w:rPr>
          <w:rFonts w:ascii="Calibri" w:eastAsia="Calibri" w:hAnsi="Calibri" w:cs="Calibri"/>
          <w:color w:val="000000"/>
          <w:sz w:val="22"/>
          <w:szCs w:val="22"/>
        </w:rPr>
      </w:pPr>
      <w:r w:rsidRPr="00603BF8">
        <w:rPr>
          <w:b/>
          <w:szCs w:val="22"/>
        </w:rPr>
        <w:t>Supplementary Figure S</w:t>
      </w:r>
      <w:r w:rsidR="00C62713">
        <w:rPr>
          <w:b/>
          <w:szCs w:val="22"/>
        </w:rPr>
        <w:t>9</w:t>
      </w:r>
      <w:r w:rsidRPr="00603BF8">
        <w:rPr>
          <w:b/>
          <w:szCs w:val="22"/>
        </w:rPr>
        <w:t xml:space="preserve">: </w:t>
      </w:r>
      <w:r w:rsidRPr="00AB2BAF">
        <w:rPr>
          <w:rFonts w:eastAsia="Calibri" w:cs="Calibri"/>
          <w:color w:val="000000"/>
          <w:szCs w:val="24"/>
        </w:rPr>
        <w:t>E</w:t>
      </w:r>
      <w:r w:rsidRPr="00AB2BAF">
        <w:rPr>
          <w:rFonts w:eastAsia="Calibri" w:cs="Calibri"/>
          <w:color w:val="000000"/>
          <w:szCs w:val="24"/>
          <w:vertAlign w:val="subscript"/>
        </w:rPr>
        <w:t>S</w:t>
      </w:r>
      <w:r w:rsidRPr="00AB2BAF">
        <w:rPr>
          <w:rFonts w:eastAsia="Calibri" w:cs="Calibri"/>
          <w:color w:val="000000"/>
          <w:szCs w:val="24"/>
        </w:rPr>
        <w:t xml:space="preserve"> vs M</w:t>
      </w:r>
      <w:r w:rsidRPr="00AB2BAF">
        <w:rPr>
          <w:rFonts w:eastAsia="Calibri" w:cs="Calibri"/>
          <w:color w:val="000000"/>
          <w:szCs w:val="24"/>
          <w:vertAlign w:val="subscript"/>
        </w:rPr>
        <w:t>0</w:t>
      </w:r>
      <w:r w:rsidRPr="00AB2BAF">
        <w:rPr>
          <w:rFonts w:eastAsia="Calibri" w:cs="Calibri"/>
          <w:color w:val="000000"/>
          <w:szCs w:val="24"/>
        </w:rPr>
        <w:t xml:space="preserve"> for all the available events (or</w:t>
      </w:r>
      <w:r w:rsidR="00B6075B">
        <w:rPr>
          <w:rFonts w:eastAsia="Calibri" w:cs="Calibri"/>
          <w:color w:val="000000"/>
          <w:szCs w:val="24"/>
        </w:rPr>
        <w:t>ange stars), Zollo et al. (2014)</w:t>
      </w:r>
      <w:r w:rsidR="00B6075B" w:rsidRPr="00B6075B">
        <w:rPr>
          <w:rFonts w:eastAsia="Calibri" w:cs="Calibri"/>
          <w:color w:val="000000"/>
          <w:szCs w:val="24"/>
          <w:vertAlign w:val="superscript"/>
        </w:rPr>
        <w:t>9</w:t>
      </w:r>
      <w:r w:rsidRPr="00AB2BAF">
        <w:rPr>
          <w:rFonts w:eastAsia="Calibri" w:cs="Calibri"/>
          <w:color w:val="000000"/>
          <w:szCs w:val="24"/>
        </w:rPr>
        <w:t xml:space="preserve"> </w:t>
      </w:r>
      <w:r w:rsidR="00B6075B">
        <w:rPr>
          <w:rFonts w:eastAsia="Calibri" w:cs="Calibri"/>
          <w:color w:val="000000"/>
          <w:szCs w:val="24"/>
        </w:rPr>
        <w:t>(</w:t>
      </w:r>
      <w:r w:rsidRPr="00AB2BAF">
        <w:rPr>
          <w:rFonts w:eastAsia="Calibri" w:cs="Calibri"/>
          <w:color w:val="000000"/>
          <w:szCs w:val="24"/>
        </w:rPr>
        <w:t>white squares</w:t>
      </w:r>
      <w:r>
        <w:rPr>
          <w:rFonts w:eastAsia="Calibri" w:cs="Calibri"/>
          <w:color w:val="000000"/>
          <w:szCs w:val="24"/>
        </w:rPr>
        <w:t xml:space="preserve"> with red co</w:t>
      </w:r>
      <w:r w:rsidRPr="00AB2BAF">
        <w:rPr>
          <w:rFonts w:eastAsia="Calibri" w:cs="Calibri"/>
          <w:color w:val="000000"/>
          <w:szCs w:val="24"/>
        </w:rPr>
        <w:t>ntour), and those used to derive the apparent stress (blue stars).</w:t>
      </w:r>
    </w:p>
    <w:p w14:paraId="55728776" w14:textId="3CC606F7" w:rsidR="00AB7E67" w:rsidRDefault="00AB7E67">
      <w:pPr>
        <w:rPr>
          <w:rFonts w:ascii="Cambria" w:eastAsiaTheme="minorEastAsia" w:hAnsi="Cambria" w:cs="Times"/>
          <w:sz w:val="21"/>
          <w:szCs w:val="22"/>
        </w:rPr>
      </w:pPr>
      <w:r>
        <w:rPr>
          <w:rFonts w:ascii="Cambria" w:eastAsiaTheme="minorEastAsia" w:hAnsi="Cambria" w:cs="Times"/>
          <w:sz w:val="21"/>
          <w:szCs w:val="22"/>
        </w:rPr>
        <w:br w:type="page"/>
      </w:r>
    </w:p>
    <w:p w14:paraId="14061277" w14:textId="77777777" w:rsidR="00AB2BAF" w:rsidRDefault="00AB2BAF" w:rsidP="00AB2BAF">
      <w:pPr>
        <w:jc w:val="both"/>
        <w:rPr>
          <w:rFonts w:ascii="Cambria" w:eastAsiaTheme="minorEastAsia" w:hAnsi="Cambria" w:cs="Times"/>
          <w:sz w:val="21"/>
          <w:szCs w:val="22"/>
        </w:rPr>
      </w:pPr>
    </w:p>
    <w:p w14:paraId="225A7A73" w14:textId="00503D8C" w:rsidR="00AB7E67" w:rsidRPr="00AB7E67" w:rsidRDefault="00AB7E67" w:rsidP="00AB7E67">
      <w:pPr>
        <w:pStyle w:val="p1"/>
        <w:spacing w:line="360" w:lineRule="auto"/>
        <w:ind w:left="567"/>
        <w:jc w:val="both"/>
        <w:rPr>
          <w:rFonts w:ascii="Times New Roman" w:hAnsi="Times New Roman"/>
          <w:color w:val="auto"/>
          <w:sz w:val="22"/>
          <w:szCs w:val="22"/>
          <w:lang w:eastAsia="en-US"/>
        </w:rPr>
      </w:pPr>
      <w:r w:rsidRPr="00AB7E67">
        <w:rPr>
          <w:rFonts w:ascii="Times New Roman" w:hAnsi="Times New Roman"/>
          <w:b/>
          <w:sz w:val="29"/>
          <w:szCs w:val="29"/>
          <w:lang w:eastAsia="en-US"/>
        </w:rPr>
        <w:t xml:space="preserve">Supplementary figure </w:t>
      </w:r>
      <w:r w:rsidR="00C62713">
        <w:rPr>
          <w:rFonts w:ascii="Times New Roman" w:hAnsi="Times New Roman"/>
          <w:b/>
          <w:sz w:val="29"/>
          <w:szCs w:val="29"/>
          <w:lang w:eastAsia="en-US"/>
        </w:rPr>
        <w:t>10</w:t>
      </w:r>
    </w:p>
    <w:p w14:paraId="0418581C" w14:textId="77777777" w:rsidR="00AB7E67" w:rsidRDefault="00AB7E67" w:rsidP="00AB7E67">
      <w:pPr>
        <w:pStyle w:val="p1"/>
        <w:jc w:val="center"/>
        <w:rPr>
          <w:rFonts w:asciiTheme="minorHAnsi" w:hAnsiTheme="minorHAnsi"/>
          <w:sz w:val="22"/>
          <w:szCs w:val="22"/>
        </w:rPr>
      </w:pPr>
      <w:r>
        <w:rPr>
          <w:noProof/>
        </w:rPr>
        <w:drawing>
          <wp:inline distT="0" distB="0" distL="0" distR="0" wp14:anchorId="4B6FEE90" wp14:editId="201FD7B7">
            <wp:extent cx="6120130" cy="317754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_5_R1.png"/>
                    <pic:cNvPicPr/>
                  </pic:nvPicPr>
                  <pic:blipFill rotWithShape="1">
                    <a:blip r:embed="rId16" cstate="print">
                      <a:extLst>
                        <a:ext uri="{28A0092B-C50C-407E-A947-70E740481C1C}">
                          <a14:useLocalDpi xmlns:a14="http://schemas.microsoft.com/office/drawing/2010/main" val="0"/>
                        </a:ext>
                      </a:extLst>
                    </a:blip>
                    <a:srcRect b="7727"/>
                    <a:stretch/>
                  </pic:blipFill>
                  <pic:spPr bwMode="auto">
                    <a:xfrm>
                      <a:off x="0" y="0"/>
                      <a:ext cx="6120130" cy="3177540"/>
                    </a:xfrm>
                    <a:prstGeom prst="rect">
                      <a:avLst/>
                    </a:prstGeom>
                    <a:ln>
                      <a:noFill/>
                    </a:ln>
                    <a:extLst>
                      <a:ext uri="{53640926-AAD7-44D8-BBD7-CCE9431645EC}">
                        <a14:shadowObscured xmlns:a14="http://schemas.microsoft.com/office/drawing/2010/main"/>
                      </a:ext>
                    </a:extLst>
                  </pic:spPr>
                </pic:pic>
              </a:graphicData>
            </a:graphic>
          </wp:inline>
        </w:drawing>
      </w:r>
    </w:p>
    <w:p w14:paraId="0F5AAACB" w14:textId="77777777" w:rsidR="00AB7E67" w:rsidRDefault="00AB7E67" w:rsidP="00AB7E67">
      <w:pPr>
        <w:jc w:val="both"/>
        <w:rPr>
          <w:rFonts w:asciiTheme="minorHAnsi" w:hAnsiTheme="minorHAnsi"/>
          <w:sz w:val="20"/>
          <w:szCs w:val="22"/>
        </w:rPr>
      </w:pPr>
      <w:r>
        <w:rPr>
          <w:rFonts w:asciiTheme="minorHAnsi" w:hAnsiTheme="minorHAnsi"/>
          <w:sz w:val="20"/>
          <w:szCs w:val="22"/>
        </w:rPr>
        <w:tab/>
      </w:r>
    </w:p>
    <w:p w14:paraId="47FF25D0" w14:textId="73D9DF6F" w:rsidR="00AB7E67" w:rsidRPr="00AB7E67" w:rsidRDefault="00AB7E67" w:rsidP="00AB7E67">
      <w:pPr>
        <w:spacing w:line="360" w:lineRule="auto"/>
        <w:jc w:val="both"/>
        <w:rPr>
          <w:rFonts w:eastAsiaTheme="minorEastAsia"/>
          <w:sz w:val="28"/>
          <w:szCs w:val="22"/>
        </w:rPr>
      </w:pPr>
      <w:r w:rsidRPr="00603BF8">
        <w:rPr>
          <w:b/>
          <w:szCs w:val="22"/>
        </w:rPr>
        <w:t>Supplementary Figure S</w:t>
      </w:r>
      <w:r w:rsidR="00C62713">
        <w:rPr>
          <w:b/>
          <w:szCs w:val="22"/>
        </w:rPr>
        <w:t>10</w:t>
      </w:r>
      <w:r w:rsidRPr="00603BF8">
        <w:rPr>
          <w:b/>
          <w:szCs w:val="22"/>
        </w:rPr>
        <w:t xml:space="preserve">: </w:t>
      </w:r>
      <w:r w:rsidRPr="00AB7E67">
        <w:rPr>
          <w:szCs w:val="22"/>
        </w:rPr>
        <w:t>Single stations E</w:t>
      </w:r>
      <w:r w:rsidRPr="00AB7E67">
        <w:rPr>
          <w:szCs w:val="22"/>
          <w:vertAlign w:val="subscript"/>
        </w:rPr>
        <w:t>S</w:t>
      </w:r>
      <w:r w:rsidRPr="00AB7E67">
        <w:rPr>
          <w:szCs w:val="22"/>
        </w:rPr>
        <w:t xml:space="preserve"> estimates before (a, c) and after (b, d) the path corrections. Stations with the same colour belong to the same event.</w:t>
      </w:r>
    </w:p>
    <w:p w14:paraId="6C195DD2" w14:textId="77777777" w:rsidR="00AB2BAF" w:rsidRDefault="00AB2BAF" w:rsidP="00871620">
      <w:pPr>
        <w:spacing w:line="360" w:lineRule="auto"/>
        <w:jc w:val="both"/>
        <w:rPr>
          <w:rFonts w:eastAsiaTheme="minorEastAsia"/>
          <w:szCs w:val="22"/>
        </w:rPr>
      </w:pPr>
    </w:p>
    <w:p w14:paraId="0ED7C552" w14:textId="77777777" w:rsidR="006E427B" w:rsidRDefault="006E427B" w:rsidP="00871620">
      <w:pPr>
        <w:spacing w:line="360" w:lineRule="auto"/>
        <w:jc w:val="both"/>
        <w:rPr>
          <w:rFonts w:eastAsiaTheme="minorEastAsia"/>
          <w:szCs w:val="22"/>
        </w:rPr>
      </w:pPr>
    </w:p>
    <w:p w14:paraId="06B9A69F" w14:textId="08B6753C" w:rsidR="00D92E1A" w:rsidRDefault="00D92E1A">
      <w:pPr>
        <w:rPr>
          <w:rFonts w:eastAsiaTheme="minorEastAsia"/>
          <w:szCs w:val="22"/>
        </w:rPr>
      </w:pPr>
      <w:r>
        <w:rPr>
          <w:rFonts w:eastAsiaTheme="minorEastAsia"/>
          <w:szCs w:val="22"/>
        </w:rPr>
        <w:br w:type="page"/>
      </w:r>
    </w:p>
    <w:p w14:paraId="5ABC3F3C" w14:textId="0759EF32" w:rsidR="006E427B" w:rsidRPr="007F705F" w:rsidRDefault="00D92E1A" w:rsidP="007F705F">
      <w:pPr>
        <w:pStyle w:val="p1"/>
        <w:spacing w:line="360" w:lineRule="auto"/>
        <w:ind w:left="567"/>
        <w:jc w:val="both"/>
        <w:rPr>
          <w:rFonts w:ascii="Times New Roman" w:hAnsi="Times New Roman"/>
          <w:color w:val="auto"/>
          <w:sz w:val="22"/>
          <w:szCs w:val="22"/>
          <w:lang w:eastAsia="en-US"/>
        </w:rPr>
      </w:pPr>
      <w:r w:rsidRPr="00AB7E67">
        <w:rPr>
          <w:rFonts w:ascii="Times New Roman" w:hAnsi="Times New Roman"/>
          <w:b/>
          <w:sz w:val="29"/>
          <w:szCs w:val="29"/>
          <w:lang w:eastAsia="en-US"/>
        </w:rPr>
        <w:t xml:space="preserve">Supplementary figure </w:t>
      </w:r>
      <w:r w:rsidR="00C62713">
        <w:rPr>
          <w:rFonts w:ascii="Times New Roman" w:hAnsi="Times New Roman"/>
          <w:b/>
          <w:sz w:val="29"/>
          <w:szCs w:val="29"/>
          <w:lang w:eastAsia="en-US"/>
        </w:rPr>
        <w:t>11</w:t>
      </w:r>
    </w:p>
    <w:p w14:paraId="6A8542EB" w14:textId="77777777" w:rsidR="00D92E1A" w:rsidRDefault="00D92E1A" w:rsidP="00D92E1A">
      <w:pPr>
        <w:pStyle w:val="ListParagraph"/>
        <w:spacing w:line="360" w:lineRule="auto"/>
        <w:jc w:val="both"/>
      </w:pPr>
    </w:p>
    <w:p w14:paraId="15651A0D" w14:textId="77777777" w:rsidR="00D92E1A" w:rsidRDefault="00D92E1A" w:rsidP="00D92E1A">
      <w:pPr>
        <w:spacing w:line="360" w:lineRule="auto"/>
        <w:jc w:val="center"/>
        <w:rPr>
          <w:color w:val="000000"/>
          <w:sz w:val="22"/>
          <w:szCs w:val="22"/>
        </w:rPr>
      </w:pPr>
      <w:r>
        <w:rPr>
          <w:noProof/>
        </w:rPr>
        <w:drawing>
          <wp:inline distT="0" distB="0" distL="0" distR="0" wp14:anchorId="74A396EB" wp14:editId="7EE3A467">
            <wp:extent cx="4618571" cy="3463928"/>
            <wp:effectExtent l="0" t="0" r="444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17"/>
                    <a:stretch>
                      <a:fillRect/>
                    </a:stretch>
                  </pic:blipFill>
                  <pic:spPr bwMode="auto">
                    <a:xfrm>
                      <a:off x="0" y="0"/>
                      <a:ext cx="4641026" cy="3480769"/>
                    </a:xfrm>
                    <a:prstGeom prst="rect">
                      <a:avLst/>
                    </a:prstGeom>
                  </pic:spPr>
                </pic:pic>
              </a:graphicData>
            </a:graphic>
          </wp:inline>
        </w:drawing>
      </w:r>
    </w:p>
    <w:p w14:paraId="62A525AF" w14:textId="6DFEABAB" w:rsidR="00D92E1A" w:rsidRDefault="00D92E1A" w:rsidP="00D92E1A">
      <w:pPr>
        <w:spacing w:line="276" w:lineRule="auto"/>
        <w:ind w:left="567"/>
        <w:jc w:val="both"/>
        <w:rPr>
          <w:color w:val="000000"/>
          <w:sz w:val="22"/>
          <w:szCs w:val="22"/>
        </w:rPr>
      </w:pPr>
      <w:r w:rsidRPr="00603BF8">
        <w:rPr>
          <w:b/>
          <w:szCs w:val="22"/>
        </w:rPr>
        <w:t>Supplementary Figure S</w:t>
      </w:r>
      <w:r w:rsidR="00C62713">
        <w:rPr>
          <w:b/>
          <w:szCs w:val="22"/>
        </w:rPr>
        <w:t>11</w:t>
      </w:r>
      <w:r w:rsidRPr="00603BF8">
        <w:rPr>
          <w:b/>
          <w:szCs w:val="22"/>
        </w:rPr>
        <w:t xml:space="preserve">: </w:t>
      </w:r>
      <w:r w:rsidRPr="00D92E1A">
        <w:rPr>
          <w:color w:val="000000"/>
          <w:sz w:val="22"/>
          <w:szCs w:val="22"/>
        </w:rPr>
        <w:t>Normalized scaling energy versus normalized seismic moment with best-fit lines for the dataset of this study (blue), Zollo et al.,2014</w:t>
      </w:r>
      <w:r w:rsidR="00337BCA" w:rsidRPr="00337BCA">
        <w:rPr>
          <w:color w:val="000000"/>
          <w:sz w:val="22"/>
          <w:szCs w:val="22"/>
          <w:vertAlign w:val="superscript"/>
        </w:rPr>
        <w:t>9</w:t>
      </w:r>
      <w:r w:rsidRPr="00D92E1A">
        <w:rPr>
          <w:color w:val="000000"/>
          <w:sz w:val="22"/>
          <w:szCs w:val="22"/>
        </w:rPr>
        <w:t xml:space="preserve"> (red), and Picozzi et al., 2019</w:t>
      </w:r>
      <w:r w:rsidR="00337BCA">
        <w:rPr>
          <w:color w:val="000000"/>
          <w:sz w:val="22"/>
          <w:szCs w:val="22"/>
          <w:vertAlign w:val="superscript"/>
        </w:rPr>
        <w:t>35</w:t>
      </w:r>
      <w:r w:rsidRPr="00D92E1A">
        <w:rPr>
          <w:color w:val="000000"/>
          <w:sz w:val="22"/>
          <w:szCs w:val="22"/>
        </w:rPr>
        <w:t xml:space="preserve"> (orange).</w:t>
      </w:r>
    </w:p>
    <w:p w14:paraId="36DDE801" w14:textId="77777777" w:rsidR="00404B94" w:rsidRDefault="00404B94" w:rsidP="00D92E1A">
      <w:pPr>
        <w:spacing w:line="276" w:lineRule="auto"/>
        <w:ind w:left="567"/>
        <w:jc w:val="both"/>
        <w:rPr>
          <w:color w:val="000000"/>
          <w:sz w:val="28"/>
          <w:szCs w:val="22"/>
        </w:rPr>
      </w:pPr>
    </w:p>
    <w:p w14:paraId="7A1A5024" w14:textId="77777777" w:rsidR="00404B94" w:rsidRDefault="00404B94" w:rsidP="00D92E1A">
      <w:pPr>
        <w:spacing w:line="276" w:lineRule="auto"/>
        <w:ind w:left="567"/>
        <w:jc w:val="both"/>
        <w:rPr>
          <w:color w:val="000000"/>
          <w:sz w:val="28"/>
          <w:szCs w:val="22"/>
        </w:rPr>
      </w:pPr>
    </w:p>
    <w:p w14:paraId="5E8176DA" w14:textId="77777777" w:rsidR="00404B94" w:rsidRPr="00D92E1A" w:rsidRDefault="00404B94" w:rsidP="00D92E1A">
      <w:pPr>
        <w:spacing w:line="276" w:lineRule="auto"/>
        <w:ind w:left="567"/>
        <w:jc w:val="both"/>
        <w:rPr>
          <w:color w:val="000000"/>
          <w:sz w:val="28"/>
          <w:szCs w:val="22"/>
        </w:rPr>
      </w:pPr>
    </w:p>
    <w:p w14:paraId="02D2C2BB" w14:textId="77777777" w:rsidR="00D92E1A" w:rsidRPr="00D92E1A" w:rsidRDefault="00D92E1A" w:rsidP="00871620">
      <w:pPr>
        <w:spacing w:line="360" w:lineRule="auto"/>
        <w:jc w:val="both"/>
        <w:rPr>
          <w:rFonts w:eastAsiaTheme="minorEastAsia"/>
          <w:sz w:val="32"/>
          <w:szCs w:val="22"/>
        </w:rPr>
      </w:pPr>
    </w:p>
    <w:p w14:paraId="2F8E42BF" w14:textId="77777777" w:rsidR="00CF4C4F" w:rsidRPr="00CF4C4F" w:rsidRDefault="00CF4C4F" w:rsidP="006C02CC">
      <w:pPr>
        <w:spacing w:line="360" w:lineRule="auto"/>
        <w:rPr>
          <w:lang w:val="en-US"/>
        </w:rPr>
      </w:pPr>
    </w:p>
    <w:p w14:paraId="2F199673" w14:textId="77777777" w:rsidR="003730E3" w:rsidRDefault="003730E3">
      <w:pPr>
        <w:rPr>
          <w:lang w:val="en-US"/>
        </w:rPr>
      </w:pPr>
    </w:p>
    <w:p w14:paraId="72EC29C6" w14:textId="77777777" w:rsidR="00726FB6" w:rsidRDefault="00726FB6">
      <w:pPr>
        <w:rPr>
          <w:lang w:val="en-US"/>
        </w:rPr>
      </w:pPr>
    </w:p>
    <w:p w14:paraId="690B85AA" w14:textId="77777777" w:rsidR="00726FB6" w:rsidRDefault="00726FB6">
      <w:pPr>
        <w:rPr>
          <w:lang w:val="en-US"/>
        </w:rPr>
      </w:pPr>
    </w:p>
    <w:p w14:paraId="7A13CAF5" w14:textId="77777777" w:rsidR="00726FB6" w:rsidRDefault="00726FB6"/>
    <w:p w14:paraId="22F66AD5" w14:textId="77777777" w:rsidR="003C498E" w:rsidRDefault="003C498E"/>
    <w:p w14:paraId="6260AC75" w14:textId="77777777" w:rsidR="003730E3" w:rsidRDefault="003730E3"/>
    <w:p w14:paraId="32DCC5FB" w14:textId="77777777" w:rsidR="008C70E5" w:rsidRDefault="008C70E5">
      <w:pPr>
        <w:rPr>
          <w:rFonts w:ascii="Times" w:hAnsi="Times" w:cs="Times"/>
          <w:b/>
          <w:color w:val="000000"/>
          <w:sz w:val="29"/>
          <w:szCs w:val="29"/>
          <w:lang w:eastAsia="en-US"/>
        </w:rPr>
      </w:pPr>
      <w:r>
        <w:rPr>
          <w:rFonts w:ascii="Times" w:hAnsi="Times" w:cs="Times"/>
          <w:b/>
          <w:color w:val="000000"/>
          <w:sz w:val="29"/>
          <w:szCs w:val="29"/>
          <w:lang w:eastAsia="en-US"/>
        </w:rPr>
        <w:br w:type="page"/>
      </w:r>
    </w:p>
    <w:p w14:paraId="0ED130AF" w14:textId="7E5A62EC" w:rsidR="00D82848" w:rsidRPr="00D82848" w:rsidRDefault="00D82848" w:rsidP="00173F3B">
      <w:pPr>
        <w:pStyle w:val="ListParagraph"/>
        <w:widowControl w:val="0"/>
        <w:numPr>
          <w:ilvl w:val="0"/>
          <w:numId w:val="7"/>
        </w:numPr>
        <w:autoSpaceDE w:val="0"/>
        <w:autoSpaceDN w:val="0"/>
        <w:adjustRightInd w:val="0"/>
        <w:spacing w:after="240" w:line="340" w:lineRule="atLeast"/>
        <w:rPr>
          <w:rFonts w:ascii="Times" w:eastAsiaTheme="minorHAnsi" w:hAnsi="Times" w:cs="Times"/>
          <w:b/>
          <w:color w:val="000000"/>
          <w:sz w:val="29"/>
          <w:szCs w:val="29"/>
          <w:lang w:val="en-GB"/>
        </w:rPr>
      </w:pPr>
      <w:r w:rsidRPr="00D82848">
        <w:rPr>
          <w:rFonts w:ascii="Times" w:eastAsiaTheme="minorHAnsi" w:hAnsi="Times" w:cs="Times"/>
          <w:b/>
          <w:color w:val="000000"/>
          <w:sz w:val="29"/>
          <w:szCs w:val="29"/>
          <w:lang w:val="en-GB"/>
        </w:rPr>
        <w:t>Regression parameters of Eq. (</w:t>
      </w:r>
      <w:r w:rsidR="005F5470">
        <w:rPr>
          <w:rFonts w:ascii="Times" w:eastAsiaTheme="minorHAnsi" w:hAnsi="Times" w:cs="Times"/>
          <w:b/>
          <w:color w:val="000000"/>
          <w:sz w:val="29"/>
          <w:szCs w:val="29"/>
          <w:lang w:val="en-GB"/>
        </w:rPr>
        <w:t>2</w:t>
      </w:r>
      <w:r w:rsidRPr="00D82848">
        <w:rPr>
          <w:rFonts w:ascii="Times" w:eastAsiaTheme="minorHAnsi" w:hAnsi="Times" w:cs="Times"/>
          <w:b/>
          <w:color w:val="000000"/>
          <w:sz w:val="29"/>
          <w:szCs w:val="29"/>
          <w:lang w:val="en-GB"/>
        </w:rPr>
        <w:t>) and Eq. (</w:t>
      </w:r>
      <w:r w:rsidR="005F5470">
        <w:rPr>
          <w:rFonts w:ascii="Times" w:eastAsiaTheme="minorHAnsi" w:hAnsi="Times" w:cs="Times"/>
          <w:b/>
          <w:color w:val="000000"/>
          <w:sz w:val="29"/>
          <w:szCs w:val="29"/>
          <w:lang w:val="en-GB"/>
        </w:rPr>
        <w:t>3</w:t>
      </w:r>
      <w:r w:rsidRPr="00D82848">
        <w:rPr>
          <w:rFonts w:ascii="Times" w:eastAsiaTheme="minorHAnsi" w:hAnsi="Times" w:cs="Times"/>
          <w:b/>
          <w:color w:val="000000"/>
          <w:sz w:val="29"/>
          <w:szCs w:val="29"/>
          <w:lang w:val="en-GB"/>
        </w:rPr>
        <w:t>)</w:t>
      </w:r>
    </w:p>
    <w:p w14:paraId="45A0DFCE" w14:textId="6E2EB8DB" w:rsidR="00FE3E24" w:rsidRPr="00D82848" w:rsidRDefault="00FE3E24" w:rsidP="00D82848">
      <w:pPr>
        <w:spacing w:line="360" w:lineRule="auto"/>
        <w:jc w:val="both"/>
        <w:rPr>
          <w:b/>
          <w:sz w:val="22"/>
          <w:szCs w:val="22"/>
        </w:rPr>
      </w:pP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8" w:type="dxa"/>
        </w:tblCellMar>
        <w:tblLook w:val="04A0" w:firstRow="1" w:lastRow="0" w:firstColumn="1" w:lastColumn="0" w:noHBand="0" w:noVBand="1"/>
      </w:tblPr>
      <w:tblGrid>
        <w:gridCol w:w="1320"/>
        <w:gridCol w:w="2186"/>
        <w:gridCol w:w="1348"/>
        <w:gridCol w:w="2125"/>
        <w:gridCol w:w="1541"/>
        <w:gridCol w:w="1102"/>
      </w:tblGrid>
      <w:tr w:rsidR="00FE3E24" w:rsidRPr="00EA0308" w14:paraId="23E2D46B" w14:textId="77777777" w:rsidTr="00FB251C">
        <w:trPr>
          <w:trHeight w:val="20"/>
          <w:jc w:val="center"/>
        </w:trPr>
        <w:tc>
          <w:tcPr>
            <w:tcW w:w="1320" w:type="dxa"/>
            <w:shd w:val="clear" w:color="auto" w:fill="auto"/>
            <w:tcMar>
              <w:left w:w="98" w:type="dxa"/>
            </w:tcMar>
          </w:tcPr>
          <w:p w14:paraId="47B6B5AE" w14:textId="77777777" w:rsidR="00FE3E24" w:rsidRPr="00EA0308" w:rsidRDefault="00FE3E24" w:rsidP="003139F6">
            <w:pPr>
              <w:spacing w:line="360" w:lineRule="auto"/>
              <w:contextualSpacing/>
              <w:jc w:val="both"/>
              <w:rPr>
                <w:rFonts w:eastAsia="Calibri"/>
                <w:b/>
                <w:sz w:val="20"/>
              </w:rPr>
            </w:pPr>
            <w:r w:rsidRPr="00EA0308">
              <w:rPr>
                <w:rFonts w:eastAsia="Calibri"/>
                <w:b/>
                <w:sz w:val="20"/>
                <w:szCs w:val="22"/>
              </w:rPr>
              <w:t>Parameters</w:t>
            </w:r>
          </w:p>
        </w:tc>
        <w:tc>
          <w:tcPr>
            <w:tcW w:w="3534" w:type="dxa"/>
            <w:gridSpan w:val="2"/>
            <w:shd w:val="clear" w:color="auto" w:fill="auto"/>
            <w:tcMar>
              <w:left w:w="98" w:type="dxa"/>
            </w:tcMar>
          </w:tcPr>
          <w:p w14:paraId="4764B7DE" w14:textId="77777777" w:rsidR="00FE3E24" w:rsidRPr="00EA0308" w:rsidRDefault="00FE3E24" w:rsidP="003139F6">
            <w:pPr>
              <w:spacing w:line="360" w:lineRule="auto"/>
              <w:contextualSpacing/>
              <w:jc w:val="both"/>
              <w:rPr>
                <w:rFonts w:eastAsia="Calibri"/>
                <w:b/>
                <w:sz w:val="20"/>
                <w:lang w:val="it-IT"/>
              </w:rPr>
            </w:pPr>
            <w:r w:rsidRPr="00EA0308">
              <w:rPr>
                <w:rFonts w:eastAsia="Calibri"/>
                <w:b/>
                <w:sz w:val="20"/>
              </w:rPr>
              <w:t>Mean</w:t>
            </w:r>
            <w:r w:rsidRPr="00EA0308">
              <w:rPr>
                <w:rFonts w:eastAsia="Calibri"/>
                <w:sz w:val="22"/>
                <w:szCs w:val="22"/>
                <w:lang w:val="it-IT"/>
              </w:rPr>
              <w:t xml:space="preserve"> </w:t>
            </w:r>
            <w:r w:rsidRPr="00EA0308">
              <w:rPr>
                <w:rFonts w:eastAsia="Calibri"/>
                <w:sz w:val="22"/>
                <w:szCs w:val="22"/>
                <w:lang w:val="de-DE"/>
              </w:rPr>
              <w:t>±</w:t>
            </w:r>
            <w:r w:rsidRPr="00EA0308">
              <w:rPr>
                <w:rFonts w:eastAsia="Calibri"/>
                <w:sz w:val="22"/>
                <w:szCs w:val="22"/>
                <w:lang w:val="it-IT"/>
              </w:rPr>
              <w:t xml:space="preserve"> </w:t>
            </w:r>
            <w:r w:rsidRPr="00EA0308">
              <w:rPr>
                <w:rFonts w:eastAsia="Calibri"/>
                <w:b/>
                <w:sz w:val="20"/>
                <w:szCs w:val="22"/>
              </w:rPr>
              <w:t>St</w:t>
            </w:r>
            <w:r w:rsidRPr="00EA0308">
              <w:rPr>
                <w:rFonts w:eastAsia="Calibri"/>
                <w:b/>
                <w:sz w:val="20"/>
                <w:szCs w:val="22"/>
                <w:lang w:val="it-IT"/>
              </w:rPr>
              <w:t>and. dev.</w:t>
            </w:r>
          </w:p>
        </w:tc>
        <w:tc>
          <w:tcPr>
            <w:tcW w:w="2125" w:type="dxa"/>
            <w:shd w:val="clear" w:color="auto" w:fill="auto"/>
          </w:tcPr>
          <w:p w14:paraId="7DEE8973" w14:textId="77777777" w:rsidR="00FE3E24" w:rsidRPr="00EA0308" w:rsidRDefault="00FE3E24" w:rsidP="003139F6">
            <w:pPr>
              <w:spacing w:line="360" w:lineRule="auto"/>
              <w:contextualSpacing/>
              <w:jc w:val="both"/>
              <w:rPr>
                <w:rFonts w:eastAsia="Calibri"/>
                <w:b/>
                <w:sz w:val="20"/>
                <w:lang w:val="it-IT"/>
              </w:rPr>
            </w:pPr>
            <w:r w:rsidRPr="00EA0308">
              <w:rPr>
                <w:rFonts w:eastAsia="Calibri"/>
                <w:b/>
                <w:sz w:val="20"/>
                <w:szCs w:val="22"/>
                <w:lang w:val="it-IT"/>
              </w:rPr>
              <w:t>Parameters</w:t>
            </w:r>
          </w:p>
        </w:tc>
        <w:tc>
          <w:tcPr>
            <w:tcW w:w="2643" w:type="dxa"/>
            <w:gridSpan w:val="2"/>
            <w:shd w:val="clear" w:color="auto" w:fill="auto"/>
          </w:tcPr>
          <w:p w14:paraId="431BFDC2" w14:textId="77777777" w:rsidR="00FE3E24" w:rsidRPr="00EA0308" w:rsidRDefault="00FE3E24" w:rsidP="003139F6">
            <w:pPr>
              <w:spacing w:line="360" w:lineRule="auto"/>
              <w:contextualSpacing/>
              <w:jc w:val="both"/>
              <w:rPr>
                <w:rFonts w:eastAsia="Calibri"/>
                <w:b/>
                <w:sz w:val="20"/>
                <w:lang w:val="it-IT"/>
              </w:rPr>
            </w:pPr>
            <w:r w:rsidRPr="00EA0308">
              <w:rPr>
                <w:rFonts w:eastAsia="Calibri"/>
                <w:b/>
                <w:sz w:val="20"/>
                <w:lang w:val="it-IT"/>
              </w:rPr>
              <w:t>Mean</w:t>
            </w:r>
            <w:r w:rsidRPr="00EA0308">
              <w:rPr>
                <w:rFonts w:eastAsia="Calibri"/>
                <w:sz w:val="22"/>
                <w:szCs w:val="22"/>
                <w:lang w:val="it-IT"/>
              </w:rPr>
              <w:t xml:space="preserve"> </w:t>
            </w:r>
            <w:r w:rsidRPr="00EA0308">
              <w:rPr>
                <w:rFonts w:eastAsia="Calibri"/>
                <w:sz w:val="22"/>
                <w:szCs w:val="22"/>
                <w:lang w:val="de-DE"/>
              </w:rPr>
              <w:t>±</w:t>
            </w:r>
            <w:r w:rsidRPr="00EA0308">
              <w:rPr>
                <w:rFonts w:eastAsia="Calibri"/>
                <w:sz w:val="22"/>
                <w:szCs w:val="22"/>
                <w:lang w:val="it-IT"/>
              </w:rPr>
              <w:t xml:space="preserve"> </w:t>
            </w:r>
            <w:r w:rsidRPr="00EA0308">
              <w:rPr>
                <w:rFonts w:eastAsia="Calibri"/>
                <w:b/>
                <w:sz w:val="20"/>
                <w:szCs w:val="22"/>
                <w:lang w:val="it-IT"/>
              </w:rPr>
              <w:t>Stand. dev.</w:t>
            </w:r>
          </w:p>
        </w:tc>
      </w:tr>
      <w:tr w:rsidR="00FE3E24" w:rsidRPr="00EA0308" w14:paraId="5445CA1D" w14:textId="77777777" w:rsidTr="00FB251C">
        <w:trPr>
          <w:trHeight w:val="20"/>
          <w:jc w:val="center"/>
        </w:trPr>
        <w:tc>
          <w:tcPr>
            <w:tcW w:w="1320" w:type="dxa"/>
            <w:shd w:val="clear" w:color="auto" w:fill="auto"/>
            <w:tcMar>
              <w:left w:w="98" w:type="dxa"/>
            </w:tcMar>
          </w:tcPr>
          <w:p w14:paraId="4FFBD7A6" w14:textId="77777777" w:rsidR="00FE3E24" w:rsidRPr="00EA0308" w:rsidRDefault="00FE3E24" w:rsidP="003139F6">
            <w:pPr>
              <w:spacing w:line="360" w:lineRule="auto"/>
              <w:contextualSpacing/>
              <w:jc w:val="both"/>
              <w:rPr>
                <w:rFonts w:eastAsia="Calibri"/>
                <w:b/>
                <w:sz w:val="22"/>
                <w:szCs w:val="22"/>
                <w:lang w:val="it-IT"/>
              </w:rPr>
            </w:pPr>
            <w:r w:rsidRPr="00EA0308">
              <w:rPr>
                <w:rFonts w:eastAsia="Calibri"/>
                <w:b/>
                <w:sz w:val="22"/>
                <w:szCs w:val="22"/>
                <w:lang w:val="it-IT"/>
              </w:rPr>
              <w:t>A</w:t>
            </w:r>
          </w:p>
        </w:tc>
        <w:tc>
          <w:tcPr>
            <w:tcW w:w="3534" w:type="dxa"/>
            <w:gridSpan w:val="2"/>
            <w:shd w:val="clear" w:color="auto" w:fill="auto"/>
            <w:tcMar>
              <w:left w:w="98" w:type="dxa"/>
            </w:tcMar>
          </w:tcPr>
          <w:p w14:paraId="0B8CDFC9" w14:textId="4363D0BD" w:rsidR="00FE3E24" w:rsidRPr="00EA0308" w:rsidRDefault="005F3EBE" w:rsidP="008B599B">
            <w:pPr>
              <w:spacing w:line="360" w:lineRule="auto"/>
              <w:contextualSpacing/>
              <w:jc w:val="both"/>
              <w:rPr>
                <w:rFonts w:eastAsia="Calibri"/>
                <w:sz w:val="22"/>
                <w:szCs w:val="22"/>
                <w:lang w:val="it-IT"/>
              </w:rPr>
            </w:pPr>
            <w:r w:rsidRPr="00EA0308">
              <w:rPr>
                <w:rFonts w:eastAsia="Calibri"/>
                <w:sz w:val="22"/>
                <w:szCs w:val="22"/>
                <w:lang w:val="it-IT"/>
              </w:rPr>
              <w:t>-</w:t>
            </w:r>
            <w:r w:rsidR="008B599B" w:rsidRPr="00EA0308">
              <w:rPr>
                <w:rFonts w:eastAsia="Calibri"/>
                <w:sz w:val="22"/>
                <w:szCs w:val="22"/>
                <w:lang w:val="it-IT"/>
              </w:rPr>
              <w:t>12</w:t>
            </w:r>
            <w:r w:rsidRPr="00EA0308">
              <w:rPr>
                <w:rFonts w:eastAsia="Calibri"/>
                <w:sz w:val="22"/>
                <w:szCs w:val="22"/>
                <w:lang w:val="it-IT"/>
              </w:rPr>
              <w:t>.4</w:t>
            </w:r>
            <w:r w:rsidR="00F442E0" w:rsidRPr="00EA0308">
              <w:rPr>
                <w:rFonts w:eastAsia="Calibri"/>
                <w:sz w:val="22"/>
                <w:szCs w:val="22"/>
                <w:lang w:val="it-IT"/>
              </w:rPr>
              <w:t>3</w:t>
            </w:r>
            <w:r w:rsidR="00FE3E24" w:rsidRPr="00EA0308">
              <w:rPr>
                <w:rFonts w:eastAsia="Calibri"/>
                <w:sz w:val="22"/>
                <w:szCs w:val="22"/>
                <w:lang w:val="it-IT"/>
              </w:rPr>
              <w:t xml:space="preserve"> </w:t>
            </w:r>
            <w:r w:rsidR="00FE3E24" w:rsidRPr="00EA0308">
              <w:rPr>
                <w:rFonts w:eastAsia="Calibri"/>
                <w:sz w:val="22"/>
                <w:szCs w:val="22"/>
                <w:lang w:val="de-DE"/>
              </w:rPr>
              <w:t>±</w:t>
            </w:r>
            <w:r w:rsidR="001C11C1" w:rsidRPr="00EA0308">
              <w:rPr>
                <w:rFonts w:eastAsia="Calibri"/>
                <w:sz w:val="22"/>
                <w:szCs w:val="22"/>
                <w:lang w:val="it-IT"/>
              </w:rPr>
              <w:t xml:space="preserve"> 0.1</w:t>
            </w:r>
            <w:r w:rsidR="00FE3E24" w:rsidRPr="00EA0308">
              <w:rPr>
                <w:rFonts w:eastAsia="Calibri"/>
                <w:sz w:val="22"/>
                <w:szCs w:val="22"/>
                <w:lang w:val="it-IT"/>
              </w:rPr>
              <w:t>8</w:t>
            </w:r>
          </w:p>
        </w:tc>
        <w:tc>
          <w:tcPr>
            <w:tcW w:w="2125" w:type="dxa"/>
            <w:shd w:val="clear" w:color="auto" w:fill="auto"/>
          </w:tcPr>
          <w:p w14:paraId="3671EBC0" w14:textId="77777777" w:rsidR="00FE3E24" w:rsidRPr="00EA0308" w:rsidRDefault="00FE3E24" w:rsidP="003139F6">
            <w:pPr>
              <w:spacing w:line="360" w:lineRule="auto"/>
              <w:contextualSpacing/>
              <w:jc w:val="both"/>
              <w:rPr>
                <w:rFonts w:eastAsia="Calibri"/>
                <w:b/>
                <w:sz w:val="22"/>
                <w:szCs w:val="22"/>
                <w:lang w:val="it-IT"/>
              </w:rPr>
            </w:pPr>
            <w:r w:rsidRPr="00EA0308">
              <w:rPr>
                <w:rFonts w:eastAsia="Calibri"/>
                <w:b/>
                <w:sz w:val="22"/>
                <w:szCs w:val="22"/>
                <w:lang w:val="it-IT"/>
              </w:rPr>
              <w:t>D</w:t>
            </w:r>
          </w:p>
        </w:tc>
        <w:tc>
          <w:tcPr>
            <w:tcW w:w="2643" w:type="dxa"/>
            <w:gridSpan w:val="2"/>
            <w:shd w:val="clear" w:color="auto" w:fill="auto"/>
          </w:tcPr>
          <w:p w14:paraId="4B6DF466" w14:textId="0EC9AF79" w:rsidR="00FE3E24" w:rsidRPr="00EA0308" w:rsidRDefault="00FE3E24" w:rsidP="00695FCB">
            <w:pPr>
              <w:spacing w:line="360" w:lineRule="auto"/>
              <w:contextualSpacing/>
              <w:jc w:val="both"/>
              <w:rPr>
                <w:rFonts w:eastAsia="Calibri"/>
                <w:sz w:val="22"/>
                <w:szCs w:val="22"/>
                <w:lang w:val="it-IT"/>
              </w:rPr>
            </w:pPr>
            <w:r w:rsidRPr="00EA0308">
              <w:rPr>
                <w:rFonts w:eastAsia="Calibri"/>
                <w:sz w:val="22"/>
                <w:szCs w:val="22"/>
                <w:lang w:val="it-IT"/>
              </w:rPr>
              <w:t xml:space="preserve"> -1</w:t>
            </w:r>
            <w:r w:rsidR="00695FCB">
              <w:rPr>
                <w:rFonts w:eastAsia="Calibri"/>
                <w:sz w:val="22"/>
                <w:szCs w:val="22"/>
                <w:lang w:val="it-IT"/>
              </w:rPr>
              <w:t>4</w:t>
            </w:r>
            <w:r w:rsidRPr="00EA0308">
              <w:rPr>
                <w:rFonts w:eastAsia="Calibri"/>
                <w:sz w:val="22"/>
                <w:szCs w:val="22"/>
                <w:lang w:val="it-IT"/>
              </w:rPr>
              <w:t>.</w:t>
            </w:r>
            <w:r w:rsidR="00695FCB">
              <w:rPr>
                <w:rFonts w:eastAsia="Calibri"/>
                <w:sz w:val="22"/>
                <w:szCs w:val="22"/>
                <w:lang w:val="it-IT"/>
              </w:rPr>
              <w:t>69</w:t>
            </w:r>
            <w:r w:rsidRPr="00EA0308">
              <w:rPr>
                <w:rFonts w:eastAsia="Calibri"/>
                <w:sz w:val="22"/>
                <w:szCs w:val="22"/>
                <w:lang w:val="it-IT"/>
              </w:rPr>
              <w:t xml:space="preserve"> </w:t>
            </w:r>
            <w:r w:rsidRPr="00EA0308">
              <w:rPr>
                <w:rFonts w:eastAsia="Calibri"/>
                <w:sz w:val="22"/>
                <w:szCs w:val="22"/>
                <w:lang w:val="de-DE"/>
              </w:rPr>
              <w:t xml:space="preserve">± </w:t>
            </w:r>
            <w:r w:rsidRPr="00EA0308">
              <w:rPr>
                <w:rFonts w:eastAsia="Calibri"/>
                <w:sz w:val="22"/>
                <w:szCs w:val="22"/>
                <w:lang w:val="it-IT"/>
              </w:rPr>
              <w:t>0.</w:t>
            </w:r>
            <w:r w:rsidR="00695FCB">
              <w:rPr>
                <w:rFonts w:eastAsia="Calibri"/>
                <w:sz w:val="22"/>
                <w:szCs w:val="22"/>
                <w:lang w:val="it-IT"/>
              </w:rPr>
              <w:t>42</w:t>
            </w:r>
          </w:p>
        </w:tc>
      </w:tr>
      <w:tr w:rsidR="00FE3E24" w:rsidRPr="00EA0308" w14:paraId="1DD87FFD" w14:textId="77777777" w:rsidTr="00FB251C">
        <w:trPr>
          <w:trHeight w:val="20"/>
          <w:jc w:val="center"/>
        </w:trPr>
        <w:tc>
          <w:tcPr>
            <w:tcW w:w="1320" w:type="dxa"/>
            <w:shd w:val="clear" w:color="auto" w:fill="auto"/>
            <w:tcMar>
              <w:left w:w="98" w:type="dxa"/>
            </w:tcMar>
          </w:tcPr>
          <w:p w14:paraId="1467AB4E" w14:textId="77777777" w:rsidR="00FE3E24" w:rsidRPr="00EA0308" w:rsidRDefault="00FE3E24" w:rsidP="003139F6">
            <w:pPr>
              <w:spacing w:line="360" w:lineRule="auto"/>
              <w:contextualSpacing/>
              <w:jc w:val="both"/>
              <w:rPr>
                <w:rFonts w:eastAsia="Calibri"/>
                <w:b/>
                <w:sz w:val="22"/>
                <w:szCs w:val="22"/>
                <w:lang w:val="it-IT"/>
              </w:rPr>
            </w:pPr>
            <w:r w:rsidRPr="00EA0308">
              <w:rPr>
                <w:rFonts w:eastAsia="Calibri"/>
                <w:b/>
                <w:sz w:val="22"/>
                <w:szCs w:val="22"/>
                <w:lang w:val="it-IT"/>
              </w:rPr>
              <w:t>B</w:t>
            </w:r>
          </w:p>
        </w:tc>
        <w:tc>
          <w:tcPr>
            <w:tcW w:w="3534" w:type="dxa"/>
            <w:gridSpan w:val="2"/>
            <w:shd w:val="clear" w:color="auto" w:fill="auto"/>
            <w:tcMar>
              <w:left w:w="98" w:type="dxa"/>
            </w:tcMar>
          </w:tcPr>
          <w:p w14:paraId="682390F9" w14:textId="6A2AB4EB" w:rsidR="00FE3E24" w:rsidRPr="00EA0308" w:rsidRDefault="002358FB" w:rsidP="001C11C1">
            <w:pPr>
              <w:spacing w:line="360" w:lineRule="auto"/>
              <w:contextualSpacing/>
              <w:jc w:val="both"/>
              <w:rPr>
                <w:rFonts w:eastAsia="Calibri"/>
                <w:sz w:val="22"/>
                <w:szCs w:val="22"/>
                <w:lang w:val="it-IT"/>
              </w:rPr>
            </w:pPr>
            <w:r w:rsidRPr="00EA0308">
              <w:rPr>
                <w:rFonts w:eastAsia="Calibri"/>
                <w:sz w:val="22"/>
                <w:szCs w:val="22"/>
                <w:lang w:val="it-IT"/>
              </w:rPr>
              <w:t xml:space="preserve"> </w:t>
            </w:r>
            <w:r w:rsidR="00F442E0" w:rsidRPr="00EA0308">
              <w:rPr>
                <w:rFonts w:eastAsia="Calibri"/>
                <w:sz w:val="22"/>
                <w:szCs w:val="22"/>
                <w:lang w:val="it-IT"/>
              </w:rPr>
              <w:t>0.63</w:t>
            </w:r>
            <w:r w:rsidR="00FE3E24" w:rsidRPr="00EA0308">
              <w:rPr>
                <w:rFonts w:eastAsia="Calibri"/>
                <w:sz w:val="22"/>
                <w:szCs w:val="22"/>
                <w:lang w:val="it-IT"/>
              </w:rPr>
              <w:t xml:space="preserve"> </w:t>
            </w:r>
            <w:r w:rsidR="00FE3E24" w:rsidRPr="00EA0308">
              <w:rPr>
                <w:rFonts w:eastAsia="Calibri"/>
                <w:sz w:val="22"/>
                <w:szCs w:val="22"/>
                <w:lang w:val="de-DE"/>
              </w:rPr>
              <w:t>± 0.0</w:t>
            </w:r>
            <w:r w:rsidR="001C11C1" w:rsidRPr="00EA0308">
              <w:rPr>
                <w:rFonts w:eastAsia="Calibri"/>
                <w:sz w:val="22"/>
                <w:szCs w:val="22"/>
                <w:lang w:val="de-DE"/>
              </w:rPr>
              <w:t>3</w:t>
            </w:r>
          </w:p>
        </w:tc>
        <w:tc>
          <w:tcPr>
            <w:tcW w:w="2125" w:type="dxa"/>
            <w:shd w:val="clear" w:color="auto" w:fill="auto"/>
          </w:tcPr>
          <w:p w14:paraId="377D7ECB" w14:textId="77777777" w:rsidR="00FE3E24" w:rsidRPr="00EA0308" w:rsidRDefault="00FE3E24" w:rsidP="003139F6">
            <w:pPr>
              <w:spacing w:line="360" w:lineRule="auto"/>
              <w:contextualSpacing/>
              <w:jc w:val="both"/>
              <w:rPr>
                <w:rFonts w:eastAsia="Calibri"/>
                <w:b/>
                <w:sz w:val="22"/>
                <w:szCs w:val="22"/>
                <w:lang w:val="it-IT"/>
              </w:rPr>
            </w:pPr>
            <w:r w:rsidRPr="00EA0308">
              <w:rPr>
                <w:rFonts w:eastAsia="Calibri"/>
                <w:b/>
                <w:sz w:val="22"/>
                <w:szCs w:val="22"/>
                <w:lang w:val="it-IT"/>
              </w:rPr>
              <w:t>F</w:t>
            </w:r>
          </w:p>
        </w:tc>
        <w:tc>
          <w:tcPr>
            <w:tcW w:w="2643" w:type="dxa"/>
            <w:gridSpan w:val="2"/>
            <w:shd w:val="clear" w:color="auto" w:fill="auto"/>
          </w:tcPr>
          <w:p w14:paraId="6475FF85" w14:textId="43CA87DB" w:rsidR="00FE3E24" w:rsidRPr="00EA0308" w:rsidRDefault="00FE3E24" w:rsidP="00695FCB">
            <w:pPr>
              <w:spacing w:line="360" w:lineRule="auto"/>
              <w:contextualSpacing/>
              <w:jc w:val="both"/>
              <w:rPr>
                <w:rFonts w:eastAsia="Calibri"/>
                <w:sz w:val="22"/>
                <w:szCs w:val="22"/>
                <w:lang w:val="it-IT"/>
              </w:rPr>
            </w:pPr>
            <w:r w:rsidRPr="00EA0308">
              <w:rPr>
                <w:rFonts w:eastAsia="Calibri"/>
                <w:sz w:val="22"/>
                <w:szCs w:val="22"/>
                <w:lang w:val="it-IT"/>
              </w:rPr>
              <w:t>0.</w:t>
            </w:r>
            <w:r w:rsidR="00695FCB">
              <w:rPr>
                <w:rFonts w:eastAsia="Calibri"/>
                <w:sz w:val="22"/>
                <w:szCs w:val="22"/>
                <w:lang w:val="it-IT"/>
              </w:rPr>
              <w:t>712</w:t>
            </w:r>
            <w:r w:rsidRPr="00EA0308">
              <w:rPr>
                <w:rFonts w:eastAsia="Calibri"/>
                <w:sz w:val="22"/>
                <w:szCs w:val="22"/>
                <w:lang w:val="it-IT"/>
              </w:rPr>
              <w:t xml:space="preserve"> </w:t>
            </w:r>
            <w:r w:rsidRPr="00EA0308">
              <w:rPr>
                <w:rFonts w:eastAsia="Calibri"/>
                <w:sz w:val="22"/>
                <w:szCs w:val="22"/>
                <w:lang w:val="de-DE"/>
              </w:rPr>
              <w:t>± 0.0</w:t>
            </w:r>
            <w:r w:rsidR="00695FCB">
              <w:rPr>
                <w:rFonts w:eastAsia="Calibri"/>
                <w:sz w:val="22"/>
                <w:szCs w:val="22"/>
                <w:lang w:val="de-DE"/>
              </w:rPr>
              <w:t>35</w:t>
            </w:r>
          </w:p>
        </w:tc>
      </w:tr>
      <w:tr w:rsidR="00FE3E24" w:rsidRPr="00EA0308" w14:paraId="09A53108" w14:textId="77777777" w:rsidTr="00FB251C">
        <w:trPr>
          <w:trHeight w:val="20"/>
          <w:jc w:val="center"/>
        </w:trPr>
        <w:tc>
          <w:tcPr>
            <w:tcW w:w="1320" w:type="dxa"/>
            <w:shd w:val="clear" w:color="auto" w:fill="auto"/>
            <w:tcMar>
              <w:left w:w="98" w:type="dxa"/>
            </w:tcMar>
          </w:tcPr>
          <w:p w14:paraId="15B2CB41" w14:textId="77777777" w:rsidR="00FE3E24" w:rsidRPr="00EA0308" w:rsidRDefault="00FE3E24" w:rsidP="003139F6">
            <w:pPr>
              <w:spacing w:line="360" w:lineRule="auto"/>
              <w:contextualSpacing/>
              <w:jc w:val="both"/>
              <w:rPr>
                <w:rFonts w:eastAsia="Calibri"/>
                <w:b/>
                <w:sz w:val="22"/>
                <w:szCs w:val="22"/>
                <w:lang w:val="it-IT"/>
              </w:rPr>
            </w:pPr>
          </w:p>
        </w:tc>
        <w:tc>
          <w:tcPr>
            <w:tcW w:w="3534" w:type="dxa"/>
            <w:gridSpan w:val="2"/>
            <w:shd w:val="clear" w:color="auto" w:fill="auto"/>
            <w:tcMar>
              <w:left w:w="98" w:type="dxa"/>
            </w:tcMar>
          </w:tcPr>
          <w:p w14:paraId="072C34E3" w14:textId="77777777" w:rsidR="00FE3E24" w:rsidRPr="00EA0308" w:rsidRDefault="00FE3E24" w:rsidP="003139F6">
            <w:pPr>
              <w:spacing w:line="360" w:lineRule="auto"/>
              <w:contextualSpacing/>
              <w:jc w:val="both"/>
              <w:rPr>
                <w:rFonts w:eastAsia="Calibri"/>
                <w:sz w:val="22"/>
                <w:szCs w:val="22"/>
                <w:lang w:val="it-IT"/>
              </w:rPr>
            </w:pPr>
          </w:p>
        </w:tc>
        <w:tc>
          <w:tcPr>
            <w:tcW w:w="2125" w:type="dxa"/>
            <w:shd w:val="clear" w:color="auto" w:fill="auto"/>
          </w:tcPr>
          <w:p w14:paraId="45F5ABC0" w14:textId="77777777" w:rsidR="00FE3E24" w:rsidRPr="00EA0308" w:rsidRDefault="00FE3E24" w:rsidP="003139F6">
            <w:pPr>
              <w:spacing w:line="360" w:lineRule="auto"/>
              <w:contextualSpacing/>
              <w:jc w:val="both"/>
              <w:rPr>
                <w:rFonts w:eastAsia="Calibri"/>
                <w:sz w:val="22"/>
                <w:szCs w:val="22"/>
              </w:rPr>
            </w:pPr>
          </w:p>
        </w:tc>
        <w:tc>
          <w:tcPr>
            <w:tcW w:w="2643" w:type="dxa"/>
            <w:gridSpan w:val="2"/>
            <w:shd w:val="clear" w:color="auto" w:fill="auto"/>
          </w:tcPr>
          <w:p w14:paraId="7CCAC2EE" w14:textId="77777777" w:rsidR="00FE3E24" w:rsidRPr="00EA0308" w:rsidRDefault="00FE3E24" w:rsidP="003139F6">
            <w:pPr>
              <w:spacing w:line="360" w:lineRule="auto"/>
              <w:contextualSpacing/>
              <w:jc w:val="both"/>
              <w:rPr>
                <w:rFonts w:eastAsia="Calibri"/>
                <w:b/>
                <w:sz w:val="22"/>
                <w:szCs w:val="22"/>
                <w:lang w:val="it-IT"/>
              </w:rPr>
            </w:pPr>
          </w:p>
        </w:tc>
      </w:tr>
      <w:tr w:rsidR="00FE3E24" w:rsidRPr="00EA0308" w14:paraId="0AE719AB" w14:textId="77777777" w:rsidTr="00FB251C">
        <w:trPr>
          <w:trHeight w:val="20"/>
          <w:jc w:val="center"/>
        </w:trPr>
        <w:tc>
          <w:tcPr>
            <w:tcW w:w="1320" w:type="dxa"/>
            <w:shd w:val="clear" w:color="auto" w:fill="auto"/>
            <w:tcMar>
              <w:left w:w="98" w:type="dxa"/>
            </w:tcMar>
          </w:tcPr>
          <w:p w14:paraId="2156AA18" w14:textId="77777777" w:rsidR="00FE3E24" w:rsidRPr="00EA0308" w:rsidRDefault="00FE3E24" w:rsidP="003139F6">
            <w:pPr>
              <w:spacing w:line="360" w:lineRule="auto"/>
              <w:contextualSpacing/>
              <w:jc w:val="both"/>
              <w:rPr>
                <w:rFonts w:eastAsia="Cambria"/>
                <w:b/>
                <w:sz w:val="20"/>
                <w:lang w:val="it-IT"/>
              </w:rPr>
            </w:pPr>
            <w:r w:rsidRPr="00EA0308">
              <w:rPr>
                <w:rFonts w:eastAsia="Calibri"/>
                <w:b/>
                <w:sz w:val="20"/>
                <w:szCs w:val="22"/>
                <w:lang w:val="it-IT"/>
              </w:rPr>
              <w:t>Parameters</w:t>
            </w:r>
          </w:p>
        </w:tc>
        <w:tc>
          <w:tcPr>
            <w:tcW w:w="2186" w:type="dxa"/>
            <w:shd w:val="clear" w:color="auto" w:fill="auto"/>
            <w:tcMar>
              <w:left w:w="98" w:type="dxa"/>
            </w:tcMar>
          </w:tcPr>
          <w:p w14:paraId="14C81850" w14:textId="77777777" w:rsidR="00FE3E24" w:rsidRPr="00EA0308" w:rsidRDefault="00FE3E24" w:rsidP="003139F6">
            <w:pPr>
              <w:spacing w:line="360" w:lineRule="auto"/>
              <w:contextualSpacing/>
              <w:jc w:val="both"/>
              <w:rPr>
                <w:rFonts w:eastAsia="Calibri"/>
                <w:sz w:val="20"/>
                <w:lang w:val="it-IT"/>
              </w:rPr>
            </w:pPr>
            <w:r w:rsidRPr="00EA0308">
              <w:rPr>
                <w:rFonts w:eastAsia="Calibri"/>
                <w:b/>
                <w:sz w:val="20"/>
                <w:szCs w:val="22"/>
                <w:lang w:val="it-IT"/>
              </w:rPr>
              <w:t>Values</w:t>
            </w:r>
          </w:p>
        </w:tc>
        <w:tc>
          <w:tcPr>
            <w:tcW w:w="1348" w:type="dxa"/>
            <w:shd w:val="clear" w:color="auto" w:fill="auto"/>
            <w:tcMar>
              <w:left w:w="98" w:type="dxa"/>
            </w:tcMar>
          </w:tcPr>
          <w:p w14:paraId="5B597460" w14:textId="77777777" w:rsidR="00FE3E24" w:rsidRPr="00EA0308" w:rsidRDefault="00FE3E24" w:rsidP="003139F6">
            <w:pPr>
              <w:spacing w:line="360" w:lineRule="auto"/>
              <w:contextualSpacing/>
              <w:jc w:val="both"/>
              <w:rPr>
                <w:rFonts w:eastAsia="Calibri"/>
                <w:sz w:val="20"/>
                <w:lang w:val="it-IT"/>
              </w:rPr>
            </w:pPr>
            <w:r w:rsidRPr="00EA0308">
              <w:rPr>
                <w:rFonts w:eastAsia="Calibri"/>
                <w:b/>
                <w:sz w:val="20"/>
                <w:szCs w:val="22"/>
                <w:lang w:val="it-IT"/>
              </w:rPr>
              <w:t>Stand. dev.</w:t>
            </w:r>
          </w:p>
        </w:tc>
        <w:tc>
          <w:tcPr>
            <w:tcW w:w="2125" w:type="dxa"/>
            <w:shd w:val="clear" w:color="auto" w:fill="auto"/>
          </w:tcPr>
          <w:p w14:paraId="11D27360" w14:textId="77777777" w:rsidR="00FE3E24" w:rsidRPr="00EA0308" w:rsidRDefault="00FE3E24" w:rsidP="003139F6">
            <w:pPr>
              <w:spacing w:line="360" w:lineRule="auto"/>
              <w:contextualSpacing/>
              <w:jc w:val="both"/>
              <w:rPr>
                <w:rFonts w:eastAsia="Calibri"/>
                <w:b/>
                <w:sz w:val="20"/>
                <w:lang w:val="it-IT"/>
              </w:rPr>
            </w:pPr>
            <w:r w:rsidRPr="00EA0308">
              <w:rPr>
                <w:rFonts w:eastAsia="Calibri"/>
                <w:b/>
                <w:sz w:val="20"/>
                <w:szCs w:val="22"/>
                <w:lang w:val="it-IT"/>
              </w:rPr>
              <w:t>Parameters</w:t>
            </w:r>
          </w:p>
        </w:tc>
        <w:tc>
          <w:tcPr>
            <w:tcW w:w="1541" w:type="dxa"/>
            <w:shd w:val="clear" w:color="auto" w:fill="auto"/>
          </w:tcPr>
          <w:p w14:paraId="51A0DDF3" w14:textId="77777777" w:rsidR="00FE3E24" w:rsidRPr="00EA0308" w:rsidRDefault="00FE3E24" w:rsidP="003139F6">
            <w:pPr>
              <w:spacing w:line="360" w:lineRule="auto"/>
              <w:contextualSpacing/>
              <w:jc w:val="both"/>
              <w:rPr>
                <w:rFonts w:eastAsia="Calibri"/>
                <w:sz w:val="20"/>
                <w:lang w:val="it-IT"/>
              </w:rPr>
            </w:pPr>
            <w:r w:rsidRPr="00EA0308">
              <w:rPr>
                <w:rFonts w:eastAsia="Calibri"/>
                <w:b/>
                <w:sz w:val="20"/>
                <w:szCs w:val="22"/>
                <w:lang w:val="it-IT"/>
              </w:rPr>
              <w:t>Values</w:t>
            </w:r>
          </w:p>
        </w:tc>
        <w:tc>
          <w:tcPr>
            <w:tcW w:w="1102" w:type="dxa"/>
            <w:shd w:val="clear" w:color="auto" w:fill="auto"/>
          </w:tcPr>
          <w:p w14:paraId="236F9656" w14:textId="77777777" w:rsidR="00FE3E24" w:rsidRPr="00EA0308" w:rsidRDefault="00FE3E24" w:rsidP="003139F6">
            <w:pPr>
              <w:spacing w:line="360" w:lineRule="auto"/>
              <w:contextualSpacing/>
              <w:jc w:val="both"/>
              <w:rPr>
                <w:rFonts w:eastAsia="Calibri"/>
                <w:sz w:val="20"/>
                <w:lang w:val="it-IT"/>
              </w:rPr>
            </w:pPr>
            <w:r w:rsidRPr="00EA0308">
              <w:rPr>
                <w:rFonts w:eastAsia="Calibri"/>
                <w:b/>
                <w:sz w:val="20"/>
                <w:szCs w:val="22"/>
                <w:lang w:val="it-IT"/>
              </w:rPr>
              <w:t>Stand. dev.</w:t>
            </w:r>
          </w:p>
        </w:tc>
      </w:tr>
      <w:tr w:rsidR="00E07E4D" w:rsidRPr="00EA0308" w14:paraId="42ECDDD5" w14:textId="77777777" w:rsidTr="00FB251C">
        <w:trPr>
          <w:trHeight w:val="20"/>
          <w:jc w:val="center"/>
        </w:trPr>
        <w:tc>
          <w:tcPr>
            <w:tcW w:w="1320" w:type="dxa"/>
            <w:shd w:val="clear" w:color="auto" w:fill="auto"/>
            <w:tcMar>
              <w:left w:w="98" w:type="dxa"/>
            </w:tcMar>
          </w:tcPr>
          <w:p w14:paraId="5ED05FFB"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1</w:t>
            </w:r>
          </w:p>
        </w:tc>
        <w:tc>
          <w:tcPr>
            <w:tcW w:w="2186" w:type="dxa"/>
            <w:shd w:val="clear" w:color="auto" w:fill="auto"/>
            <w:tcMar>
              <w:left w:w="98" w:type="dxa"/>
            </w:tcMar>
          </w:tcPr>
          <w:p w14:paraId="7AFEF620" w14:textId="73F4AEF3" w:rsidR="00E07E4D" w:rsidRPr="00EA0308" w:rsidRDefault="004D257A" w:rsidP="00FB251C">
            <w:pPr>
              <w:spacing w:line="360" w:lineRule="auto"/>
              <w:contextualSpacing/>
              <w:jc w:val="both"/>
              <w:rPr>
                <w:rFonts w:eastAsia="Calibri"/>
                <w:sz w:val="22"/>
                <w:szCs w:val="22"/>
                <w:lang w:val="it-IT"/>
              </w:rPr>
            </w:pPr>
            <w:r w:rsidRPr="00EA0308">
              <w:t xml:space="preserve">  </w:t>
            </w:r>
            <w:r w:rsidR="00E07E4D" w:rsidRPr="00EA0308">
              <w:t>0.343</w:t>
            </w:r>
          </w:p>
        </w:tc>
        <w:tc>
          <w:tcPr>
            <w:tcW w:w="1348" w:type="dxa"/>
            <w:shd w:val="clear" w:color="auto" w:fill="auto"/>
            <w:tcMar>
              <w:left w:w="98" w:type="dxa"/>
            </w:tcMar>
          </w:tcPr>
          <w:p w14:paraId="22351094" w14:textId="0CE88E63" w:rsidR="00E07E4D" w:rsidRPr="00EA0308" w:rsidRDefault="004D257A" w:rsidP="00E07E4D">
            <w:pPr>
              <w:spacing w:line="360" w:lineRule="auto"/>
              <w:contextualSpacing/>
              <w:jc w:val="both"/>
              <w:rPr>
                <w:rFonts w:eastAsia="Calibri"/>
                <w:sz w:val="22"/>
                <w:szCs w:val="22"/>
                <w:lang w:val="it-IT"/>
              </w:rPr>
            </w:pPr>
            <w:r w:rsidRPr="00EA0308">
              <w:t xml:space="preserve">   </w:t>
            </w:r>
            <w:r w:rsidR="00E07E4D" w:rsidRPr="00EA0308">
              <w:t>0.285</w:t>
            </w:r>
          </w:p>
        </w:tc>
        <w:tc>
          <w:tcPr>
            <w:tcW w:w="2125" w:type="dxa"/>
            <w:shd w:val="clear" w:color="auto" w:fill="auto"/>
          </w:tcPr>
          <w:p w14:paraId="68C9C76B"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1</w:t>
            </w:r>
          </w:p>
        </w:tc>
        <w:tc>
          <w:tcPr>
            <w:tcW w:w="1541" w:type="dxa"/>
            <w:shd w:val="clear" w:color="auto" w:fill="auto"/>
          </w:tcPr>
          <w:p w14:paraId="1FF442EB" w14:textId="0E37EF46" w:rsidR="00E07E4D" w:rsidRPr="00EA0308" w:rsidRDefault="00E07E4D" w:rsidP="003B111A">
            <w:pPr>
              <w:spacing w:line="360" w:lineRule="auto"/>
              <w:contextualSpacing/>
              <w:jc w:val="both"/>
              <w:rPr>
                <w:rFonts w:eastAsia="Calibri"/>
                <w:sz w:val="22"/>
                <w:szCs w:val="22"/>
                <w:lang w:val="it-IT"/>
              </w:rPr>
            </w:pPr>
            <w:r w:rsidRPr="00EA0308">
              <w:rPr>
                <w:rFonts w:eastAsia="Calibri"/>
                <w:sz w:val="22"/>
                <w:szCs w:val="22"/>
                <w:lang w:val="it-IT"/>
              </w:rPr>
              <w:t xml:space="preserve">   0.</w:t>
            </w:r>
            <w:r w:rsidR="003B111A">
              <w:rPr>
                <w:rFonts w:eastAsia="Calibri"/>
                <w:sz w:val="22"/>
                <w:szCs w:val="22"/>
                <w:lang w:val="it-IT"/>
              </w:rPr>
              <w:t>33</w:t>
            </w:r>
          </w:p>
        </w:tc>
        <w:tc>
          <w:tcPr>
            <w:tcW w:w="1102" w:type="dxa"/>
            <w:shd w:val="clear" w:color="auto" w:fill="auto"/>
          </w:tcPr>
          <w:p w14:paraId="78B7EC30" w14:textId="68099400"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0.121</w:t>
            </w:r>
          </w:p>
        </w:tc>
      </w:tr>
      <w:tr w:rsidR="00E07E4D" w:rsidRPr="00EA0308" w14:paraId="2CC9C116" w14:textId="77777777" w:rsidTr="00FB251C">
        <w:trPr>
          <w:trHeight w:val="20"/>
          <w:jc w:val="center"/>
        </w:trPr>
        <w:tc>
          <w:tcPr>
            <w:tcW w:w="1320" w:type="dxa"/>
            <w:shd w:val="clear" w:color="auto" w:fill="auto"/>
            <w:tcMar>
              <w:left w:w="98" w:type="dxa"/>
            </w:tcMar>
          </w:tcPr>
          <w:p w14:paraId="1406F98A"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2</w:t>
            </w:r>
          </w:p>
        </w:tc>
        <w:tc>
          <w:tcPr>
            <w:tcW w:w="2186" w:type="dxa"/>
            <w:shd w:val="clear" w:color="auto" w:fill="auto"/>
            <w:tcMar>
              <w:left w:w="98" w:type="dxa"/>
            </w:tcMar>
          </w:tcPr>
          <w:p w14:paraId="6A9FEFB5" w14:textId="55866DA6" w:rsidR="00E07E4D" w:rsidRPr="00EA0308" w:rsidRDefault="00E07E4D" w:rsidP="00FB251C">
            <w:pPr>
              <w:spacing w:line="360" w:lineRule="auto"/>
              <w:contextualSpacing/>
              <w:jc w:val="both"/>
              <w:rPr>
                <w:rFonts w:eastAsia="Calibri"/>
                <w:sz w:val="22"/>
                <w:szCs w:val="22"/>
                <w:lang w:val="it-IT"/>
              </w:rPr>
            </w:pPr>
            <w:r w:rsidRPr="00EA0308">
              <w:t xml:space="preserve">  0.0</w:t>
            </w:r>
          </w:p>
        </w:tc>
        <w:tc>
          <w:tcPr>
            <w:tcW w:w="1348" w:type="dxa"/>
            <w:shd w:val="clear" w:color="auto" w:fill="auto"/>
            <w:tcMar>
              <w:left w:w="98" w:type="dxa"/>
            </w:tcMar>
          </w:tcPr>
          <w:p w14:paraId="14BBE506" w14:textId="342D9CB9" w:rsidR="00E07E4D" w:rsidRPr="00EA0308" w:rsidRDefault="00E07E4D" w:rsidP="00E07E4D">
            <w:pPr>
              <w:spacing w:line="360" w:lineRule="auto"/>
              <w:contextualSpacing/>
              <w:jc w:val="both"/>
              <w:rPr>
                <w:rFonts w:eastAsia="Calibri"/>
                <w:sz w:val="22"/>
                <w:szCs w:val="22"/>
                <w:lang w:val="it-IT"/>
              </w:rPr>
            </w:pPr>
            <w:r w:rsidRPr="00EA0308">
              <w:t xml:space="preserve">   0.0</w:t>
            </w:r>
          </w:p>
        </w:tc>
        <w:tc>
          <w:tcPr>
            <w:tcW w:w="2125" w:type="dxa"/>
            <w:shd w:val="clear" w:color="auto" w:fill="auto"/>
          </w:tcPr>
          <w:p w14:paraId="074DCABC"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2</w:t>
            </w:r>
          </w:p>
        </w:tc>
        <w:tc>
          <w:tcPr>
            <w:tcW w:w="1541" w:type="dxa"/>
            <w:shd w:val="clear" w:color="auto" w:fill="auto"/>
          </w:tcPr>
          <w:p w14:paraId="4E674093" w14:textId="77777777"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0.0</w:t>
            </w:r>
          </w:p>
        </w:tc>
        <w:tc>
          <w:tcPr>
            <w:tcW w:w="1102" w:type="dxa"/>
            <w:shd w:val="clear" w:color="auto" w:fill="auto"/>
          </w:tcPr>
          <w:p w14:paraId="6A251CAB" w14:textId="77777777"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0.0</w:t>
            </w:r>
          </w:p>
        </w:tc>
      </w:tr>
      <w:tr w:rsidR="00E07E4D" w:rsidRPr="00EA0308" w14:paraId="4C7A9AE5" w14:textId="77777777" w:rsidTr="00FB251C">
        <w:trPr>
          <w:trHeight w:val="20"/>
          <w:jc w:val="center"/>
        </w:trPr>
        <w:tc>
          <w:tcPr>
            <w:tcW w:w="1320" w:type="dxa"/>
            <w:shd w:val="clear" w:color="auto" w:fill="auto"/>
            <w:tcMar>
              <w:left w:w="98" w:type="dxa"/>
            </w:tcMar>
          </w:tcPr>
          <w:p w14:paraId="53013139"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3</w:t>
            </w:r>
          </w:p>
        </w:tc>
        <w:tc>
          <w:tcPr>
            <w:tcW w:w="2186" w:type="dxa"/>
            <w:shd w:val="clear" w:color="auto" w:fill="auto"/>
            <w:tcMar>
              <w:left w:w="98" w:type="dxa"/>
            </w:tcMar>
          </w:tcPr>
          <w:p w14:paraId="6FCA3571" w14:textId="374313AC" w:rsidR="00E07E4D" w:rsidRPr="00EA0308" w:rsidRDefault="00E07E4D" w:rsidP="00FB251C">
            <w:pPr>
              <w:spacing w:line="360" w:lineRule="auto"/>
              <w:contextualSpacing/>
              <w:jc w:val="both"/>
              <w:rPr>
                <w:rFonts w:eastAsia="Calibri"/>
                <w:sz w:val="22"/>
                <w:szCs w:val="22"/>
                <w:lang w:val="it-IT"/>
              </w:rPr>
            </w:pPr>
            <w:r w:rsidRPr="00EA0308">
              <w:t xml:space="preserve">  -0.618</w:t>
            </w:r>
          </w:p>
        </w:tc>
        <w:tc>
          <w:tcPr>
            <w:tcW w:w="1348" w:type="dxa"/>
            <w:shd w:val="clear" w:color="auto" w:fill="auto"/>
            <w:tcMar>
              <w:left w:w="98" w:type="dxa"/>
            </w:tcMar>
          </w:tcPr>
          <w:p w14:paraId="3B7112CF" w14:textId="03F5FF6D" w:rsidR="00E07E4D" w:rsidRPr="00EA0308" w:rsidRDefault="00E07E4D" w:rsidP="00E07E4D">
            <w:pPr>
              <w:spacing w:line="360" w:lineRule="auto"/>
              <w:contextualSpacing/>
              <w:jc w:val="both"/>
              <w:rPr>
                <w:rFonts w:eastAsia="Calibri"/>
                <w:sz w:val="22"/>
                <w:szCs w:val="22"/>
                <w:lang w:val="it-IT"/>
              </w:rPr>
            </w:pPr>
            <w:r w:rsidRPr="00EA0308">
              <w:t xml:space="preserve">   0.148</w:t>
            </w:r>
          </w:p>
        </w:tc>
        <w:tc>
          <w:tcPr>
            <w:tcW w:w="2125" w:type="dxa"/>
            <w:shd w:val="clear" w:color="auto" w:fill="auto"/>
          </w:tcPr>
          <w:p w14:paraId="7BEB5242"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3</w:t>
            </w:r>
          </w:p>
        </w:tc>
        <w:tc>
          <w:tcPr>
            <w:tcW w:w="1541" w:type="dxa"/>
            <w:shd w:val="clear" w:color="auto" w:fill="auto"/>
          </w:tcPr>
          <w:p w14:paraId="0DBF9DA0" w14:textId="02E624E0"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-0.</w:t>
            </w:r>
            <w:r w:rsidR="00E07E4D" w:rsidRPr="00EA0308">
              <w:rPr>
                <w:rFonts w:eastAsia="Calibri"/>
                <w:sz w:val="22"/>
                <w:szCs w:val="22"/>
                <w:lang w:val="it-IT"/>
              </w:rPr>
              <w:t>33</w:t>
            </w:r>
            <w:r>
              <w:rPr>
                <w:rFonts w:eastAsia="Calibri"/>
                <w:sz w:val="22"/>
                <w:szCs w:val="22"/>
                <w:lang w:val="it-IT"/>
              </w:rPr>
              <w:t>2</w:t>
            </w:r>
          </w:p>
        </w:tc>
        <w:tc>
          <w:tcPr>
            <w:tcW w:w="1102" w:type="dxa"/>
            <w:shd w:val="clear" w:color="auto" w:fill="auto"/>
          </w:tcPr>
          <w:p w14:paraId="0B0EA91E" w14:textId="02572E9C"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0.0</w:t>
            </w:r>
            <w:r w:rsidR="00755B31">
              <w:rPr>
                <w:rFonts w:eastAsia="Calibri"/>
                <w:sz w:val="22"/>
                <w:szCs w:val="22"/>
                <w:lang w:val="it-IT"/>
              </w:rPr>
              <w:t>77</w:t>
            </w:r>
          </w:p>
        </w:tc>
      </w:tr>
      <w:tr w:rsidR="00E07E4D" w:rsidRPr="00EA0308" w14:paraId="3E28B1C3" w14:textId="77777777" w:rsidTr="00FB251C">
        <w:trPr>
          <w:trHeight w:val="20"/>
          <w:jc w:val="center"/>
        </w:trPr>
        <w:tc>
          <w:tcPr>
            <w:tcW w:w="1320" w:type="dxa"/>
            <w:shd w:val="clear" w:color="auto" w:fill="auto"/>
            <w:tcMar>
              <w:left w:w="98" w:type="dxa"/>
            </w:tcMar>
          </w:tcPr>
          <w:p w14:paraId="16952979"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4</w:t>
            </w:r>
          </w:p>
        </w:tc>
        <w:tc>
          <w:tcPr>
            <w:tcW w:w="2186" w:type="dxa"/>
            <w:shd w:val="clear" w:color="auto" w:fill="auto"/>
            <w:tcMar>
              <w:left w:w="98" w:type="dxa"/>
            </w:tcMar>
          </w:tcPr>
          <w:p w14:paraId="7364B81B" w14:textId="55AB30C4" w:rsidR="00E07E4D" w:rsidRPr="00EA0308" w:rsidRDefault="00E07E4D" w:rsidP="00FB251C">
            <w:pPr>
              <w:spacing w:line="360" w:lineRule="auto"/>
              <w:contextualSpacing/>
              <w:jc w:val="both"/>
              <w:rPr>
                <w:rFonts w:eastAsia="Calibri"/>
                <w:sz w:val="22"/>
                <w:szCs w:val="22"/>
                <w:lang w:val="it-IT"/>
              </w:rPr>
            </w:pPr>
            <w:r w:rsidRPr="00EA0308">
              <w:t xml:space="preserve">  -0.957</w:t>
            </w:r>
          </w:p>
        </w:tc>
        <w:tc>
          <w:tcPr>
            <w:tcW w:w="1348" w:type="dxa"/>
            <w:shd w:val="clear" w:color="auto" w:fill="auto"/>
            <w:tcMar>
              <w:left w:w="98" w:type="dxa"/>
            </w:tcMar>
          </w:tcPr>
          <w:p w14:paraId="79F7EA01" w14:textId="0F54B4FE" w:rsidR="00E07E4D" w:rsidRPr="00EA0308" w:rsidRDefault="00E07E4D" w:rsidP="00E07E4D">
            <w:pPr>
              <w:spacing w:line="360" w:lineRule="auto"/>
              <w:contextualSpacing/>
              <w:jc w:val="both"/>
              <w:rPr>
                <w:rFonts w:eastAsia="Calibri"/>
                <w:sz w:val="22"/>
                <w:szCs w:val="22"/>
                <w:lang w:val="it-IT"/>
              </w:rPr>
            </w:pPr>
            <w:r w:rsidRPr="00EA0308">
              <w:t xml:space="preserve">   0.114</w:t>
            </w:r>
          </w:p>
        </w:tc>
        <w:tc>
          <w:tcPr>
            <w:tcW w:w="2125" w:type="dxa"/>
            <w:shd w:val="clear" w:color="auto" w:fill="auto"/>
          </w:tcPr>
          <w:p w14:paraId="36D90E7E"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4</w:t>
            </w:r>
          </w:p>
        </w:tc>
        <w:tc>
          <w:tcPr>
            <w:tcW w:w="1541" w:type="dxa"/>
            <w:shd w:val="clear" w:color="auto" w:fill="auto"/>
          </w:tcPr>
          <w:p w14:paraId="400DC16E" w14:textId="45B23E39"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-0.609</w:t>
            </w:r>
          </w:p>
        </w:tc>
        <w:tc>
          <w:tcPr>
            <w:tcW w:w="1102" w:type="dxa"/>
            <w:shd w:val="clear" w:color="auto" w:fill="auto"/>
          </w:tcPr>
          <w:p w14:paraId="6AC261A4" w14:textId="41F00930"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0.0</w:t>
            </w:r>
            <w:r w:rsidR="00755B31">
              <w:rPr>
                <w:rFonts w:eastAsia="Calibri"/>
                <w:sz w:val="22"/>
                <w:szCs w:val="22"/>
                <w:lang w:val="it-IT"/>
              </w:rPr>
              <w:t>71</w:t>
            </w:r>
          </w:p>
        </w:tc>
      </w:tr>
      <w:tr w:rsidR="00E07E4D" w:rsidRPr="00EA0308" w14:paraId="145D5FBA" w14:textId="77777777" w:rsidTr="00FB251C">
        <w:trPr>
          <w:trHeight w:val="20"/>
          <w:jc w:val="center"/>
        </w:trPr>
        <w:tc>
          <w:tcPr>
            <w:tcW w:w="1320" w:type="dxa"/>
            <w:shd w:val="clear" w:color="auto" w:fill="auto"/>
            <w:tcMar>
              <w:left w:w="98" w:type="dxa"/>
            </w:tcMar>
          </w:tcPr>
          <w:p w14:paraId="3A384FDF"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5</w:t>
            </w:r>
          </w:p>
        </w:tc>
        <w:tc>
          <w:tcPr>
            <w:tcW w:w="2186" w:type="dxa"/>
            <w:shd w:val="clear" w:color="auto" w:fill="auto"/>
            <w:tcMar>
              <w:left w:w="98" w:type="dxa"/>
            </w:tcMar>
          </w:tcPr>
          <w:p w14:paraId="1D5CE32C" w14:textId="0BABB77F" w:rsidR="00E07E4D" w:rsidRPr="00EA0308" w:rsidRDefault="00E07E4D" w:rsidP="00FB251C">
            <w:pPr>
              <w:spacing w:line="360" w:lineRule="auto"/>
              <w:contextualSpacing/>
              <w:jc w:val="both"/>
              <w:rPr>
                <w:rFonts w:eastAsia="Calibri"/>
                <w:sz w:val="22"/>
                <w:szCs w:val="22"/>
                <w:lang w:val="it-IT"/>
              </w:rPr>
            </w:pPr>
            <w:r w:rsidRPr="00EA0308">
              <w:t xml:space="preserve">  -1.101</w:t>
            </w:r>
          </w:p>
        </w:tc>
        <w:tc>
          <w:tcPr>
            <w:tcW w:w="1348" w:type="dxa"/>
            <w:shd w:val="clear" w:color="auto" w:fill="auto"/>
            <w:tcMar>
              <w:left w:w="98" w:type="dxa"/>
            </w:tcMar>
          </w:tcPr>
          <w:p w14:paraId="0F83DB90" w14:textId="6641E7C7" w:rsidR="00E07E4D" w:rsidRPr="00EA0308" w:rsidRDefault="00E07E4D" w:rsidP="00E07E4D">
            <w:pPr>
              <w:spacing w:line="360" w:lineRule="auto"/>
              <w:contextualSpacing/>
              <w:jc w:val="both"/>
              <w:rPr>
                <w:rFonts w:eastAsia="Calibri"/>
                <w:sz w:val="22"/>
                <w:szCs w:val="22"/>
                <w:lang w:val="it-IT"/>
              </w:rPr>
            </w:pPr>
            <w:r w:rsidRPr="00EA0308">
              <w:t xml:space="preserve">   0.135</w:t>
            </w:r>
          </w:p>
        </w:tc>
        <w:tc>
          <w:tcPr>
            <w:tcW w:w="2125" w:type="dxa"/>
            <w:shd w:val="clear" w:color="auto" w:fill="auto"/>
          </w:tcPr>
          <w:p w14:paraId="508AEF37"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5</w:t>
            </w:r>
          </w:p>
        </w:tc>
        <w:tc>
          <w:tcPr>
            <w:tcW w:w="1541" w:type="dxa"/>
            <w:shd w:val="clear" w:color="auto" w:fill="auto"/>
          </w:tcPr>
          <w:p w14:paraId="7D07EAE4" w14:textId="48D8D0D6"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-0.618</w:t>
            </w:r>
          </w:p>
        </w:tc>
        <w:tc>
          <w:tcPr>
            <w:tcW w:w="1102" w:type="dxa"/>
            <w:shd w:val="clear" w:color="auto" w:fill="auto"/>
          </w:tcPr>
          <w:p w14:paraId="33CB2BD5" w14:textId="59B74B3B"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0.070</w:t>
            </w:r>
          </w:p>
        </w:tc>
      </w:tr>
      <w:tr w:rsidR="00E07E4D" w:rsidRPr="00EA0308" w14:paraId="53DA269D" w14:textId="77777777" w:rsidTr="00FB251C">
        <w:trPr>
          <w:trHeight w:val="20"/>
          <w:jc w:val="center"/>
        </w:trPr>
        <w:tc>
          <w:tcPr>
            <w:tcW w:w="1320" w:type="dxa"/>
            <w:shd w:val="clear" w:color="auto" w:fill="auto"/>
            <w:tcMar>
              <w:left w:w="98" w:type="dxa"/>
            </w:tcMar>
          </w:tcPr>
          <w:p w14:paraId="5D2E11C6"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6</w:t>
            </w:r>
          </w:p>
        </w:tc>
        <w:tc>
          <w:tcPr>
            <w:tcW w:w="2186" w:type="dxa"/>
            <w:shd w:val="clear" w:color="auto" w:fill="auto"/>
            <w:tcMar>
              <w:left w:w="98" w:type="dxa"/>
            </w:tcMar>
          </w:tcPr>
          <w:p w14:paraId="4B6CC367" w14:textId="2E59E6DC" w:rsidR="00E07E4D" w:rsidRPr="00EA0308" w:rsidRDefault="00E07E4D" w:rsidP="00FB251C">
            <w:pPr>
              <w:spacing w:line="360" w:lineRule="auto"/>
              <w:contextualSpacing/>
              <w:jc w:val="both"/>
              <w:rPr>
                <w:rFonts w:eastAsia="Calibri"/>
                <w:sz w:val="22"/>
                <w:szCs w:val="22"/>
                <w:lang w:val="it-IT"/>
              </w:rPr>
            </w:pPr>
            <w:r w:rsidRPr="00EA0308">
              <w:t xml:space="preserve">  -1.476</w:t>
            </w:r>
          </w:p>
        </w:tc>
        <w:tc>
          <w:tcPr>
            <w:tcW w:w="1348" w:type="dxa"/>
            <w:shd w:val="clear" w:color="auto" w:fill="auto"/>
            <w:tcMar>
              <w:left w:w="98" w:type="dxa"/>
            </w:tcMar>
          </w:tcPr>
          <w:p w14:paraId="26912488" w14:textId="0965B81B" w:rsidR="00E07E4D" w:rsidRPr="00EA0308" w:rsidRDefault="00E07E4D" w:rsidP="00E07E4D">
            <w:pPr>
              <w:spacing w:line="360" w:lineRule="auto"/>
              <w:contextualSpacing/>
              <w:jc w:val="both"/>
              <w:rPr>
                <w:rFonts w:eastAsia="Calibri"/>
                <w:sz w:val="22"/>
                <w:szCs w:val="22"/>
                <w:lang w:val="it-IT"/>
              </w:rPr>
            </w:pPr>
            <w:r w:rsidRPr="00EA0308">
              <w:t xml:space="preserve">   0.132</w:t>
            </w:r>
          </w:p>
        </w:tc>
        <w:tc>
          <w:tcPr>
            <w:tcW w:w="2125" w:type="dxa"/>
            <w:shd w:val="clear" w:color="auto" w:fill="auto"/>
          </w:tcPr>
          <w:p w14:paraId="29332E47"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6</w:t>
            </w:r>
          </w:p>
        </w:tc>
        <w:tc>
          <w:tcPr>
            <w:tcW w:w="1541" w:type="dxa"/>
            <w:shd w:val="clear" w:color="auto" w:fill="auto"/>
          </w:tcPr>
          <w:p w14:paraId="2B832E77" w14:textId="3607C90D"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-0.8</w:t>
            </w:r>
            <w:r w:rsidR="003B111A">
              <w:rPr>
                <w:rFonts w:eastAsia="Calibri"/>
                <w:sz w:val="22"/>
                <w:szCs w:val="22"/>
                <w:lang w:val="it-IT"/>
              </w:rPr>
              <w:t>42</w:t>
            </w:r>
          </w:p>
        </w:tc>
        <w:tc>
          <w:tcPr>
            <w:tcW w:w="1102" w:type="dxa"/>
            <w:shd w:val="clear" w:color="auto" w:fill="auto"/>
          </w:tcPr>
          <w:p w14:paraId="629A4872" w14:textId="5B283ED8"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0.068</w:t>
            </w:r>
          </w:p>
        </w:tc>
      </w:tr>
      <w:tr w:rsidR="00E07E4D" w:rsidRPr="00EA0308" w14:paraId="3A504CB6" w14:textId="77777777" w:rsidTr="00FB251C">
        <w:trPr>
          <w:trHeight w:val="20"/>
          <w:jc w:val="center"/>
        </w:trPr>
        <w:tc>
          <w:tcPr>
            <w:tcW w:w="1320" w:type="dxa"/>
            <w:shd w:val="clear" w:color="auto" w:fill="auto"/>
            <w:tcMar>
              <w:left w:w="98" w:type="dxa"/>
            </w:tcMar>
          </w:tcPr>
          <w:p w14:paraId="73082FC5"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7</w:t>
            </w:r>
          </w:p>
        </w:tc>
        <w:tc>
          <w:tcPr>
            <w:tcW w:w="2186" w:type="dxa"/>
            <w:shd w:val="clear" w:color="auto" w:fill="auto"/>
            <w:tcMar>
              <w:left w:w="98" w:type="dxa"/>
            </w:tcMar>
          </w:tcPr>
          <w:p w14:paraId="1C1D977F" w14:textId="3198A52D" w:rsidR="00E07E4D" w:rsidRPr="00EA0308" w:rsidRDefault="00E07E4D" w:rsidP="00FB251C">
            <w:pPr>
              <w:spacing w:line="360" w:lineRule="auto"/>
              <w:contextualSpacing/>
              <w:jc w:val="both"/>
              <w:rPr>
                <w:rFonts w:eastAsia="Calibri"/>
                <w:sz w:val="22"/>
                <w:szCs w:val="22"/>
                <w:lang w:val="it-IT"/>
              </w:rPr>
            </w:pPr>
            <w:r w:rsidRPr="00EA0308">
              <w:t xml:space="preserve">  -1.541</w:t>
            </w:r>
          </w:p>
        </w:tc>
        <w:tc>
          <w:tcPr>
            <w:tcW w:w="1348" w:type="dxa"/>
            <w:shd w:val="clear" w:color="auto" w:fill="auto"/>
            <w:tcMar>
              <w:left w:w="98" w:type="dxa"/>
            </w:tcMar>
          </w:tcPr>
          <w:p w14:paraId="3649B196" w14:textId="1E548C1F" w:rsidR="00E07E4D" w:rsidRPr="00EA0308" w:rsidRDefault="00E07E4D" w:rsidP="00E07E4D">
            <w:pPr>
              <w:spacing w:line="360" w:lineRule="auto"/>
              <w:contextualSpacing/>
              <w:jc w:val="both"/>
              <w:rPr>
                <w:rFonts w:eastAsia="Calibri"/>
                <w:sz w:val="22"/>
                <w:szCs w:val="22"/>
                <w:lang w:val="it-IT"/>
              </w:rPr>
            </w:pPr>
            <w:r w:rsidRPr="00EA0308">
              <w:t xml:space="preserve">   0.145</w:t>
            </w:r>
          </w:p>
        </w:tc>
        <w:tc>
          <w:tcPr>
            <w:tcW w:w="2125" w:type="dxa"/>
            <w:shd w:val="clear" w:color="auto" w:fill="auto"/>
          </w:tcPr>
          <w:p w14:paraId="442EA826"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7</w:t>
            </w:r>
          </w:p>
        </w:tc>
        <w:tc>
          <w:tcPr>
            <w:tcW w:w="1541" w:type="dxa"/>
            <w:shd w:val="clear" w:color="auto" w:fill="auto"/>
          </w:tcPr>
          <w:p w14:paraId="4CF59FC8" w14:textId="7C923097"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w:t>
            </w:r>
            <w:r w:rsidR="003B111A">
              <w:rPr>
                <w:rFonts w:eastAsia="Calibri"/>
                <w:sz w:val="22"/>
                <w:szCs w:val="22"/>
                <w:lang w:val="it-IT"/>
              </w:rPr>
              <w:t>899</w:t>
            </w:r>
          </w:p>
        </w:tc>
        <w:tc>
          <w:tcPr>
            <w:tcW w:w="1102" w:type="dxa"/>
            <w:shd w:val="clear" w:color="auto" w:fill="auto"/>
          </w:tcPr>
          <w:p w14:paraId="05FF9DAB" w14:textId="48DE6FDF"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0.080</w:t>
            </w:r>
          </w:p>
        </w:tc>
      </w:tr>
      <w:tr w:rsidR="00E07E4D" w:rsidRPr="00EA0308" w14:paraId="139FC943" w14:textId="77777777" w:rsidTr="00FB251C">
        <w:trPr>
          <w:trHeight w:val="20"/>
          <w:jc w:val="center"/>
        </w:trPr>
        <w:tc>
          <w:tcPr>
            <w:tcW w:w="1320" w:type="dxa"/>
            <w:shd w:val="clear" w:color="auto" w:fill="auto"/>
            <w:tcMar>
              <w:left w:w="98" w:type="dxa"/>
            </w:tcMar>
          </w:tcPr>
          <w:p w14:paraId="359BC6AC"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8</w:t>
            </w:r>
          </w:p>
        </w:tc>
        <w:tc>
          <w:tcPr>
            <w:tcW w:w="2186" w:type="dxa"/>
            <w:shd w:val="clear" w:color="auto" w:fill="auto"/>
            <w:tcMar>
              <w:left w:w="98" w:type="dxa"/>
            </w:tcMar>
          </w:tcPr>
          <w:p w14:paraId="3421852F" w14:textId="57E45D7F" w:rsidR="00E07E4D" w:rsidRPr="00EA0308" w:rsidRDefault="00E07E4D" w:rsidP="00FB251C">
            <w:pPr>
              <w:spacing w:line="360" w:lineRule="auto"/>
              <w:contextualSpacing/>
              <w:jc w:val="both"/>
              <w:rPr>
                <w:rFonts w:eastAsia="Calibri"/>
                <w:sz w:val="22"/>
                <w:szCs w:val="22"/>
                <w:lang w:val="it-IT"/>
              </w:rPr>
            </w:pPr>
            <w:r w:rsidRPr="00EA0308">
              <w:t xml:space="preserve">  -1.936</w:t>
            </w:r>
          </w:p>
        </w:tc>
        <w:tc>
          <w:tcPr>
            <w:tcW w:w="1348" w:type="dxa"/>
            <w:shd w:val="clear" w:color="auto" w:fill="auto"/>
            <w:tcMar>
              <w:left w:w="98" w:type="dxa"/>
            </w:tcMar>
          </w:tcPr>
          <w:p w14:paraId="04FF279B" w14:textId="376B987B" w:rsidR="00E07E4D" w:rsidRPr="00EA0308" w:rsidRDefault="00E07E4D" w:rsidP="00E07E4D">
            <w:pPr>
              <w:spacing w:line="360" w:lineRule="auto"/>
              <w:contextualSpacing/>
              <w:jc w:val="both"/>
              <w:rPr>
                <w:rFonts w:eastAsia="Calibri"/>
                <w:sz w:val="22"/>
                <w:szCs w:val="22"/>
                <w:lang w:val="it-IT"/>
              </w:rPr>
            </w:pPr>
            <w:r w:rsidRPr="00EA0308">
              <w:t xml:space="preserve">   0.186</w:t>
            </w:r>
          </w:p>
        </w:tc>
        <w:tc>
          <w:tcPr>
            <w:tcW w:w="2125" w:type="dxa"/>
            <w:shd w:val="clear" w:color="auto" w:fill="auto"/>
          </w:tcPr>
          <w:p w14:paraId="4B9F1C61"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8</w:t>
            </w:r>
          </w:p>
        </w:tc>
        <w:tc>
          <w:tcPr>
            <w:tcW w:w="1541" w:type="dxa"/>
            <w:shd w:val="clear" w:color="auto" w:fill="auto"/>
          </w:tcPr>
          <w:p w14:paraId="3210A27C" w14:textId="73CBF2D5"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-1.175</w:t>
            </w:r>
          </w:p>
        </w:tc>
        <w:tc>
          <w:tcPr>
            <w:tcW w:w="1102" w:type="dxa"/>
            <w:shd w:val="clear" w:color="auto" w:fill="auto"/>
          </w:tcPr>
          <w:p w14:paraId="43364271" w14:textId="6FBF2FC0"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0.076</w:t>
            </w:r>
          </w:p>
        </w:tc>
      </w:tr>
      <w:tr w:rsidR="00E07E4D" w:rsidRPr="00EA0308" w14:paraId="0F327318" w14:textId="77777777" w:rsidTr="00FB251C">
        <w:trPr>
          <w:trHeight w:val="20"/>
          <w:jc w:val="center"/>
        </w:trPr>
        <w:tc>
          <w:tcPr>
            <w:tcW w:w="1320" w:type="dxa"/>
            <w:shd w:val="clear" w:color="auto" w:fill="auto"/>
            <w:tcMar>
              <w:left w:w="98" w:type="dxa"/>
            </w:tcMar>
          </w:tcPr>
          <w:p w14:paraId="73F8CB81"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9</w:t>
            </w:r>
          </w:p>
        </w:tc>
        <w:tc>
          <w:tcPr>
            <w:tcW w:w="2186" w:type="dxa"/>
            <w:shd w:val="clear" w:color="auto" w:fill="auto"/>
            <w:tcMar>
              <w:left w:w="98" w:type="dxa"/>
            </w:tcMar>
          </w:tcPr>
          <w:p w14:paraId="2AA40E99" w14:textId="7862D9E2" w:rsidR="00E07E4D" w:rsidRPr="00EA0308" w:rsidRDefault="00E07E4D" w:rsidP="00FB251C">
            <w:pPr>
              <w:spacing w:line="360" w:lineRule="auto"/>
              <w:contextualSpacing/>
              <w:jc w:val="both"/>
              <w:rPr>
                <w:rFonts w:eastAsia="Calibri"/>
                <w:sz w:val="22"/>
                <w:szCs w:val="22"/>
                <w:lang w:val="it-IT"/>
              </w:rPr>
            </w:pPr>
            <w:r w:rsidRPr="00EA0308">
              <w:t xml:space="preserve">  -1.841</w:t>
            </w:r>
          </w:p>
        </w:tc>
        <w:tc>
          <w:tcPr>
            <w:tcW w:w="1348" w:type="dxa"/>
            <w:shd w:val="clear" w:color="auto" w:fill="auto"/>
            <w:tcMar>
              <w:left w:w="98" w:type="dxa"/>
            </w:tcMar>
          </w:tcPr>
          <w:p w14:paraId="72D0CB6F" w14:textId="35C589D1" w:rsidR="00E07E4D" w:rsidRPr="00EA0308" w:rsidRDefault="00E07E4D" w:rsidP="00E07E4D">
            <w:pPr>
              <w:spacing w:line="360" w:lineRule="auto"/>
              <w:contextualSpacing/>
              <w:jc w:val="both"/>
              <w:rPr>
                <w:rFonts w:eastAsia="Calibri"/>
                <w:sz w:val="22"/>
                <w:szCs w:val="22"/>
                <w:lang w:val="it-IT"/>
              </w:rPr>
            </w:pPr>
            <w:r w:rsidRPr="00EA0308">
              <w:t xml:space="preserve">   0.211</w:t>
            </w:r>
          </w:p>
        </w:tc>
        <w:tc>
          <w:tcPr>
            <w:tcW w:w="2125" w:type="dxa"/>
            <w:shd w:val="clear" w:color="auto" w:fill="auto"/>
          </w:tcPr>
          <w:p w14:paraId="4F1968F2"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9</w:t>
            </w:r>
          </w:p>
        </w:tc>
        <w:tc>
          <w:tcPr>
            <w:tcW w:w="1541" w:type="dxa"/>
            <w:shd w:val="clear" w:color="auto" w:fill="auto"/>
          </w:tcPr>
          <w:p w14:paraId="1CDBDD10" w14:textId="524FCF13"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-1.078</w:t>
            </w:r>
          </w:p>
        </w:tc>
        <w:tc>
          <w:tcPr>
            <w:tcW w:w="1102" w:type="dxa"/>
            <w:shd w:val="clear" w:color="auto" w:fill="auto"/>
          </w:tcPr>
          <w:p w14:paraId="39BC7DCA" w14:textId="161F564F"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0.107</w:t>
            </w:r>
          </w:p>
        </w:tc>
      </w:tr>
      <w:tr w:rsidR="00E07E4D" w:rsidRPr="00EA0308" w14:paraId="2DA0DEA9" w14:textId="77777777" w:rsidTr="00E04003">
        <w:trPr>
          <w:trHeight w:val="430"/>
          <w:jc w:val="center"/>
        </w:trPr>
        <w:tc>
          <w:tcPr>
            <w:tcW w:w="1320" w:type="dxa"/>
            <w:shd w:val="clear" w:color="auto" w:fill="auto"/>
            <w:tcMar>
              <w:left w:w="98" w:type="dxa"/>
            </w:tcMar>
          </w:tcPr>
          <w:p w14:paraId="1D7628DA"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10</w:t>
            </w:r>
          </w:p>
        </w:tc>
        <w:tc>
          <w:tcPr>
            <w:tcW w:w="2186" w:type="dxa"/>
            <w:shd w:val="clear" w:color="auto" w:fill="auto"/>
            <w:tcMar>
              <w:left w:w="98" w:type="dxa"/>
            </w:tcMar>
          </w:tcPr>
          <w:p w14:paraId="5909F176" w14:textId="3254C052" w:rsidR="00E07E4D" w:rsidRPr="00EA0308" w:rsidRDefault="00E07E4D" w:rsidP="00FB251C">
            <w:pPr>
              <w:spacing w:line="360" w:lineRule="auto"/>
              <w:contextualSpacing/>
              <w:jc w:val="both"/>
              <w:rPr>
                <w:rFonts w:eastAsia="Calibri"/>
                <w:sz w:val="22"/>
                <w:szCs w:val="22"/>
                <w:lang w:val="it-IT"/>
              </w:rPr>
            </w:pPr>
            <w:r w:rsidRPr="00EA0308">
              <w:t xml:space="preserve">  -2.180</w:t>
            </w:r>
          </w:p>
        </w:tc>
        <w:tc>
          <w:tcPr>
            <w:tcW w:w="1348" w:type="dxa"/>
            <w:shd w:val="clear" w:color="auto" w:fill="auto"/>
            <w:tcMar>
              <w:left w:w="98" w:type="dxa"/>
            </w:tcMar>
          </w:tcPr>
          <w:p w14:paraId="6D811388" w14:textId="7644D650" w:rsidR="00E07E4D" w:rsidRPr="00EA0308" w:rsidRDefault="00E07E4D" w:rsidP="00E07E4D">
            <w:pPr>
              <w:spacing w:line="360" w:lineRule="auto"/>
              <w:contextualSpacing/>
              <w:jc w:val="both"/>
              <w:rPr>
                <w:rFonts w:eastAsia="Calibri"/>
                <w:sz w:val="22"/>
                <w:szCs w:val="22"/>
                <w:lang w:val="it-IT"/>
              </w:rPr>
            </w:pPr>
            <w:r w:rsidRPr="00EA0308">
              <w:t xml:space="preserve">   0.238</w:t>
            </w:r>
          </w:p>
        </w:tc>
        <w:tc>
          <w:tcPr>
            <w:tcW w:w="2125" w:type="dxa"/>
            <w:shd w:val="clear" w:color="auto" w:fill="auto"/>
          </w:tcPr>
          <w:p w14:paraId="0BD7362E" w14:textId="77777777" w:rsidR="00E07E4D" w:rsidRPr="00EA0308" w:rsidRDefault="00E07E4D" w:rsidP="003139F6">
            <w:pPr>
              <w:spacing w:line="360" w:lineRule="auto"/>
              <w:contextualSpacing/>
              <w:jc w:val="both"/>
              <w:rPr>
                <w:rFonts w:eastAsia="Calibri"/>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10</w:t>
            </w:r>
          </w:p>
        </w:tc>
        <w:tc>
          <w:tcPr>
            <w:tcW w:w="1541" w:type="dxa"/>
            <w:shd w:val="clear" w:color="auto" w:fill="auto"/>
          </w:tcPr>
          <w:p w14:paraId="5A463A3B" w14:textId="6D4A238B"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-1.221</w:t>
            </w:r>
          </w:p>
        </w:tc>
        <w:tc>
          <w:tcPr>
            <w:tcW w:w="1102" w:type="dxa"/>
            <w:shd w:val="clear" w:color="auto" w:fill="auto"/>
          </w:tcPr>
          <w:p w14:paraId="5334DA20" w14:textId="6EA93F28"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0.077</w:t>
            </w:r>
          </w:p>
        </w:tc>
      </w:tr>
      <w:tr w:rsidR="00E07E4D" w:rsidRPr="00EA0308" w14:paraId="2B006BC9" w14:textId="77777777" w:rsidTr="00FB251C">
        <w:trPr>
          <w:trHeight w:val="20"/>
          <w:jc w:val="center"/>
        </w:trPr>
        <w:tc>
          <w:tcPr>
            <w:tcW w:w="1320" w:type="dxa"/>
            <w:shd w:val="clear" w:color="auto" w:fill="auto"/>
            <w:tcMar>
              <w:left w:w="98" w:type="dxa"/>
            </w:tcMar>
          </w:tcPr>
          <w:p w14:paraId="0F8AB57E" w14:textId="77777777" w:rsidR="00E07E4D" w:rsidRPr="00EA0308" w:rsidRDefault="00E07E4D" w:rsidP="003139F6">
            <w:pPr>
              <w:spacing w:line="360" w:lineRule="auto"/>
              <w:contextualSpacing/>
              <w:jc w:val="both"/>
              <w:rPr>
                <w:rFonts w:eastAsia="Cambria"/>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11</w:t>
            </w:r>
          </w:p>
        </w:tc>
        <w:tc>
          <w:tcPr>
            <w:tcW w:w="2186" w:type="dxa"/>
            <w:shd w:val="clear" w:color="auto" w:fill="auto"/>
            <w:tcMar>
              <w:left w:w="98" w:type="dxa"/>
            </w:tcMar>
          </w:tcPr>
          <w:p w14:paraId="576149CF" w14:textId="6A71FF1C" w:rsidR="00E07E4D" w:rsidRPr="00EA0308" w:rsidRDefault="00E07E4D" w:rsidP="00FB251C">
            <w:pPr>
              <w:spacing w:line="360" w:lineRule="auto"/>
              <w:contextualSpacing/>
              <w:jc w:val="both"/>
              <w:rPr>
                <w:rFonts w:eastAsia="Calibri"/>
                <w:sz w:val="22"/>
                <w:szCs w:val="22"/>
                <w:lang w:val="it-IT"/>
              </w:rPr>
            </w:pPr>
            <w:r w:rsidRPr="00EA0308">
              <w:t xml:space="preserve">  -2.367</w:t>
            </w:r>
          </w:p>
        </w:tc>
        <w:tc>
          <w:tcPr>
            <w:tcW w:w="1348" w:type="dxa"/>
            <w:shd w:val="clear" w:color="auto" w:fill="auto"/>
            <w:tcMar>
              <w:left w:w="98" w:type="dxa"/>
            </w:tcMar>
          </w:tcPr>
          <w:p w14:paraId="4A597C64" w14:textId="49DEAE87" w:rsidR="00E07E4D" w:rsidRPr="00EA0308" w:rsidRDefault="00E07E4D" w:rsidP="00E07E4D">
            <w:pPr>
              <w:spacing w:line="360" w:lineRule="auto"/>
              <w:contextualSpacing/>
              <w:jc w:val="both"/>
              <w:rPr>
                <w:rFonts w:eastAsia="Calibri"/>
                <w:sz w:val="22"/>
                <w:szCs w:val="22"/>
                <w:lang w:val="it-IT"/>
              </w:rPr>
            </w:pPr>
            <w:r w:rsidRPr="00EA0308">
              <w:t xml:space="preserve">   0.203</w:t>
            </w:r>
          </w:p>
        </w:tc>
        <w:tc>
          <w:tcPr>
            <w:tcW w:w="2125" w:type="dxa"/>
            <w:shd w:val="clear" w:color="auto" w:fill="auto"/>
          </w:tcPr>
          <w:p w14:paraId="6605DB46" w14:textId="77777777" w:rsidR="00E07E4D" w:rsidRPr="00EA0308" w:rsidRDefault="00E07E4D" w:rsidP="003139F6">
            <w:pPr>
              <w:spacing w:line="360" w:lineRule="auto"/>
              <w:contextualSpacing/>
              <w:jc w:val="both"/>
              <w:rPr>
                <w:rFonts w:eastAsia="Cambria"/>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11</w:t>
            </w:r>
          </w:p>
        </w:tc>
        <w:tc>
          <w:tcPr>
            <w:tcW w:w="1541" w:type="dxa"/>
            <w:shd w:val="clear" w:color="auto" w:fill="auto"/>
          </w:tcPr>
          <w:p w14:paraId="09B9E932" w14:textId="682C3EA8" w:rsidR="00E07E4D" w:rsidRPr="00EA0308" w:rsidRDefault="003B111A" w:rsidP="003139F6">
            <w:pPr>
              <w:spacing w:line="360" w:lineRule="auto"/>
              <w:contextualSpacing/>
              <w:jc w:val="both"/>
              <w:rPr>
                <w:rFonts w:eastAsia="Calibri"/>
                <w:sz w:val="22"/>
                <w:szCs w:val="22"/>
                <w:lang w:val="it-IT"/>
              </w:rPr>
            </w:pPr>
            <w:r>
              <w:rPr>
                <w:rFonts w:eastAsia="Calibri"/>
                <w:sz w:val="22"/>
                <w:szCs w:val="22"/>
                <w:lang w:val="it-IT"/>
              </w:rPr>
              <w:t xml:space="preserve">  -1.250</w:t>
            </w:r>
          </w:p>
        </w:tc>
        <w:tc>
          <w:tcPr>
            <w:tcW w:w="1102" w:type="dxa"/>
            <w:shd w:val="clear" w:color="auto" w:fill="auto"/>
          </w:tcPr>
          <w:p w14:paraId="3C33D1B2" w14:textId="13DCDE27" w:rsidR="00E07E4D" w:rsidRPr="00EA0308" w:rsidRDefault="00755B31" w:rsidP="003139F6">
            <w:pPr>
              <w:spacing w:line="360" w:lineRule="auto"/>
              <w:contextualSpacing/>
              <w:jc w:val="both"/>
              <w:rPr>
                <w:rFonts w:eastAsia="Calibri"/>
                <w:sz w:val="22"/>
                <w:szCs w:val="22"/>
                <w:lang w:val="it-IT"/>
              </w:rPr>
            </w:pPr>
            <w:r>
              <w:rPr>
                <w:rFonts w:eastAsia="Calibri"/>
                <w:sz w:val="22"/>
                <w:szCs w:val="22"/>
                <w:lang w:val="it-IT"/>
              </w:rPr>
              <w:t xml:space="preserve">   0.090</w:t>
            </w:r>
          </w:p>
        </w:tc>
      </w:tr>
      <w:tr w:rsidR="00E07E4D" w:rsidRPr="00EA0308" w14:paraId="3ACFE2E9" w14:textId="77777777" w:rsidTr="00FB251C">
        <w:trPr>
          <w:trHeight w:val="20"/>
          <w:jc w:val="center"/>
        </w:trPr>
        <w:tc>
          <w:tcPr>
            <w:tcW w:w="1320" w:type="dxa"/>
            <w:shd w:val="clear" w:color="auto" w:fill="auto"/>
            <w:tcMar>
              <w:left w:w="98" w:type="dxa"/>
            </w:tcMar>
          </w:tcPr>
          <w:p w14:paraId="4A33DADB" w14:textId="77777777" w:rsidR="00E07E4D" w:rsidRPr="00EA0308" w:rsidRDefault="00E07E4D" w:rsidP="003139F6">
            <w:pPr>
              <w:spacing w:line="360" w:lineRule="auto"/>
              <w:contextualSpacing/>
              <w:jc w:val="both"/>
              <w:rPr>
                <w:rFonts w:eastAsia="Cambria"/>
                <w:b/>
                <w:sz w:val="22"/>
                <w:szCs w:val="22"/>
                <w:lang w:val="it-IT"/>
              </w:rPr>
            </w:pPr>
            <w:r w:rsidRPr="00EA0308">
              <w:rPr>
                <w:rFonts w:eastAsia="Cambria"/>
                <w:b/>
                <w:sz w:val="22"/>
                <w:szCs w:val="22"/>
                <w:lang w:val="it-IT"/>
              </w:rPr>
              <w:t>C</w:t>
            </w:r>
            <w:r w:rsidRPr="00EA0308">
              <w:rPr>
                <w:rFonts w:eastAsia="Cambria"/>
                <w:b/>
                <w:sz w:val="22"/>
                <w:szCs w:val="22"/>
                <w:vertAlign w:val="subscript"/>
                <w:lang w:val="it-IT"/>
              </w:rPr>
              <w:t>12</w:t>
            </w:r>
          </w:p>
        </w:tc>
        <w:tc>
          <w:tcPr>
            <w:tcW w:w="2186" w:type="dxa"/>
            <w:shd w:val="clear" w:color="auto" w:fill="auto"/>
            <w:tcMar>
              <w:left w:w="98" w:type="dxa"/>
            </w:tcMar>
          </w:tcPr>
          <w:p w14:paraId="425FDF6C" w14:textId="5981E9A7" w:rsidR="00E07E4D" w:rsidRPr="00EA0308" w:rsidRDefault="00E07E4D" w:rsidP="00FB251C">
            <w:pPr>
              <w:spacing w:line="360" w:lineRule="auto"/>
              <w:contextualSpacing/>
              <w:jc w:val="both"/>
              <w:rPr>
                <w:rFonts w:eastAsia="Calibri"/>
                <w:sz w:val="22"/>
                <w:szCs w:val="22"/>
                <w:lang w:val="it-IT"/>
              </w:rPr>
            </w:pPr>
            <w:r w:rsidRPr="00EA0308">
              <w:t xml:space="preserve">  -2.431</w:t>
            </w:r>
          </w:p>
        </w:tc>
        <w:tc>
          <w:tcPr>
            <w:tcW w:w="1348" w:type="dxa"/>
            <w:shd w:val="clear" w:color="auto" w:fill="auto"/>
            <w:tcMar>
              <w:left w:w="98" w:type="dxa"/>
            </w:tcMar>
          </w:tcPr>
          <w:p w14:paraId="730B003B" w14:textId="16F357BA" w:rsidR="00E07E4D" w:rsidRPr="00EA0308" w:rsidRDefault="00E07E4D" w:rsidP="00E07E4D">
            <w:pPr>
              <w:spacing w:line="360" w:lineRule="auto"/>
              <w:contextualSpacing/>
              <w:jc w:val="both"/>
              <w:rPr>
                <w:rFonts w:eastAsia="Calibri"/>
                <w:sz w:val="22"/>
                <w:szCs w:val="22"/>
                <w:lang w:val="it-IT"/>
              </w:rPr>
            </w:pPr>
            <w:r w:rsidRPr="00EA0308">
              <w:t xml:space="preserve">   0.390</w:t>
            </w:r>
          </w:p>
        </w:tc>
        <w:tc>
          <w:tcPr>
            <w:tcW w:w="2125" w:type="dxa"/>
            <w:shd w:val="clear" w:color="auto" w:fill="auto"/>
          </w:tcPr>
          <w:p w14:paraId="0814DB03" w14:textId="77777777" w:rsidR="00E07E4D" w:rsidRPr="00EA0308" w:rsidRDefault="00E07E4D" w:rsidP="003139F6">
            <w:pPr>
              <w:spacing w:line="360" w:lineRule="auto"/>
              <w:contextualSpacing/>
              <w:jc w:val="both"/>
              <w:rPr>
                <w:rFonts w:eastAsia="Cambria"/>
                <w:b/>
                <w:sz w:val="22"/>
                <w:szCs w:val="22"/>
                <w:lang w:val="it-IT"/>
              </w:rPr>
            </w:pPr>
            <w:r w:rsidRPr="00EA0308">
              <w:rPr>
                <w:rFonts w:eastAsia="Cambria"/>
                <w:b/>
                <w:sz w:val="22"/>
                <w:szCs w:val="22"/>
                <w:lang w:val="it-IT"/>
              </w:rPr>
              <w:t>G</w:t>
            </w:r>
            <w:r w:rsidRPr="00EA0308">
              <w:rPr>
                <w:rFonts w:eastAsia="Cambria"/>
                <w:b/>
                <w:sz w:val="22"/>
                <w:szCs w:val="22"/>
                <w:vertAlign w:val="subscript"/>
                <w:lang w:val="it-IT"/>
              </w:rPr>
              <w:t>12</w:t>
            </w:r>
          </w:p>
        </w:tc>
        <w:tc>
          <w:tcPr>
            <w:tcW w:w="1541" w:type="dxa"/>
            <w:shd w:val="clear" w:color="auto" w:fill="auto"/>
          </w:tcPr>
          <w:p w14:paraId="2322B412" w14:textId="004487BD" w:rsidR="00E07E4D" w:rsidRPr="00EA0308" w:rsidRDefault="002F4BBF" w:rsidP="003139F6">
            <w:pPr>
              <w:spacing w:line="360" w:lineRule="auto"/>
              <w:contextualSpacing/>
              <w:jc w:val="both"/>
              <w:rPr>
                <w:rFonts w:eastAsia="Calibri"/>
                <w:sz w:val="22"/>
                <w:szCs w:val="22"/>
                <w:lang w:val="it-IT"/>
              </w:rPr>
            </w:pPr>
            <w:r>
              <w:rPr>
                <w:rFonts w:eastAsia="Calibri"/>
                <w:sz w:val="22"/>
                <w:szCs w:val="22"/>
                <w:lang w:val="it-IT"/>
              </w:rPr>
              <w:t xml:space="preserve">  -1.510</w:t>
            </w:r>
          </w:p>
        </w:tc>
        <w:tc>
          <w:tcPr>
            <w:tcW w:w="1102" w:type="dxa"/>
            <w:shd w:val="clear" w:color="auto" w:fill="auto"/>
          </w:tcPr>
          <w:p w14:paraId="0562CFF0" w14:textId="711B72A9" w:rsidR="00E07E4D" w:rsidRPr="00EA0308" w:rsidRDefault="00E07E4D" w:rsidP="003139F6">
            <w:pPr>
              <w:spacing w:line="360" w:lineRule="auto"/>
              <w:contextualSpacing/>
              <w:jc w:val="both"/>
              <w:rPr>
                <w:rFonts w:eastAsia="Calibri"/>
                <w:sz w:val="22"/>
                <w:szCs w:val="22"/>
                <w:lang w:val="it-IT"/>
              </w:rPr>
            </w:pPr>
            <w:r w:rsidRPr="00EA0308">
              <w:rPr>
                <w:rFonts w:eastAsia="Calibri"/>
                <w:sz w:val="22"/>
                <w:szCs w:val="22"/>
                <w:lang w:val="it-IT"/>
              </w:rPr>
              <w:t xml:space="preserve">   0.</w:t>
            </w:r>
            <w:r w:rsidR="00755B31">
              <w:rPr>
                <w:rFonts w:eastAsia="Calibri"/>
                <w:sz w:val="22"/>
                <w:szCs w:val="22"/>
                <w:lang w:val="it-IT"/>
              </w:rPr>
              <w:t>224</w:t>
            </w:r>
          </w:p>
        </w:tc>
      </w:tr>
    </w:tbl>
    <w:p w14:paraId="6AEFCF53" w14:textId="77777777" w:rsidR="00FE3E24" w:rsidRDefault="00FE3E24" w:rsidP="00FE3E24">
      <w:pPr>
        <w:spacing w:line="360" w:lineRule="auto"/>
        <w:jc w:val="both"/>
        <w:outlineLvl w:val="0"/>
      </w:pPr>
    </w:p>
    <w:p w14:paraId="0CF1975F" w14:textId="1C48D100" w:rsidR="00FE3E24" w:rsidRPr="00D82848" w:rsidRDefault="00FE3E24" w:rsidP="00FE3E24">
      <w:pPr>
        <w:spacing w:line="360" w:lineRule="auto"/>
        <w:jc w:val="both"/>
        <w:rPr>
          <w:szCs w:val="22"/>
        </w:rPr>
      </w:pPr>
      <w:r w:rsidRPr="00D82848">
        <w:rPr>
          <w:b/>
          <w:szCs w:val="22"/>
        </w:rPr>
        <w:t xml:space="preserve">Supplementary Table S1: </w:t>
      </w:r>
      <w:r w:rsidR="007651FB" w:rsidRPr="00D82848">
        <w:rPr>
          <w:szCs w:val="22"/>
        </w:rPr>
        <w:t>Regression parameters of Eq. (</w:t>
      </w:r>
      <w:r w:rsidR="00DF11AB">
        <w:rPr>
          <w:szCs w:val="22"/>
        </w:rPr>
        <w:t>2</w:t>
      </w:r>
      <w:r w:rsidR="007651FB" w:rsidRPr="00D82848">
        <w:rPr>
          <w:szCs w:val="22"/>
        </w:rPr>
        <w:t>) and Eq. (</w:t>
      </w:r>
      <w:r w:rsidR="00DF11AB">
        <w:rPr>
          <w:szCs w:val="22"/>
        </w:rPr>
        <w:t>3</w:t>
      </w:r>
      <w:r w:rsidRPr="00D82848">
        <w:rPr>
          <w:szCs w:val="22"/>
        </w:rPr>
        <w:t>) with their standard deviations for the calibration dataset.</w:t>
      </w:r>
    </w:p>
    <w:p w14:paraId="454A27F3" w14:textId="77777777" w:rsidR="007651FB" w:rsidRDefault="007651FB">
      <w:pPr>
        <w:rPr>
          <w:b/>
          <w:sz w:val="28"/>
          <w:szCs w:val="22"/>
        </w:rPr>
      </w:pPr>
    </w:p>
    <w:p w14:paraId="4F841984" w14:textId="77777777" w:rsidR="007651FB" w:rsidRDefault="007651FB" w:rsidP="007651FB">
      <w:pPr>
        <w:widowControl w:val="0"/>
        <w:autoSpaceDE w:val="0"/>
        <w:autoSpaceDN w:val="0"/>
        <w:adjustRightInd w:val="0"/>
        <w:spacing w:after="240" w:line="340" w:lineRule="atLeast"/>
        <w:rPr>
          <w:rFonts w:ascii="Times" w:hAnsi="Times" w:cs="Times"/>
          <w:b/>
          <w:color w:val="000000"/>
          <w:sz w:val="29"/>
          <w:szCs w:val="29"/>
          <w:lang w:eastAsia="en-US"/>
        </w:rPr>
      </w:pPr>
    </w:p>
    <w:p w14:paraId="19D3B9B8" w14:textId="77777777" w:rsidR="007651FB" w:rsidRDefault="007651FB" w:rsidP="007651FB">
      <w:pPr>
        <w:widowControl w:val="0"/>
        <w:autoSpaceDE w:val="0"/>
        <w:autoSpaceDN w:val="0"/>
        <w:adjustRightInd w:val="0"/>
        <w:spacing w:after="240" w:line="340" w:lineRule="atLeast"/>
        <w:rPr>
          <w:rFonts w:ascii="Times" w:hAnsi="Times" w:cs="Times"/>
          <w:b/>
          <w:color w:val="000000"/>
          <w:sz w:val="29"/>
          <w:szCs w:val="29"/>
          <w:lang w:eastAsia="en-US"/>
        </w:rPr>
      </w:pPr>
    </w:p>
    <w:p w14:paraId="6A88765F" w14:textId="77777777" w:rsidR="007651FB" w:rsidRDefault="007651FB" w:rsidP="007651FB">
      <w:pPr>
        <w:widowControl w:val="0"/>
        <w:autoSpaceDE w:val="0"/>
        <w:autoSpaceDN w:val="0"/>
        <w:adjustRightInd w:val="0"/>
        <w:spacing w:after="240" w:line="340" w:lineRule="atLeast"/>
        <w:rPr>
          <w:rFonts w:ascii="Times" w:hAnsi="Times" w:cs="Times"/>
          <w:b/>
          <w:color w:val="000000"/>
          <w:sz w:val="29"/>
          <w:szCs w:val="29"/>
          <w:lang w:eastAsia="en-US"/>
        </w:rPr>
      </w:pPr>
    </w:p>
    <w:p w14:paraId="10321300" w14:textId="77777777" w:rsidR="007651FB" w:rsidRDefault="007651FB" w:rsidP="007651FB">
      <w:pPr>
        <w:widowControl w:val="0"/>
        <w:autoSpaceDE w:val="0"/>
        <w:autoSpaceDN w:val="0"/>
        <w:adjustRightInd w:val="0"/>
        <w:spacing w:after="240" w:line="340" w:lineRule="atLeast"/>
        <w:rPr>
          <w:rFonts w:ascii="Times" w:hAnsi="Times" w:cs="Times"/>
          <w:b/>
          <w:color w:val="000000"/>
          <w:sz w:val="29"/>
          <w:szCs w:val="29"/>
          <w:lang w:eastAsia="en-US"/>
        </w:rPr>
      </w:pPr>
    </w:p>
    <w:p w14:paraId="14303097" w14:textId="5D9D73C2" w:rsidR="008C4251" w:rsidRPr="00FE5CEB" w:rsidRDefault="008C70E5" w:rsidP="008C4251">
      <w:pPr>
        <w:rPr>
          <w:rFonts w:ascii="Times" w:hAnsi="Times" w:cs="Times"/>
          <w:b/>
          <w:color w:val="000000"/>
          <w:sz w:val="29"/>
          <w:szCs w:val="29"/>
          <w:lang w:eastAsia="en-US"/>
        </w:rPr>
      </w:pPr>
      <w:r>
        <w:rPr>
          <w:rFonts w:ascii="Times" w:hAnsi="Times" w:cs="Times"/>
          <w:b/>
          <w:color w:val="000000"/>
          <w:sz w:val="29"/>
          <w:szCs w:val="29"/>
          <w:lang w:eastAsia="en-US"/>
        </w:rPr>
        <w:br w:type="page"/>
      </w:r>
    </w:p>
    <w:p w14:paraId="0D76E807" w14:textId="3F49AB62" w:rsidR="007651FB" w:rsidRPr="00FE5CEB" w:rsidRDefault="008C4251" w:rsidP="00173F3B">
      <w:pPr>
        <w:pStyle w:val="ListParagraph"/>
        <w:widowControl w:val="0"/>
        <w:numPr>
          <w:ilvl w:val="0"/>
          <w:numId w:val="7"/>
        </w:numPr>
        <w:autoSpaceDE w:val="0"/>
        <w:autoSpaceDN w:val="0"/>
        <w:adjustRightInd w:val="0"/>
        <w:spacing w:after="240" w:line="340" w:lineRule="atLeast"/>
        <w:rPr>
          <w:rFonts w:ascii="Times" w:hAnsi="Times" w:cs="Times"/>
          <w:b/>
          <w:color w:val="000000"/>
          <w:sz w:val="29"/>
          <w:szCs w:val="29"/>
        </w:rPr>
      </w:pPr>
      <w:r w:rsidRPr="00FE5CEB">
        <w:rPr>
          <w:rFonts w:ascii="Times" w:hAnsi="Times" w:cs="Times"/>
          <w:b/>
          <w:color w:val="000000"/>
          <w:sz w:val="29"/>
          <w:szCs w:val="29"/>
        </w:rPr>
        <w:t>Regression parameters of Eq. (</w:t>
      </w:r>
      <w:r w:rsidR="00601FAC">
        <w:rPr>
          <w:rFonts w:ascii="Times" w:hAnsi="Times" w:cs="Times"/>
          <w:b/>
          <w:color w:val="000000"/>
          <w:sz w:val="29"/>
          <w:szCs w:val="29"/>
        </w:rPr>
        <w:t>4</w:t>
      </w:r>
      <w:r w:rsidRPr="00FE5CEB">
        <w:rPr>
          <w:rFonts w:ascii="Times" w:hAnsi="Times" w:cs="Times"/>
          <w:b/>
          <w:color w:val="000000"/>
          <w:sz w:val="29"/>
          <w:szCs w:val="29"/>
        </w:rPr>
        <w:t xml:space="preserve">) </w:t>
      </w:r>
    </w:p>
    <w:tbl>
      <w:tblPr>
        <w:tblW w:w="8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4"/>
        <w:gridCol w:w="1603"/>
        <w:gridCol w:w="1604"/>
        <w:gridCol w:w="1604"/>
        <w:gridCol w:w="1603"/>
      </w:tblGrid>
      <w:tr w:rsidR="007651FB" w14:paraId="4D956D7D" w14:textId="77777777" w:rsidTr="003139F6">
        <w:tc>
          <w:tcPr>
            <w:tcW w:w="1604" w:type="dxa"/>
            <w:shd w:val="clear" w:color="auto" w:fill="auto"/>
            <w:tcMar>
              <w:left w:w="108" w:type="dxa"/>
            </w:tcMar>
          </w:tcPr>
          <w:p w14:paraId="25B00C24" w14:textId="77777777" w:rsidR="007651FB" w:rsidRDefault="007651FB" w:rsidP="003139F6">
            <w:pPr>
              <w:spacing w:line="360" w:lineRule="auto"/>
              <w:jc w:val="both"/>
            </w:pPr>
            <w:r>
              <w:t>A</w:t>
            </w:r>
          </w:p>
        </w:tc>
        <w:tc>
          <w:tcPr>
            <w:tcW w:w="1603" w:type="dxa"/>
            <w:shd w:val="clear" w:color="auto" w:fill="auto"/>
            <w:tcMar>
              <w:left w:w="108" w:type="dxa"/>
            </w:tcMar>
          </w:tcPr>
          <w:p w14:paraId="6DCE925F" w14:textId="77777777" w:rsidR="007651FB" w:rsidRDefault="007651FB" w:rsidP="003139F6">
            <w:pPr>
              <w:spacing w:line="360" w:lineRule="auto"/>
              <w:jc w:val="both"/>
            </w:pPr>
            <w:r>
              <w:t>B1</w:t>
            </w:r>
          </w:p>
        </w:tc>
        <w:tc>
          <w:tcPr>
            <w:tcW w:w="1604" w:type="dxa"/>
            <w:shd w:val="clear" w:color="auto" w:fill="auto"/>
            <w:tcMar>
              <w:left w:w="108" w:type="dxa"/>
            </w:tcMar>
          </w:tcPr>
          <w:p w14:paraId="28D249CA" w14:textId="77777777" w:rsidR="007651FB" w:rsidRDefault="007651FB" w:rsidP="003139F6">
            <w:pPr>
              <w:spacing w:line="360" w:lineRule="auto"/>
              <w:jc w:val="both"/>
            </w:pPr>
            <w:r>
              <w:t>B2</w:t>
            </w:r>
          </w:p>
        </w:tc>
        <w:tc>
          <w:tcPr>
            <w:tcW w:w="1604" w:type="dxa"/>
            <w:shd w:val="clear" w:color="auto" w:fill="auto"/>
            <w:tcMar>
              <w:left w:w="108" w:type="dxa"/>
            </w:tcMar>
          </w:tcPr>
          <w:p w14:paraId="266586DA" w14:textId="77777777" w:rsidR="007651FB" w:rsidRDefault="007651FB" w:rsidP="003139F6">
            <w:pPr>
              <w:spacing w:line="360" w:lineRule="auto"/>
              <w:jc w:val="both"/>
            </w:pPr>
            <w:r>
              <w:t>C</w:t>
            </w:r>
          </w:p>
        </w:tc>
        <w:tc>
          <w:tcPr>
            <w:tcW w:w="1603" w:type="dxa"/>
            <w:shd w:val="clear" w:color="auto" w:fill="auto"/>
            <w:tcMar>
              <w:left w:w="108" w:type="dxa"/>
            </w:tcMar>
          </w:tcPr>
          <w:p w14:paraId="1FF32314" w14:textId="77777777" w:rsidR="007651FB" w:rsidRDefault="007651FB" w:rsidP="003139F6">
            <w:pPr>
              <w:spacing w:line="360" w:lineRule="auto"/>
              <w:jc w:val="both"/>
            </w:pPr>
            <w:r>
              <w:t>Stand. dev.</w:t>
            </w:r>
          </w:p>
        </w:tc>
      </w:tr>
      <w:tr w:rsidR="007651FB" w14:paraId="0A6493BB" w14:textId="77777777" w:rsidTr="003139F6">
        <w:tc>
          <w:tcPr>
            <w:tcW w:w="1604" w:type="dxa"/>
            <w:shd w:val="clear" w:color="auto" w:fill="auto"/>
            <w:tcMar>
              <w:left w:w="108" w:type="dxa"/>
            </w:tcMar>
          </w:tcPr>
          <w:p w14:paraId="7896293A" w14:textId="4BC9AFD1" w:rsidR="007651FB" w:rsidRDefault="005D4339" w:rsidP="003139F6">
            <w:pPr>
              <w:spacing w:line="360" w:lineRule="auto"/>
              <w:jc w:val="both"/>
            </w:pPr>
            <w:r>
              <w:t>-4.36</w:t>
            </w:r>
          </w:p>
        </w:tc>
        <w:tc>
          <w:tcPr>
            <w:tcW w:w="1603" w:type="dxa"/>
            <w:shd w:val="clear" w:color="auto" w:fill="auto"/>
            <w:tcMar>
              <w:left w:w="108" w:type="dxa"/>
            </w:tcMar>
          </w:tcPr>
          <w:p w14:paraId="33B88796" w14:textId="027EEE6A" w:rsidR="007651FB" w:rsidRDefault="005D4339" w:rsidP="003139F6">
            <w:pPr>
              <w:spacing w:line="360" w:lineRule="auto"/>
              <w:jc w:val="both"/>
            </w:pPr>
            <w:r>
              <w:t>1.11</w:t>
            </w:r>
          </w:p>
        </w:tc>
        <w:tc>
          <w:tcPr>
            <w:tcW w:w="1604" w:type="dxa"/>
            <w:shd w:val="clear" w:color="auto" w:fill="auto"/>
            <w:tcMar>
              <w:left w:w="108" w:type="dxa"/>
            </w:tcMar>
          </w:tcPr>
          <w:p w14:paraId="49366686" w14:textId="6AFD4692" w:rsidR="007651FB" w:rsidRDefault="005D4339" w:rsidP="005D4339">
            <w:pPr>
              <w:spacing w:line="360" w:lineRule="auto"/>
              <w:jc w:val="both"/>
            </w:pPr>
            <w:r>
              <w:t>-0.11</w:t>
            </w:r>
          </w:p>
        </w:tc>
        <w:tc>
          <w:tcPr>
            <w:tcW w:w="1604" w:type="dxa"/>
            <w:shd w:val="clear" w:color="auto" w:fill="auto"/>
            <w:tcMar>
              <w:left w:w="108" w:type="dxa"/>
            </w:tcMar>
          </w:tcPr>
          <w:p w14:paraId="47080523" w14:textId="479A4ED6" w:rsidR="007651FB" w:rsidRDefault="007651FB" w:rsidP="003139F6">
            <w:pPr>
              <w:spacing w:line="360" w:lineRule="auto"/>
              <w:jc w:val="both"/>
            </w:pPr>
            <w:r>
              <w:t>-1.3</w:t>
            </w:r>
            <w:r w:rsidR="000923F7">
              <w:t>1</w:t>
            </w:r>
          </w:p>
        </w:tc>
        <w:tc>
          <w:tcPr>
            <w:tcW w:w="1603" w:type="dxa"/>
            <w:shd w:val="clear" w:color="auto" w:fill="auto"/>
            <w:tcMar>
              <w:left w:w="108" w:type="dxa"/>
            </w:tcMar>
          </w:tcPr>
          <w:p w14:paraId="19B9DD1E" w14:textId="0BD46B1F" w:rsidR="007651FB" w:rsidRDefault="007651FB" w:rsidP="00ED268E">
            <w:pPr>
              <w:spacing w:line="360" w:lineRule="auto"/>
              <w:jc w:val="both"/>
            </w:pPr>
            <w:r>
              <w:t>0.</w:t>
            </w:r>
            <w:r w:rsidR="00ED268E">
              <w:t>23</w:t>
            </w:r>
          </w:p>
        </w:tc>
      </w:tr>
    </w:tbl>
    <w:p w14:paraId="42BA99C3" w14:textId="77777777" w:rsidR="002D34A1" w:rsidRDefault="002D34A1">
      <w:pPr>
        <w:rPr>
          <w:b/>
          <w:sz w:val="28"/>
          <w:szCs w:val="22"/>
        </w:rPr>
      </w:pPr>
    </w:p>
    <w:p w14:paraId="0BA9B146" w14:textId="342321DF" w:rsidR="002D34A1" w:rsidRPr="00FE5CEB" w:rsidRDefault="002D34A1" w:rsidP="002D34A1">
      <w:pPr>
        <w:spacing w:line="360" w:lineRule="auto"/>
        <w:jc w:val="both"/>
        <w:rPr>
          <w:szCs w:val="22"/>
        </w:rPr>
      </w:pPr>
      <w:r w:rsidRPr="00FE5CEB">
        <w:rPr>
          <w:b/>
          <w:szCs w:val="22"/>
        </w:rPr>
        <w:t xml:space="preserve">Supplementary Table S2: </w:t>
      </w:r>
      <w:r w:rsidRPr="00FE5CEB">
        <w:rPr>
          <w:szCs w:val="22"/>
        </w:rPr>
        <w:t>Regression parameters of Eq. (</w:t>
      </w:r>
      <w:r w:rsidR="00601FAC">
        <w:rPr>
          <w:szCs w:val="22"/>
        </w:rPr>
        <w:t>4</w:t>
      </w:r>
      <w:r w:rsidRPr="00FE5CEB">
        <w:rPr>
          <w:szCs w:val="22"/>
        </w:rPr>
        <w:t>)</w:t>
      </w:r>
      <w:r w:rsidR="008379E0" w:rsidRPr="00FE5CEB">
        <w:rPr>
          <w:szCs w:val="22"/>
        </w:rPr>
        <w:t xml:space="preserve"> and</w:t>
      </w:r>
      <w:r w:rsidRPr="00FE5CEB">
        <w:rPr>
          <w:szCs w:val="22"/>
        </w:rPr>
        <w:t xml:space="preserve"> </w:t>
      </w:r>
      <w:r w:rsidR="008379E0" w:rsidRPr="00FE5CEB">
        <w:rPr>
          <w:szCs w:val="22"/>
        </w:rPr>
        <w:t>the</w:t>
      </w:r>
      <w:r w:rsidRPr="00FE5CEB">
        <w:rPr>
          <w:szCs w:val="22"/>
        </w:rPr>
        <w:t xml:space="preserve"> standard deviation.</w:t>
      </w:r>
    </w:p>
    <w:p w14:paraId="28504A96" w14:textId="77777777" w:rsidR="008966FC" w:rsidRPr="00FE5CEB" w:rsidRDefault="008966FC">
      <w:pPr>
        <w:rPr>
          <w:b/>
          <w:sz w:val="32"/>
          <w:szCs w:val="22"/>
        </w:rPr>
      </w:pPr>
      <w:r w:rsidRPr="00FE5CEB">
        <w:rPr>
          <w:b/>
          <w:sz w:val="32"/>
          <w:szCs w:val="22"/>
        </w:rPr>
        <w:br w:type="page"/>
      </w:r>
    </w:p>
    <w:p w14:paraId="375CCA0B" w14:textId="4BF24510" w:rsidR="003C498E" w:rsidRPr="003C498E" w:rsidRDefault="003C498E" w:rsidP="003C498E">
      <w:pPr>
        <w:pStyle w:val="NormalWeb"/>
        <w:shd w:val="clear" w:color="auto" w:fill="FFFFFF"/>
        <w:rPr>
          <w:b/>
          <w:sz w:val="32"/>
        </w:rPr>
      </w:pPr>
      <w:r w:rsidRPr="003C498E">
        <w:rPr>
          <w:b/>
          <w:sz w:val="28"/>
          <w:szCs w:val="22"/>
        </w:rPr>
        <w:t xml:space="preserve">Supplementary References: </w:t>
      </w:r>
    </w:p>
    <w:p w14:paraId="4088E61E" w14:textId="6E0615D4" w:rsidR="00F93A6A" w:rsidRPr="00FE3FF0" w:rsidRDefault="00FE3FF0" w:rsidP="00E04003">
      <w:pPr>
        <w:widowControl w:val="0"/>
        <w:spacing w:line="276" w:lineRule="auto"/>
        <w:ind w:left="426" w:hanging="426"/>
        <w:jc w:val="both"/>
        <w:rPr>
          <w:rFonts w:asciiTheme="minorHAnsi" w:hAnsiTheme="minorHAnsi" w:cs="Times"/>
          <w:color w:val="000000"/>
          <w:sz w:val="22"/>
          <w:szCs w:val="22"/>
        </w:rPr>
      </w:pPr>
      <w:r>
        <w:rPr>
          <w:rFonts w:asciiTheme="minorHAnsi" w:hAnsiTheme="minorHAnsi" w:cs="Times"/>
          <w:color w:val="000000"/>
          <w:sz w:val="22"/>
          <w:szCs w:val="22"/>
        </w:rPr>
        <w:t xml:space="preserve">R1. </w:t>
      </w:r>
      <w:r w:rsidR="00F93A6A" w:rsidRPr="00FE3FF0">
        <w:rPr>
          <w:rFonts w:asciiTheme="minorHAnsi" w:hAnsiTheme="minorHAnsi" w:cs="Times"/>
          <w:color w:val="000000"/>
          <w:sz w:val="22"/>
          <w:szCs w:val="22"/>
        </w:rPr>
        <w:t xml:space="preserve">Kanamori, H., and L. Rivera (2004), Static and dynamic scaling relations for earthquakes and their implications for rupture speed and stress drop, Bull. Seismol. Soc. Am., 94, 314–319. </w:t>
      </w:r>
    </w:p>
    <w:p w14:paraId="4513E2BE" w14:textId="727466A4" w:rsidR="003C498E" w:rsidRPr="00BA3CFF" w:rsidRDefault="00E04003" w:rsidP="00E04003">
      <w:pPr>
        <w:pStyle w:val="ListParagraph"/>
        <w:widowControl w:val="0"/>
        <w:spacing w:line="276" w:lineRule="auto"/>
        <w:ind w:left="426" w:hanging="426"/>
        <w:jc w:val="both"/>
        <w:rPr>
          <w:rFonts w:asciiTheme="minorHAnsi" w:hAnsiTheme="minorHAnsi"/>
          <w:sz w:val="22"/>
          <w:szCs w:val="22"/>
        </w:rPr>
      </w:pPr>
      <w:r>
        <w:rPr>
          <w:rFonts w:asciiTheme="minorHAnsi" w:hAnsiTheme="minorHAnsi" w:cs="Times"/>
          <w:color w:val="000000"/>
          <w:sz w:val="22"/>
          <w:szCs w:val="22"/>
          <w:lang w:val="en-GB"/>
        </w:rPr>
        <w:t xml:space="preserve">R2. </w:t>
      </w:r>
      <w:r w:rsidR="003C498E" w:rsidRPr="00BA3CFF">
        <w:rPr>
          <w:rFonts w:asciiTheme="minorHAnsi" w:hAnsiTheme="minorHAnsi" w:cs="Times"/>
          <w:color w:val="000000"/>
          <w:sz w:val="22"/>
          <w:szCs w:val="22"/>
          <w:lang w:val="en-GB"/>
        </w:rPr>
        <w:t xml:space="preserve">Oth, A., </w:t>
      </w:r>
      <w:r w:rsidR="003C498E" w:rsidRPr="000B3111">
        <w:rPr>
          <w:rFonts w:asciiTheme="minorHAnsi" w:hAnsiTheme="minorHAnsi" w:cs="Times"/>
          <w:i/>
          <w:color w:val="000000"/>
          <w:sz w:val="22"/>
          <w:szCs w:val="22"/>
          <w:lang w:val="it-IT"/>
        </w:rPr>
        <w:t>et al.</w:t>
      </w:r>
      <w:r w:rsidR="003C498E" w:rsidRPr="00BA3CFF">
        <w:rPr>
          <w:rFonts w:asciiTheme="minorHAnsi" w:hAnsiTheme="minorHAnsi" w:cs="Times"/>
          <w:color w:val="000000"/>
          <w:sz w:val="22"/>
          <w:szCs w:val="22"/>
          <w:lang w:val="en-GB"/>
        </w:rPr>
        <w:t xml:space="preserve"> Earthquake scaling characteristics and the scale-(in)dependence of seismic energy-to-moment ratio: Insights from KiK-net data in Japan</w:t>
      </w:r>
      <w:r w:rsidR="003C498E">
        <w:rPr>
          <w:rFonts w:asciiTheme="minorHAnsi" w:hAnsiTheme="minorHAnsi" w:cs="Times"/>
          <w:color w:val="000000"/>
          <w:sz w:val="22"/>
          <w:szCs w:val="22"/>
          <w:lang w:val="en-GB"/>
        </w:rPr>
        <w:t>.</w:t>
      </w:r>
      <w:r w:rsidR="003C498E" w:rsidRPr="00BA3CFF">
        <w:rPr>
          <w:rFonts w:asciiTheme="minorHAnsi" w:hAnsiTheme="minorHAnsi" w:cs="Times"/>
          <w:color w:val="000000"/>
          <w:sz w:val="22"/>
          <w:szCs w:val="22"/>
          <w:lang w:val="en-GB"/>
        </w:rPr>
        <w:t xml:space="preserve"> </w:t>
      </w:r>
      <w:r w:rsidR="003C498E" w:rsidRPr="00BD6C50">
        <w:rPr>
          <w:rFonts w:asciiTheme="minorHAnsi" w:hAnsiTheme="minorHAnsi" w:cs="Times"/>
          <w:i/>
          <w:color w:val="000000"/>
          <w:sz w:val="22"/>
          <w:szCs w:val="22"/>
          <w:lang w:val="en-GB"/>
        </w:rPr>
        <w:t xml:space="preserve">Geophys. </w:t>
      </w:r>
      <w:r w:rsidR="003C498E" w:rsidRPr="00BD6C50">
        <w:rPr>
          <w:rFonts w:asciiTheme="minorHAnsi" w:hAnsiTheme="minorHAnsi" w:cs="Times"/>
          <w:i/>
          <w:color w:val="000000"/>
          <w:sz w:val="22"/>
          <w:szCs w:val="22"/>
          <w:lang w:val="it-IT"/>
        </w:rPr>
        <w:t>Res. Lett.</w:t>
      </w:r>
      <w:r w:rsidR="003C498E" w:rsidRPr="00BA3CFF">
        <w:rPr>
          <w:rFonts w:asciiTheme="minorHAnsi" w:hAnsiTheme="minorHAnsi" w:cs="Times"/>
          <w:color w:val="000000"/>
          <w:sz w:val="22"/>
          <w:szCs w:val="22"/>
          <w:lang w:val="it-IT"/>
        </w:rPr>
        <w:t xml:space="preserve"> </w:t>
      </w:r>
      <w:r w:rsidR="003C498E" w:rsidRPr="00BD6C50">
        <w:rPr>
          <w:rFonts w:asciiTheme="minorHAnsi" w:hAnsiTheme="minorHAnsi" w:cs="Times"/>
          <w:b/>
          <w:color w:val="000000"/>
          <w:sz w:val="22"/>
          <w:szCs w:val="22"/>
          <w:lang w:val="it-IT"/>
        </w:rPr>
        <w:t>37</w:t>
      </w:r>
      <w:r w:rsidR="003C498E" w:rsidRPr="00BA3CFF">
        <w:rPr>
          <w:rFonts w:asciiTheme="minorHAnsi" w:hAnsiTheme="minorHAnsi" w:cs="Times"/>
          <w:color w:val="000000"/>
          <w:sz w:val="22"/>
          <w:szCs w:val="22"/>
          <w:lang w:val="it-IT"/>
        </w:rPr>
        <w:t>, L19304, doi:10.1029/2010GL044572.</w:t>
      </w:r>
      <w:r w:rsidR="003C498E">
        <w:rPr>
          <w:rFonts w:asciiTheme="minorHAnsi" w:hAnsiTheme="minorHAnsi" w:cs="Times"/>
          <w:color w:val="000000"/>
          <w:sz w:val="22"/>
          <w:szCs w:val="22"/>
          <w:lang w:val="it-IT"/>
        </w:rPr>
        <w:t xml:space="preserve"> </w:t>
      </w:r>
      <w:r w:rsidR="003C498E" w:rsidRPr="00BA3CFF">
        <w:rPr>
          <w:rFonts w:asciiTheme="minorHAnsi" w:hAnsiTheme="minorHAnsi" w:cs="Times"/>
          <w:color w:val="000000"/>
          <w:sz w:val="22"/>
          <w:szCs w:val="22"/>
          <w:lang w:val="en-GB"/>
        </w:rPr>
        <w:t>(2010)</w:t>
      </w:r>
      <w:r w:rsidR="003C498E">
        <w:rPr>
          <w:rFonts w:asciiTheme="minorHAnsi" w:hAnsiTheme="minorHAnsi" w:cs="Times"/>
          <w:color w:val="000000"/>
          <w:sz w:val="22"/>
          <w:szCs w:val="22"/>
          <w:lang w:val="en-GB"/>
        </w:rPr>
        <w:t>.</w:t>
      </w:r>
    </w:p>
    <w:p w14:paraId="26EE69DE" w14:textId="6FE5838A" w:rsidR="003C498E" w:rsidRPr="000B3111" w:rsidRDefault="00E04003" w:rsidP="00E04003">
      <w:pPr>
        <w:widowControl w:val="0"/>
        <w:tabs>
          <w:tab w:val="left" w:pos="220"/>
          <w:tab w:val="left" w:pos="720"/>
        </w:tabs>
        <w:autoSpaceDE w:val="0"/>
        <w:autoSpaceDN w:val="0"/>
        <w:adjustRightInd w:val="0"/>
        <w:spacing w:line="276" w:lineRule="auto"/>
        <w:ind w:left="426" w:hanging="426"/>
        <w:jc w:val="both"/>
        <w:rPr>
          <w:rFonts w:asciiTheme="minorHAnsi" w:hAnsiTheme="minorHAnsi" w:cs="Times"/>
          <w:color w:val="000000"/>
          <w:sz w:val="22"/>
          <w:szCs w:val="22"/>
        </w:rPr>
      </w:pPr>
      <w:r>
        <w:rPr>
          <w:rFonts w:asciiTheme="minorHAnsi" w:hAnsiTheme="minorHAnsi" w:cs="Times"/>
          <w:color w:val="000000"/>
          <w:sz w:val="22"/>
          <w:szCs w:val="22"/>
          <w:lang w:val="en-US"/>
        </w:rPr>
        <w:t xml:space="preserve">R3. </w:t>
      </w:r>
      <w:r w:rsidR="003C498E" w:rsidRPr="000B3111">
        <w:rPr>
          <w:rFonts w:asciiTheme="minorHAnsi" w:hAnsiTheme="minorHAnsi" w:cs="Times"/>
          <w:color w:val="000000"/>
          <w:sz w:val="22"/>
          <w:szCs w:val="22"/>
        </w:rPr>
        <w:t xml:space="preserve">Ide, S., </w:t>
      </w:r>
      <w:r w:rsidR="003C498E">
        <w:rPr>
          <w:rFonts w:asciiTheme="minorHAnsi" w:hAnsiTheme="minorHAnsi" w:cs="Times"/>
          <w:color w:val="000000"/>
          <w:sz w:val="22"/>
          <w:szCs w:val="22"/>
        </w:rPr>
        <w:t xml:space="preserve">&amp; </w:t>
      </w:r>
      <w:r w:rsidR="003C498E" w:rsidRPr="000B3111">
        <w:rPr>
          <w:rFonts w:asciiTheme="minorHAnsi" w:hAnsiTheme="minorHAnsi" w:cs="Times"/>
          <w:color w:val="000000"/>
          <w:sz w:val="22"/>
          <w:szCs w:val="22"/>
        </w:rPr>
        <w:t>Beroza G. C. (2001), Does apparent st</w:t>
      </w:r>
      <w:r w:rsidR="003C498E">
        <w:rPr>
          <w:rFonts w:asciiTheme="minorHAnsi" w:hAnsiTheme="minorHAnsi" w:cs="Times"/>
          <w:color w:val="000000"/>
          <w:sz w:val="22"/>
          <w:szCs w:val="22"/>
        </w:rPr>
        <w:t>ress vary with earthquake size?</w:t>
      </w:r>
      <w:r w:rsidR="003C498E" w:rsidRPr="000B3111">
        <w:rPr>
          <w:rFonts w:asciiTheme="minorHAnsi" w:hAnsiTheme="minorHAnsi" w:cs="Times"/>
          <w:color w:val="000000"/>
          <w:sz w:val="22"/>
          <w:szCs w:val="22"/>
        </w:rPr>
        <w:t xml:space="preserve"> </w:t>
      </w:r>
      <w:r w:rsidR="003C498E" w:rsidRPr="00BD6C50">
        <w:rPr>
          <w:rFonts w:asciiTheme="minorHAnsi" w:hAnsiTheme="minorHAnsi" w:cs="Times"/>
          <w:i/>
          <w:color w:val="000000"/>
          <w:sz w:val="22"/>
          <w:szCs w:val="22"/>
        </w:rPr>
        <w:t>Geophys. Res. Lett.</w:t>
      </w:r>
      <w:r w:rsidR="003C498E" w:rsidRPr="000B3111">
        <w:rPr>
          <w:rFonts w:asciiTheme="minorHAnsi" w:hAnsiTheme="minorHAnsi" w:cs="Times"/>
          <w:color w:val="000000"/>
          <w:sz w:val="22"/>
          <w:szCs w:val="22"/>
        </w:rPr>
        <w:t xml:space="preserve"> </w:t>
      </w:r>
      <w:r w:rsidR="003C498E" w:rsidRPr="00BD6C50">
        <w:rPr>
          <w:rFonts w:asciiTheme="minorHAnsi" w:hAnsiTheme="minorHAnsi" w:cs="Times"/>
          <w:b/>
          <w:color w:val="000000"/>
          <w:sz w:val="22"/>
          <w:szCs w:val="22"/>
        </w:rPr>
        <w:t>28</w:t>
      </w:r>
      <w:r w:rsidR="003C498E" w:rsidRPr="000B3111">
        <w:rPr>
          <w:rFonts w:asciiTheme="minorHAnsi" w:hAnsiTheme="minorHAnsi" w:cs="Times"/>
          <w:color w:val="000000"/>
          <w:sz w:val="22"/>
          <w:szCs w:val="22"/>
        </w:rPr>
        <w:t>, 3349-3352.</w:t>
      </w:r>
      <w:r w:rsidR="003C498E" w:rsidRPr="000B3111">
        <w:rPr>
          <w:rFonts w:asciiTheme="minorHAnsi" w:hAnsiTheme="minorHAnsi"/>
          <w:color w:val="000000"/>
          <w:sz w:val="22"/>
          <w:szCs w:val="22"/>
        </w:rPr>
        <w:t xml:space="preserve"> </w:t>
      </w:r>
      <w:r w:rsidR="003C498E" w:rsidRPr="000B3111">
        <w:rPr>
          <w:rFonts w:asciiTheme="minorHAnsi" w:hAnsiTheme="minorHAnsi" w:cs="Times"/>
          <w:color w:val="000000"/>
          <w:sz w:val="22"/>
          <w:szCs w:val="22"/>
        </w:rPr>
        <w:t>(2001)</w:t>
      </w:r>
      <w:r w:rsidR="003C498E">
        <w:rPr>
          <w:rFonts w:asciiTheme="minorHAnsi" w:hAnsiTheme="minorHAnsi" w:cs="Times"/>
          <w:color w:val="000000"/>
          <w:sz w:val="22"/>
          <w:szCs w:val="22"/>
        </w:rPr>
        <w:t>.</w:t>
      </w:r>
    </w:p>
    <w:p w14:paraId="5415549F" w14:textId="142DA795" w:rsidR="00BA6325" w:rsidRPr="00E04003" w:rsidRDefault="00E04003" w:rsidP="00E04003">
      <w:pPr>
        <w:pStyle w:val="ListParagraph"/>
        <w:widowControl w:val="0"/>
        <w:spacing w:line="276" w:lineRule="auto"/>
        <w:ind w:left="426" w:hanging="426"/>
        <w:jc w:val="both"/>
        <w:rPr>
          <w:rFonts w:asciiTheme="minorHAnsi" w:hAnsiTheme="minorHAnsi"/>
          <w:sz w:val="22"/>
          <w:szCs w:val="22"/>
          <w:lang w:val="it-IT"/>
        </w:rPr>
      </w:pPr>
      <w:r>
        <w:rPr>
          <w:rFonts w:asciiTheme="minorHAnsi" w:hAnsiTheme="minorHAnsi"/>
          <w:sz w:val="22"/>
          <w:szCs w:val="22"/>
          <w:lang w:val="it-IT"/>
        </w:rPr>
        <w:t>R</w:t>
      </w:r>
      <w:r w:rsidRPr="00E04003">
        <w:rPr>
          <w:rFonts w:asciiTheme="minorHAnsi" w:hAnsiTheme="minorHAnsi"/>
          <w:sz w:val="22"/>
          <w:szCs w:val="22"/>
          <w:lang w:val="it-IT"/>
        </w:rPr>
        <w:t>4</w:t>
      </w:r>
      <w:r>
        <w:rPr>
          <w:rFonts w:asciiTheme="minorHAnsi" w:hAnsiTheme="minorHAnsi"/>
          <w:sz w:val="22"/>
          <w:szCs w:val="22"/>
          <w:lang w:val="it-IT"/>
        </w:rPr>
        <w:t>.</w:t>
      </w:r>
      <w:r w:rsidRPr="00E04003">
        <w:rPr>
          <w:rFonts w:asciiTheme="minorHAnsi" w:hAnsiTheme="minorHAnsi"/>
          <w:sz w:val="22"/>
          <w:szCs w:val="22"/>
          <w:lang w:val="it-IT"/>
        </w:rPr>
        <w:t xml:space="preserve"> </w:t>
      </w:r>
      <w:r w:rsidR="003C498E" w:rsidRPr="00E04003">
        <w:rPr>
          <w:rFonts w:asciiTheme="minorHAnsi" w:hAnsiTheme="minorHAnsi"/>
          <w:sz w:val="22"/>
          <w:szCs w:val="22"/>
          <w:lang w:val="it-IT"/>
        </w:rPr>
        <w:t xml:space="preserve">Zollo, A., </w:t>
      </w:r>
      <w:r w:rsidR="003C498E" w:rsidRPr="00E04003">
        <w:rPr>
          <w:rFonts w:asciiTheme="minorHAnsi" w:hAnsiTheme="minorHAnsi"/>
          <w:i/>
          <w:sz w:val="22"/>
          <w:szCs w:val="22"/>
          <w:lang w:val="it-IT"/>
        </w:rPr>
        <w:t>et al.</w:t>
      </w:r>
      <w:r w:rsidR="003C498E" w:rsidRPr="00E04003">
        <w:rPr>
          <w:rFonts w:asciiTheme="minorHAnsi" w:hAnsiTheme="minorHAnsi"/>
          <w:sz w:val="22"/>
          <w:szCs w:val="22"/>
          <w:lang w:val="it-IT"/>
        </w:rPr>
        <w:t xml:space="preserve"> </w:t>
      </w:r>
      <w:r w:rsidR="003C498E" w:rsidRPr="000B3111">
        <w:rPr>
          <w:rFonts w:asciiTheme="minorHAnsi" w:hAnsiTheme="minorHAnsi"/>
          <w:sz w:val="22"/>
          <w:szCs w:val="22"/>
        </w:rPr>
        <w:t>Source parameter scaling and radiation efficiency of microearthquakes along the Irpinia fault zo</w:t>
      </w:r>
      <w:r w:rsidR="003C498E">
        <w:rPr>
          <w:rFonts w:asciiTheme="minorHAnsi" w:hAnsiTheme="minorHAnsi"/>
          <w:sz w:val="22"/>
          <w:szCs w:val="22"/>
        </w:rPr>
        <w:t>ne in southern Apennines, Italy.</w:t>
      </w:r>
      <w:r w:rsidR="003C498E" w:rsidRPr="000B3111">
        <w:rPr>
          <w:rFonts w:asciiTheme="minorHAnsi" w:hAnsiTheme="minorHAnsi"/>
          <w:sz w:val="22"/>
          <w:szCs w:val="22"/>
        </w:rPr>
        <w:t xml:space="preserve"> </w:t>
      </w:r>
      <w:r w:rsidR="003C498E" w:rsidRPr="00E04003">
        <w:rPr>
          <w:rFonts w:asciiTheme="minorHAnsi" w:hAnsiTheme="minorHAnsi"/>
          <w:i/>
          <w:sz w:val="22"/>
          <w:szCs w:val="22"/>
          <w:lang w:val="it-IT"/>
        </w:rPr>
        <w:t>J. Geophys. Res. Solid Earth</w:t>
      </w:r>
      <w:r w:rsidR="003C498E" w:rsidRPr="00E04003">
        <w:rPr>
          <w:rFonts w:asciiTheme="minorHAnsi" w:hAnsiTheme="minorHAnsi"/>
          <w:sz w:val="22"/>
          <w:szCs w:val="22"/>
          <w:lang w:val="it-IT"/>
        </w:rPr>
        <w:t xml:space="preserve"> </w:t>
      </w:r>
      <w:r w:rsidR="003C498E" w:rsidRPr="00E04003">
        <w:rPr>
          <w:rFonts w:asciiTheme="minorHAnsi" w:hAnsiTheme="minorHAnsi"/>
          <w:b/>
          <w:sz w:val="22"/>
          <w:szCs w:val="22"/>
          <w:lang w:val="it-IT"/>
        </w:rPr>
        <w:t>119</w:t>
      </w:r>
      <w:r w:rsidR="003C498E" w:rsidRPr="00E04003">
        <w:rPr>
          <w:rFonts w:asciiTheme="minorHAnsi" w:hAnsiTheme="minorHAnsi"/>
          <w:sz w:val="22"/>
          <w:szCs w:val="22"/>
          <w:lang w:val="it-IT"/>
        </w:rPr>
        <w:t>, 3256–3275, doi:10.1002/2013JB010116. (2014).</w:t>
      </w:r>
    </w:p>
    <w:p w14:paraId="78B212D6" w14:textId="16A7E063" w:rsidR="00BA6325" w:rsidRPr="00BA6325" w:rsidRDefault="00E04003" w:rsidP="00E04003">
      <w:pPr>
        <w:pStyle w:val="ListParagraph"/>
        <w:widowControl w:val="0"/>
        <w:spacing w:line="276" w:lineRule="auto"/>
        <w:ind w:left="426" w:hanging="426"/>
        <w:jc w:val="both"/>
        <w:rPr>
          <w:rFonts w:asciiTheme="minorHAnsi" w:hAnsiTheme="minorHAnsi"/>
          <w:sz w:val="22"/>
          <w:szCs w:val="22"/>
        </w:rPr>
      </w:pPr>
      <w:r>
        <w:rPr>
          <w:rFonts w:asciiTheme="minorHAnsi" w:hAnsiTheme="minorHAnsi"/>
          <w:sz w:val="22"/>
          <w:szCs w:val="22"/>
          <w:lang w:val="it-IT"/>
        </w:rPr>
        <w:t xml:space="preserve">R5. </w:t>
      </w:r>
      <w:r w:rsidR="00BA6325" w:rsidRPr="00BA6325">
        <w:rPr>
          <w:rFonts w:asciiTheme="minorHAnsi" w:hAnsiTheme="minorHAnsi"/>
          <w:sz w:val="22"/>
          <w:szCs w:val="22"/>
          <w:lang w:val="it-IT"/>
        </w:rPr>
        <w:t>Picozzi, M., Bindi, D., Spallarossa, D., Di Giacomo, D., Zollo A. (201</w:t>
      </w:r>
      <w:r w:rsidR="00173F3B">
        <w:rPr>
          <w:rFonts w:asciiTheme="minorHAnsi" w:hAnsiTheme="minorHAnsi"/>
          <w:sz w:val="22"/>
          <w:szCs w:val="22"/>
          <w:lang w:val="it-IT"/>
        </w:rPr>
        <w:t>9</w:t>
      </w:r>
      <w:r w:rsidR="00BA6325" w:rsidRPr="00BA6325">
        <w:rPr>
          <w:rFonts w:asciiTheme="minorHAnsi" w:hAnsiTheme="minorHAnsi"/>
          <w:sz w:val="22"/>
          <w:szCs w:val="22"/>
          <w:lang w:val="it-IT"/>
        </w:rPr>
        <w:t xml:space="preserve">). </w:t>
      </w:r>
      <w:r w:rsidR="00BA6325" w:rsidRPr="00BA6325">
        <w:rPr>
          <w:rFonts w:asciiTheme="minorHAnsi" w:hAnsiTheme="minorHAnsi"/>
          <w:sz w:val="22"/>
          <w:szCs w:val="22"/>
        </w:rPr>
        <w:t>A rapid response magnitude scale for timely assessment of the high frequency seismic radiation. Scientific Reports – Nature (2018) 8:8562 | DOI:10.1038/s41598-018-26938-9.</w:t>
      </w:r>
    </w:p>
    <w:p w14:paraId="7DBFE07C" w14:textId="3C49A3C4" w:rsidR="003C498E" w:rsidRPr="00BA6325" w:rsidRDefault="003C498E" w:rsidP="00BA6325">
      <w:pPr>
        <w:pStyle w:val="ListParagraph"/>
        <w:widowControl w:val="0"/>
        <w:spacing w:line="276" w:lineRule="auto"/>
        <w:ind w:left="284"/>
        <w:jc w:val="both"/>
        <w:rPr>
          <w:rFonts w:asciiTheme="minorHAnsi" w:hAnsiTheme="minorHAnsi"/>
          <w:sz w:val="22"/>
          <w:szCs w:val="22"/>
        </w:rPr>
      </w:pPr>
    </w:p>
    <w:sectPr w:rsidR="003C498E" w:rsidRPr="00BA6325">
      <w:footerReference w:type="default" r:id="rId18"/>
      <w:pgSz w:w="11906" w:h="16838"/>
      <w:pgMar w:top="1418" w:right="1134" w:bottom="1134" w:left="1134" w:header="0" w:footer="709" w:gutter="0"/>
      <w:cols w:space="720"/>
      <w:formProt w:val="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78EF09" w14:textId="77777777" w:rsidR="00313062" w:rsidRDefault="00313062">
      <w:r>
        <w:separator/>
      </w:r>
    </w:p>
  </w:endnote>
  <w:endnote w:type="continuationSeparator" w:id="0">
    <w:p w14:paraId="2266C911" w14:textId="77777777" w:rsidR="00313062" w:rsidRDefault="00313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730596" w14:textId="77777777" w:rsidR="000B75EB" w:rsidRDefault="00DE5C1F">
    <w:pPr>
      <w:pStyle w:val="Footer"/>
      <w:ind w:right="360"/>
    </w:pPr>
    <w:r>
      <w:rPr>
        <w:noProof/>
      </w:rPr>
      <mc:AlternateContent>
        <mc:Choice Requires="wps">
          <w:drawing>
            <wp:anchor distT="0" distB="0" distL="0" distR="0" simplePos="0" relativeHeight="251659264" behindDoc="1" locked="0" layoutInCell="1" allowOverlap="1" wp14:anchorId="78CE5464" wp14:editId="1E8882A1">
              <wp:simplePos x="0" y="0"/>
              <wp:positionH relativeFrom="margin">
                <wp:align>right</wp:align>
              </wp:positionH>
              <wp:positionV relativeFrom="paragraph">
                <wp:posOffset>635</wp:posOffset>
              </wp:positionV>
              <wp:extent cx="153670" cy="174625"/>
              <wp:effectExtent l="0" t="0" r="0" b="0"/>
              <wp:wrapNone/>
              <wp:docPr id="10" name="Frame1"/>
              <wp:cNvGraphicFramePr/>
              <a:graphic xmlns:a="http://schemas.openxmlformats.org/drawingml/2006/main">
                <a:graphicData uri="http://schemas.microsoft.com/office/word/2010/wordprocessingShape">
                  <wps:wsp>
                    <wps:cNvSpPr/>
                    <wps:spPr>
                      <a:xfrm>
                        <a:off x="0" y="0"/>
                        <a:ext cx="153000" cy="173880"/>
                      </a:xfrm>
                      <a:prstGeom prst="rect">
                        <a:avLst/>
                      </a:prstGeom>
                      <a:noFill/>
                      <a:ln>
                        <a:noFill/>
                      </a:ln>
                    </wps:spPr>
                    <wps:style>
                      <a:lnRef idx="0">
                        <a:scrgbClr r="0" g="0" b="0"/>
                      </a:lnRef>
                      <a:fillRef idx="0">
                        <a:scrgbClr r="0" g="0" b="0"/>
                      </a:fillRef>
                      <a:effectRef idx="0">
                        <a:scrgbClr r="0" g="0" b="0"/>
                      </a:effectRef>
                      <a:fontRef idx="minor"/>
                    </wps:style>
                    <wps:txbx>
                      <w:txbxContent>
                        <w:p w14:paraId="76082F87" w14:textId="77777777" w:rsidR="000B75EB" w:rsidRDefault="00DE5C1F">
                          <w:pPr>
                            <w:pStyle w:val="Footer"/>
                          </w:pPr>
                          <w:r>
                            <w:rPr>
                              <w:rStyle w:val="PageNumber"/>
                            </w:rPr>
                            <w:fldChar w:fldCharType="begin"/>
                          </w:r>
                          <w:r>
                            <w:rPr>
                              <w:rStyle w:val="PageNumber"/>
                            </w:rPr>
                            <w:instrText>PAGE</w:instrText>
                          </w:r>
                          <w:r>
                            <w:rPr>
                              <w:rStyle w:val="PageNumber"/>
                            </w:rPr>
                            <w:fldChar w:fldCharType="separate"/>
                          </w:r>
                          <w:r w:rsidR="00313062">
                            <w:rPr>
                              <w:rStyle w:val="PageNumber"/>
                              <w:noProof/>
                            </w:rPr>
                            <w:t>1</w:t>
                          </w:r>
                          <w:r>
                            <w:rPr>
                              <w:rStyle w:val="PageNumber"/>
                            </w:rPr>
                            <w:fldChar w:fldCharType="end"/>
                          </w:r>
                        </w:p>
                      </w:txbxContent>
                    </wps:txbx>
                    <wps:bodyPr lIns="0" tIns="0" rIns="0" bIns="0">
                      <a:spAutoFit/>
                    </wps:bodyPr>
                  </wps:wsp>
                </a:graphicData>
              </a:graphic>
            </wp:anchor>
          </w:drawing>
        </mc:Choice>
        <mc:Fallback>
          <w:pict>
            <v:rect w14:anchorId="78CE5464" id="Frame1" o:spid="_x0000_s1026" style="position:absolute;margin-left:-39.1pt;margin-top:.05pt;width:12.1pt;height:13.7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" filled="f" stroked="f">
              <v:textbox style="mso-fit-shape-to-text:t" inset="0,0,0,0">
                <w:txbxContent>
                  <w:p w14:paraId="76082F87" w14:textId="77777777" w:rsidR="000B75EB" w:rsidRDefault="00DE5C1F">
                    <w:pPr>
                      <w:pStyle w:val="Footer"/>
                    </w:pPr>
                    <w:r>
                      <w:rPr>
                        <w:rStyle w:val="PageNumber"/>
                      </w:rPr>
                      <w:fldChar w:fldCharType="begin"/>
                    </w:r>
                    <w:r>
                      <w:rPr>
                        <w:rStyle w:val="PageNumber"/>
                      </w:rPr>
                      <w:instrText>PAGE</w:instrText>
                    </w:r>
                    <w:r>
                      <w:rPr>
                        <w:rStyle w:val="PageNumber"/>
                      </w:rPr>
                      <w:fldChar w:fldCharType="separate"/>
                    </w:r>
                    <w:r w:rsidR="00D06BC3">
                      <w:rPr>
                        <w:rStyle w:val="PageNumber"/>
                        <w:noProof/>
                      </w:rPr>
                      <w:t>1</w:t>
                    </w:r>
                    <w:r>
                      <w:rPr>
                        <w:rStyle w:val="PageNumber"/>
                      </w:rPr>
                      <w:fldChar w:fldCharType="end"/>
                    </w:r>
                  </w:p>
                </w:txbxContent>
              </v:textbox>
              <w10:wrap anchorx="margin"/>
            </v:rect>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55515" w14:textId="77777777" w:rsidR="00313062" w:rsidRDefault="00313062">
      <w:r>
        <w:separator/>
      </w:r>
    </w:p>
  </w:footnote>
  <w:footnote w:type="continuationSeparator" w:id="0">
    <w:p w14:paraId="0393E3C2" w14:textId="77777777" w:rsidR="00313062" w:rsidRDefault="0031306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03E65"/>
    <w:multiLevelType w:val="hybridMultilevel"/>
    <w:tmpl w:val="1A2C85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9B6A71"/>
    <w:multiLevelType w:val="hybridMultilevel"/>
    <w:tmpl w:val="F2EA8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2C3C6A"/>
    <w:multiLevelType w:val="hybridMultilevel"/>
    <w:tmpl w:val="49800AA2"/>
    <w:lvl w:ilvl="0" w:tplc="35C0538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7492CF3"/>
    <w:multiLevelType w:val="hybridMultilevel"/>
    <w:tmpl w:val="41805A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3833B53"/>
    <w:multiLevelType w:val="hybridMultilevel"/>
    <w:tmpl w:val="6904532E"/>
    <w:lvl w:ilvl="0" w:tplc="0809000F">
      <w:start w:val="1"/>
      <w:numFmt w:val="decimal"/>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nsid w:val="5ECF7C5F"/>
    <w:multiLevelType w:val="hybridMultilevel"/>
    <w:tmpl w:val="1A2C85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9B577FF"/>
    <w:multiLevelType w:val="hybridMultilevel"/>
    <w:tmpl w:val="2D2EAE54"/>
    <w:lvl w:ilvl="0" w:tplc="63EA8AB8">
      <w:start w:val="1"/>
      <w:numFmt w:val="lowerLetter"/>
      <w:lvlText w:val="%1)"/>
      <w:lvlJc w:val="left"/>
      <w:pPr>
        <w:ind w:left="1080" w:hanging="360"/>
      </w:pPr>
      <w:rPr>
        <w:rFonts w:hint="default"/>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7A917186"/>
    <w:multiLevelType w:val="multilevel"/>
    <w:tmpl w:val="F484EC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0"/>
  </w:num>
  <w:num w:numId="3">
    <w:abstractNumId w:val="3"/>
  </w:num>
  <w:num w:numId="4">
    <w:abstractNumId w:val="5"/>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2CC"/>
    <w:rsid w:val="000903E5"/>
    <w:rsid w:val="000923F7"/>
    <w:rsid w:val="000B0393"/>
    <w:rsid w:val="000B2D65"/>
    <w:rsid w:val="00113CB2"/>
    <w:rsid w:val="0011461A"/>
    <w:rsid w:val="00117983"/>
    <w:rsid w:val="00121B5F"/>
    <w:rsid w:val="0012435E"/>
    <w:rsid w:val="00173F3B"/>
    <w:rsid w:val="001C11C1"/>
    <w:rsid w:val="001F5C99"/>
    <w:rsid w:val="00234E34"/>
    <w:rsid w:val="002358FB"/>
    <w:rsid w:val="0024799A"/>
    <w:rsid w:val="00273134"/>
    <w:rsid w:val="00293011"/>
    <w:rsid w:val="002C2C94"/>
    <w:rsid w:val="002D34A1"/>
    <w:rsid w:val="002F4A05"/>
    <w:rsid w:val="002F4BBF"/>
    <w:rsid w:val="002F6013"/>
    <w:rsid w:val="00313062"/>
    <w:rsid w:val="00337BCA"/>
    <w:rsid w:val="00353D13"/>
    <w:rsid w:val="003730E3"/>
    <w:rsid w:val="0038170F"/>
    <w:rsid w:val="003963D1"/>
    <w:rsid w:val="003A7A26"/>
    <w:rsid w:val="003B111A"/>
    <w:rsid w:val="003B50F8"/>
    <w:rsid w:val="003C498E"/>
    <w:rsid w:val="00404B94"/>
    <w:rsid w:val="004C0348"/>
    <w:rsid w:val="004D257A"/>
    <w:rsid w:val="004D5F41"/>
    <w:rsid w:val="0051176C"/>
    <w:rsid w:val="00514CA6"/>
    <w:rsid w:val="0052630B"/>
    <w:rsid w:val="00590238"/>
    <w:rsid w:val="005D4339"/>
    <w:rsid w:val="005F3EBE"/>
    <w:rsid w:val="005F5470"/>
    <w:rsid w:val="006002D3"/>
    <w:rsid w:val="006016B0"/>
    <w:rsid w:val="00601FAC"/>
    <w:rsid w:val="00603BF8"/>
    <w:rsid w:val="006225D0"/>
    <w:rsid w:val="006378A4"/>
    <w:rsid w:val="006851BF"/>
    <w:rsid w:val="00687479"/>
    <w:rsid w:val="00693E7D"/>
    <w:rsid w:val="00695FCB"/>
    <w:rsid w:val="00696D07"/>
    <w:rsid w:val="006C02CC"/>
    <w:rsid w:val="006C240C"/>
    <w:rsid w:val="006E427B"/>
    <w:rsid w:val="006E70BA"/>
    <w:rsid w:val="0070546E"/>
    <w:rsid w:val="00726FB6"/>
    <w:rsid w:val="00741276"/>
    <w:rsid w:val="00755B31"/>
    <w:rsid w:val="00760E39"/>
    <w:rsid w:val="007651FB"/>
    <w:rsid w:val="0079401D"/>
    <w:rsid w:val="007D7577"/>
    <w:rsid w:val="007E23D2"/>
    <w:rsid w:val="007F705F"/>
    <w:rsid w:val="007F74B8"/>
    <w:rsid w:val="00831CC4"/>
    <w:rsid w:val="008379E0"/>
    <w:rsid w:val="00865F9D"/>
    <w:rsid w:val="00871620"/>
    <w:rsid w:val="0087629A"/>
    <w:rsid w:val="00880346"/>
    <w:rsid w:val="008966FC"/>
    <w:rsid w:val="008B599B"/>
    <w:rsid w:val="008C4251"/>
    <w:rsid w:val="008C70E5"/>
    <w:rsid w:val="008D5671"/>
    <w:rsid w:val="008F2423"/>
    <w:rsid w:val="00926430"/>
    <w:rsid w:val="00932E3F"/>
    <w:rsid w:val="009D5C19"/>
    <w:rsid w:val="00A2163E"/>
    <w:rsid w:val="00A25B0B"/>
    <w:rsid w:val="00A27784"/>
    <w:rsid w:val="00A30F56"/>
    <w:rsid w:val="00A639BC"/>
    <w:rsid w:val="00A71BF7"/>
    <w:rsid w:val="00A82493"/>
    <w:rsid w:val="00A82EEC"/>
    <w:rsid w:val="00AB2BAF"/>
    <w:rsid w:val="00AB7E67"/>
    <w:rsid w:val="00AD7AB7"/>
    <w:rsid w:val="00B16A45"/>
    <w:rsid w:val="00B32125"/>
    <w:rsid w:val="00B6075B"/>
    <w:rsid w:val="00B65FAE"/>
    <w:rsid w:val="00B7228A"/>
    <w:rsid w:val="00B81F25"/>
    <w:rsid w:val="00B969CD"/>
    <w:rsid w:val="00BA6325"/>
    <w:rsid w:val="00BD00C0"/>
    <w:rsid w:val="00C004D9"/>
    <w:rsid w:val="00C400E7"/>
    <w:rsid w:val="00C62713"/>
    <w:rsid w:val="00C86739"/>
    <w:rsid w:val="00CA285B"/>
    <w:rsid w:val="00CE7510"/>
    <w:rsid w:val="00CF4C4F"/>
    <w:rsid w:val="00CF4DA4"/>
    <w:rsid w:val="00D06BC3"/>
    <w:rsid w:val="00D11125"/>
    <w:rsid w:val="00D229EF"/>
    <w:rsid w:val="00D71602"/>
    <w:rsid w:val="00D8041E"/>
    <w:rsid w:val="00D81893"/>
    <w:rsid w:val="00D82848"/>
    <w:rsid w:val="00D92E1A"/>
    <w:rsid w:val="00DB1145"/>
    <w:rsid w:val="00DD5C3F"/>
    <w:rsid w:val="00DE3FEB"/>
    <w:rsid w:val="00DE5C1F"/>
    <w:rsid w:val="00DF11AB"/>
    <w:rsid w:val="00DF6E01"/>
    <w:rsid w:val="00E04003"/>
    <w:rsid w:val="00E07E4D"/>
    <w:rsid w:val="00E74065"/>
    <w:rsid w:val="00E77AC8"/>
    <w:rsid w:val="00EA0308"/>
    <w:rsid w:val="00EB27AB"/>
    <w:rsid w:val="00ED268E"/>
    <w:rsid w:val="00ED68ED"/>
    <w:rsid w:val="00EF3295"/>
    <w:rsid w:val="00F442E0"/>
    <w:rsid w:val="00F60DB8"/>
    <w:rsid w:val="00F93A6A"/>
    <w:rsid w:val="00FA1A29"/>
    <w:rsid w:val="00FB251C"/>
    <w:rsid w:val="00FE3E24"/>
    <w:rsid w:val="00FE3FF0"/>
    <w:rsid w:val="00FE5CEB"/>
    <w:rsid w:val="00FF56F6"/>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BA3AF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C02CC"/>
    <w:rPr>
      <w:rFonts w:ascii="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6C02CC"/>
    <w:rPr>
      <w:rFonts w:ascii="Times New Roman" w:hAnsi="Times New Roman" w:cs="Times New Roman"/>
      <w:lang w:eastAsia="en-GB"/>
    </w:rPr>
  </w:style>
  <w:style w:type="character" w:styleId="PageNumber">
    <w:name w:val="page number"/>
    <w:basedOn w:val="DefaultParagraphFont"/>
    <w:uiPriority w:val="99"/>
    <w:semiHidden/>
    <w:unhideWhenUsed/>
    <w:qFormat/>
    <w:rsid w:val="006C02CC"/>
  </w:style>
  <w:style w:type="paragraph" w:styleId="Footer">
    <w:name w:val="footer"/>
    <w:basedOn w:val="Normal"/>
    <w:link w:val="FooterChar"/>
    <w:uiPriority w:val="99"/>
    <w:unhideWhenUsed/>
    <w:rsid w:val="006C02CC"/>
    <w:pPr>
      <w:tabs>
        <w:tab w:val="center" w:pos="4819"/>
        <w:tab w:val="right" w:pos="9638"/>
      </w:tabs>
    </w:pPr>
  </w:style>
  <w:style w:type="character" w:customStyle="1" w:styleId="FooterChar1">
    <w:name w:val="Footer Char1"/>
    <w:basedOn w:val="DefaultParagraphFont"/>
    <w:uiPriority w:val="99"/>
    <w:semiHidden/>
    <w:rsid w:val="006C02CC"/>
    <w:rPr>
      <w:rFonts w:ascii="Times New Roman" w:hAnsi="Times New Roman" w:cs="Times New Roman"/>
      <w:lang w:eastAsia="en-GB"/>
    </w:rPr>
  </w:style>
  <w:style w:type="paragraph" w:styleId="ListParagraph">
    <w:name w:val="List Paragraph"/>
    <w:basedOn w:val="Normal"/>
    <w:uiPriority w:val="34"/>
    <w:qFormat/>
    <w:rsid w:val="003C498E"/>
    <w:pPr>
      <w:ind w:left="720"/>
    </w:pPr>
    <w:rPr>
      <w:rFonts w:eastAsia="Times New Roman"/>
      <w:color w:val="00000A"/>
      <w:szCs w:val="20"/>
      <w:lang w:val="en-US" w:eastAsia="en-US"/>
    </w:rPr>
  </w:style>
  <w:style w:type="paragraph" w:styleId="NormalWeb">
    <w:name w:val="Normal (Web)"/>
    <w:basedOn w:val="Normal"/>
    <w:uiPriority w:val="99"/>
    <w:unhideWhenUsed/>
    <w:rsid w:val="003C498E"/>
    <w:pPr>
      <w:spacing w:before="100" w:beforeAutospacing="1" w:after="100" w:afterAutospacing="1"/>
    </w:pPr>
  </w:style>
  <w:style w:type="character" w:styleId="PlaceholderText">
    <w:name w:val="Placeholder Text"/>
    <w:basedOn w:val="DefaultParagraphFont"/>
    <w:uiPriority w:val="99"/>
    <w:semiHidden/>
    <w:rsid w:val="00D229EF"/>
    <w:rPr>
      <w:color w:val="808080"/>
    </w:rPr>
  </w:style>
  <w:style w:type="paragraph" w:customStyle="1" w:styleId="p1">
    <w:name w:val="p1"/>
    <w:basedOn w:val="Normal"/>
    <w:qFormat/>
    <w:rsid w:val="00CF4DA4"/>
    <w:pPr>
      <w:spacing w:line="300" w:lineRule="atLeast"/>
      <w:ind w:left="90"/>
    </w:pPr>
    <w:rPr>
      <w:rFonts w:ascii="Helvetica Neue" w:hAnsi="Helvetica Neue"/>
      <w:color w:val="000000"/>
      <w:sz w:val="18"/>
      <w:szCs w:val="18"/>
    </w:rPr>
  </w:style>
  <w:style w:type="paragraph" w:styleId="BalloonText">
    <w:name w:val="Balloon Text"/>
    <w:basedOn w:val="Normal"/>
    <w:link w:val="BalloonTextChar"/>
    <w:uiPriority w:val="99"/>
    <w:semiHidden/>
    <w:unhideWhenUsed/>
    <w:rsid w:val="00CF4DA4"/>
    <w:rPr>
      <w:sz w:val="18"/>
      <w:szCs w:val="18"/>
    </w:rPr>
  </w:style>
  <w:style w:type="character" w:customStyle="1" w:styleId="BalloonTextChar">
    <w:name w:val="Balloon Text Char"/>
    <w:basedOn w:val="DefaultParagraphFont"/>
    <w:link w:val="BalloonText"/>
    <w:uiPriority w:val="99"/>
    <w:semiHidden/>
    <w:rsid w:val="00CF4DA4"/>
    <w:rPr>
      <w:rFonts w:ascii="Times New Roman" w:hAnsi="Times New Roman"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615117">
      <w:bodyDiv w:val="1"/>
      <w:marLeft w:val="0"/>
      <w:marRight w:val="0"/>
      <w:marTop w:val="0"/>
      <w:marBottom w:val="0"/>
      <w:divBdr>
        <w:top w:val="none" w:sz="0" w:space="0" w:color="auto"/>
        <w:left w:val="none" w:sz="0" w:space="0" w:color="auto"/>
        <w:bottom w:val="none" w:sz="0" w:space="0" w:color="auto"/>
        <w:right w:val="none" w:sz="0" w:space="0" w:color="auto"/>
      </w:divBdr>
      <w:divsChild>
        <w:div w:id="323945474">
          <w:marLeft w:val="0"/>
          <w:marRight w:val="0"/>
          <w:marTop w:val="0"/>
          <w:marBottom w:val="0"/>
          <w:divBdr>
            <w:top w:val="none" w:sz="0" w:space="0" w:color="auto"/>
            <w:left w:val="none" w:sz="0" w:space="0" w:color="auto"/>
            <w:bottom w:val="none" w:sz="0" w:space="0" w:color="auto"/>
            <w:right w:val="none" w:sz="0" w:space="0" w:color="auto"/>
          </w:divBdr>
          <w:divsChild>
            <w:div w:id="535387633">
              <w:marLeft w:val="0"/>
              <w:marRight w:val="0"/>
              <w:marTop w:val="0"/>
              <w:marBottom w:val="0"/>
              <w:divBdr>
                <w:top w:val="none" w:sz="0" w:space="0" w:color="auto"/>
                <w:left w:val="none" w:sz="0" w:space="0" w:color="auto"/>
                <w:bottom w:val="none" w:sz="0" w:space="0" w:color="auto"/>
                <w:right w:val="none" w:sz="0" w:space="0" w:color="auto"/>
              </w:divBdr>
              <w:divsChild>
                <w:div w:id="1046219400">
                  <w:marLeft w:val="0"/>
                  <w:marRight w:val="0"/>
                  <w:marTop w:val="0"/>
                  <w:marBottom w:val="0"/>
                  <w:divBdr>
                    <w:top w:val="none" w:sz="0" w:space="0" w:color="auto"/>
                    <w:left w:val="none" w:sz="0" w:space="0" w:color="auto"/>
                    <w:bottom w:val="none" w:sz="0" w:space="0" w:color="auto"/>
                    <w:right w:val="none" w:sz="0" w:space="0" w:color="auto"/>
                  </w:divBdr>
                  <w:divsChild>
                    <w:div w:id="178592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emf"/><Relationship Id="rId13" Type="http://schemas.openxmlformats.org/officeDocument/2006/relationships/image" Target="media/image7.emf"/><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19</Pages>
  <Words>2074</Words>
  <Characters>11824</Characters>
  <Application>Microsoft Macintosh Word</Application>
  <DocSecurity>0</DocSecurity>
  <Lines>98</Lines>
  <Paragraphs>27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Picozzi M.1*, Bindi D.2, A. Zollo1, G. Festa1, and D. Spallarossa3 </vt:lpstr>
      <vt:lpstr/>
    </vt:vector>
  </TitlesOfParts>
  <LinksUpToDate>false</LinksUpToDate>
  <CharactersWithSpaces>13871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PICOZZI</dc:creator>
  <cp:keywords/>
  <dc:description/>
  <cp:lastModifiedBy>MATTEO PICOZZI</cp:lastModifiedBy>
  <cp:revision>103</cp:revision>
  <dcterms:created xsi:type="dcterms:W3CDTF">2019-03-02T17:17:00Z</dcterms:created>
  <dcterms:modified xsi:type="dcterms:W3CDTF">2019-10-02T17:22:00Z</dcterms:modified>
</cp:coreProperties>
</file>