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1DC" w:rsidRPr="00D57770" w:rsidRDefault="008D11DC" w:rsidP="008D11DC">
      <w:pPr>
        <w:wordWrap/>
        <w:snapToGrid w:val="0"/>
        <w:spacing w:line="480" w:lineRule="auto"/>
        <w:contextualSpacing/>
        <w:jc w:val="center"/>
        <w:rPr>
          <w:rFonts w:ascii="Arial" w:eastAsia="맑은 고딕" w:hAnsi="Arial" w:cs="Arial"/>
          <w:b/>
          <w:bCs/>
          <w:sz w:val="24"/>
          <w:szCs w:val="24"/>
        </w:rPr>
      </w:pPr>
      <w:r>
        <w:rPr>
          <w:rFonts w:ascii="Arial" w:eastAsia="맑은 고딕" w:hAnsi="Arial" w:cs="Arial" w:hint="eastAsia"/>
          <w:b/>
          <w:bCs/>
          <w:sz w:val="24"/>
          <w:szCs w:val="24"/>
        </w:rPr>
        <w:t>Association of Retinal Blood Flow with Progression of Visual Field in Glaucoma</w:t>
      </w:r>
    </w:p>
    <w:p w:rsidR="008D11DC" w:rsidRPr="00B81AB8" w:rsidRDefault="008D11DC" w:rsidP="008D11DC">
      <w:pPr>
        <w:wordWrap/>
        <w:snapToGrid w:val="0"/>
        <w:spacing w:line="480" w:lineRule="auto"/>
        <w:contextualSpacing/>
        <w:jc w:val="center"/>
        <w:rPr>
          <w:rFonts w:ascii="Arial" w:eastAsia="맑은 고딕" w:hAnsi="Arial" w:cs="Arial" w:hint="eastAsia"/>
          <w:bCs/>
          <w:i/>
          <w:sz w:val="24"/>
          <w:szCs w:val="24"/>
        </w:rPr>
      </w:pPr>
    </w:p>
    <w:p w:rsidR="008D11DC" w:rsidRPr="00D57770" w:rsidRDefault="008D11DC" w:rsidP="008D11DC">
      <w:pPr>
        <w:wordWrap/>
        <w:snapToGrid w:val="0"/>
        <w:spacing w:line="480" w:lineRule="auto"/>
        <w:contextualSpacing/>
        <w:jc w:val="center"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i/>
          <w:sz w:val="24"/>
          <w:szCs w:val="24"/>
        </w:rPr>
        <w:t xml:space="preserve">Soo Ji Jeon, </w:t>
      </w:r>
      <w:r w:rsidRPr="00B03056">
        <w:rPr>
          <w:rFonts w:ascii="Arial" w:eastAsia="맑은 고딕" w:hAnsi="Arial" w:cs="Arial"/>
          <w:bCs/>
          <w:i/>
          <w:sz w:val="24"/>
          <w:szCs w:val="24"/>
        </w:rPr>
        <w:t>Da-Young Shin</w:t>
      </w:r>
      <w:r w:rsidRPr="00B03056">
        <w:rPr>
          <w:rFonts w:ascii="Arial" w:eastAsia="맑은 고딕" w:hAnsi="Arial" w:cs="Arial" w:hint="eastAsia"/>
          <w:bCs/>
          <w:i/>
          <w:sz w:val="24"/>
          <w:szCs w:val="24"/>
        </w:rPr>
        <w:t xml:space="preserve">, </w:t>
      </w:r>
      <w:r w:rsidRPr="00D57770">
        <w:rPr>
          <w:rFonts w:ascii="Arial" w:eastAsia="맑은 고딕" w:hAnsi="Arial" w:cs="Arial"/>
          <w:bCs/>
          <w:i/>
          <w:sz w:val="24"/>
          <w:szCs w:val="24"/>
        </w:rPr>
        <w:t>Hae-Young Lopilly Park, Chan Kee Park</w:t>
      </w:r>
    </w:p>
    <w:p w:rsidR="008D11DC" w:rsidRDefault="008D11DC" w:rsidP="008D11DC">
      <w:pPr>
        <w:wordWrap/>
        <w:snapToGrid w:val="0"/>
        <w:spacing w:line="480" w:lineRule="auto"/>
        <w:contextualSpacing/>
        <w:jc w:val="center"/>
        <w:rPr>
          <w:rFonts w:ascii="Arial" w:eastAsia="맑은 고딕" w:hAnsi="Arial" w:cs="Arial" w:hint="eastAsia"/>
          <w:bCs/>
          <w:sz w:val="24"/>
          <w:szCs w:val="24"/>
        </w:rPr>
      </w:pPr>
    </w:p>
    <w:p w:rsidR="008D11DC" w:rsidRPr="00D57770" w:rsidRDefault="008D11DC" w:rsidP="008D11DC">
      <w:pPr>
        <w:wordWrap/>
        <w:snapToGrid w:val="0"/>
        <w:spacing w:line="480" w:lineRule="auto"/>
        <w:contextualSpacing/>
        <w:jc w:val="center"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sz w:val="24"/>
          <w:szCs w:val="24"/>
        </w:rPr>
        <w:t>Department of Ophthalmology, Seoul St. Mary’s Hospital, College of Medicine, The Catholic University of Korea, Seoul, Republic of Korea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/>
          <w:bCs/>
          <w:sz w:val="24"/>
          <w:szCs w:val="24"/>
        </w:rPr>
      </w:pPr>
      <w:r w:rsidRPr="00D57770">
        <w:rPr>
          <w:rFonts w:ascii="Arial" w:eastAsia="맑은 고딕" w:hAnsi="Arial" w:cs="Arial"/>
          <w:b/>
          <w:bCs/>
          <w:sz w:val="24"/>
          <w:szCs w:val="24"/>
        </w:rPr>
        <w:t>Corresponding author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sz w:val="24"/>
          <w:szCs w:val="24"/>
        </w:rPr>
        <w:t xml:space="preserve">Chan Kee Park, MD, PhD 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sz w:val="24"/>
          <w:szCs w:val="24"/>
        </w:rPr>
        <w:t>Department of Ophthalmology, Seoul St. Mary’s Hospital, College of Medicine, The Catholic University of Korea, 222 Banpo-daero, Seocho-gu, Seoul 06591, Republic of Korea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sz w:val="24"/>
          <w:szCs w:val="24"/>
        </w:rPr>
        <w:t>E-mail: ckpark@catholic.ac.kr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sz w:val="24"/>
          <w:szCs w:val="24"/>
        </w:rPr>
        <w:t>Tel : 82-2-2258-1188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  <w:r w:rsidRPr="00D57770">
        <w:rPr>
          <w:rFonts w:ascii="Arial" w:eastAsia="맑은 고딕" w:hAnsi="Arial" w:cs="Arial"/>
          <w:bCs/>
          <w:sz w:val="24"/>
          <w:szCs w:val="24"/>
        </w:rPr>
        <w:t>Fax : 82-2-599-7405</w:t>
      </w:r>
    </w:p>
    <w:p w:rsidR="008D11DC" w:rsidRPr="00D57770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</w:p>
    <w:p w:rsidR="008D11DC" w:rsidRPr="0032299C" w:rsidRDefault="008D11DC" w:rsidP="008D11DC">
      <w:pPr>
        <w:wordWrap/>
        <w:snapToGrid w:val="0"/>
        <w:spacing w:line="480" w:lineRule="auto"/>
        <w:contextualSpacing/>
        <w:rPr>
          <w:rFonts w:ascii="Arial" w:eastAsia="맑은 고딕" w:hAnsi="Arial" w:cs="Arial"/>
          <w:bCs/>
          <w:sz w:val="24"/>
          <w:szCs w:val="24"/>
        </w:rPr>
      </w:pPr>
      <w:r w:rsidRPr="0032299C">
        <w:rPr>
          <w:rFonts w:ascii="Arial" w:eastAsia="맑은 고딕" w:hAnsi="Arial" w:cs="Arial"/>
          <w:b/>
          <w:bCs/>
          <w:sz w:val="24"/>
          <w:szCs w:val="24"/>
        </w:rPr>
        <w:t>Key words</w:t>
      </w:r>
      <w:r w:rsidRPr="0032299C">
        <w:rPr>
          <w:rFonts w:ascii="Arial" w:eastAsia="맑은 고딕" w:hAnsi="Arial" w:cs="Arial"/>
          <w:bCs/>
          <w:sz w:val="24"/>
          <w:szCs w:val="24"/>
        </w:rPr>
        <w:t xml:space="preserve"> : </w:t>
      </w:r>
      <w:r w:rsidRPr="0032299C">
        <w:rPr>
          <w:rFonts w:ascii="Arial" w:eastAsia="맑은 고딕" w:hAnsi="Arial" w:cs="Arial" w:hint="eastAsia"/>
          <w:bCs/>
          <w:sz w:val="24"/>
          <w:szCs w:val="24"/>
        </w:rPr>
        <w:t>optical coherence tomography angiography, open angle glaucoma, visual field, glaucoma progression</w:t>
      </w:r>
    </w:p>
    <w:p w:rsidR="008D11DC" w:rsidRDefault="008D11DC">
      <w:pPr>
        <w:widowControl/>
        <w:wordWrap/>
        <w:autoSpaceDE/>
        <w:autoSpaceDN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br w:type="page"/>
      </w:r>
    </w:p>
    <w:p w:rsidR="008D11DC" w:rsidRPr="008D11DC" w:rsidRDefault="008D11DC" w:rsidP="00B55B32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="008D11DC" w:rsidRPr="00B55B32" w:rsidRDefault="008D11DC" w:rsidP="008D11DC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B55B32">
        <w:rPr>
          <w:rFonts w:ascii="Arial" w:hAnsi="Arial" w:cs="Arial" w:hint="eastAsia"/>
          <w:sz w:val="24"/>
          <w:szCs w:val="24"/>
          <w:shd w:val="clear" w:color="auto" w:fill="FFFFFF"/>
        </w:rPr>
        <w:t xml:space="preserve">Supplementary </w:t>
      </w:r>
      <w:r>
        <w:rPr>
          <w:rFonts w:ascii="Arial" w:hAnsi="Arial" w:cs="Arial" w:hint="eastAsia"/>
          <w:sz w:val="24"/>
          <w:szCs w:val="24"/>
          <w:shd w:val="clear" w:color="auto" w:fill="FFFFFF"/>
        </w:rPr>
        <w:t xml:space="preserve">table 1. Comparisons of VDs, MD, and IOP between different types of </w:t>
      </w:r>
      <w:r w:rsidRPr="00B55B32">
        <w:rPr>
          <w:rFonts w:ascii="Arial" w:hAnsi="Arial" w:cs="Arial" w:hint="eastAsia"/>
          <w:sz w:val="24"/>
          <w:szCs w:val="24"/>
          <w:shd w:val="clear" w:color="auto" w:fill="FFFFFF"/>
        </w:rPr>
        <w:t>topical medication</w:t>
      </w:r>
      <w:r>
        <w:rPr>
          <w:rFonts w:ascii="Arial" w:hAnsi="Arial" w:cs="Arial" w:hint="eastAsia"/>
          <w:sz w:val="24"/>
          <w:szCs w:val="24"/>
          <w:shd w:val="clear" w:color="auto" w:fill="FFFFFF"/>
        </w:rPr>
        <w:t>s</w:t>
      </w:r>
    </w:p>
    <w:tbl>
      <w:tblPr>
        <w:tblpPr w:leftFromText="142" w:rightFromText="142" w:vertAnchor="text" w:horzAnchor="margin" w:tblpY="266"/>
        <w:tblOverlap w:val="never"/>
        <w:tblW w:w="9039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2551"/>
        <w:gridCol w:w="1560"/>
      </w:tblGrid>
      <w:tr w:rsidR="008D11DC" w:rsidRPr="00FB18B2" w:rsidTr="008D11DC">
        <w:trPr>
          <w:trHeight w:val="454"/>
        </w:trPr>
        <w:tc>
          <w:tcPr>
            <w:tcW w:w="266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Topical prostaglandin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(+)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(-)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i/>
                <w:sz w:val="24"/>
                <w:szCs w:val="24"/>
              </w:rPr>
              <w:t>P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 xml:space="preserve"> value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Superficial 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VD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, %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 xml:space="preserve">25.73 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3.75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 xml:space="preserve">26.11 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3.73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0.632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Deep 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VD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, %</w:t>
            </w:r>
          </w:p>
        </w:tc>
        <w:tc>
          <w:tcPr>
            <w:tcW w:w="2268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31.08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(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1.97)</w:t>
            </w:r>
          </w:p>
        </w:tc>
        <w:tc>
          <w:tcPr>
            <w:tcW w:w="2551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31.76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2.36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0.130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tcBorders>
              <w:bottom w:val="nil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/>
                <w:sz w:val="24"/>
                <w:szCs w:val="24"/>
              </w:rPr>
              <w:t>I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nitial MD, dB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-4.28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6.07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-4.49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4.01)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0.863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tcBorders>
              <w:top w:val="nil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Initial IOP, mmHg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15.94 (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2.79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16.55 (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2.93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0.317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Topical beta blocker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(+)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(-)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i/>
                <w:sz w:val="24"/>
                <w:szCs w:val="24"/>
              </w:rPr>
              <w:t>P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 xml:space="preserve"> value</w:t>
            </w:r>
          </w:p>
        </w:tc>
      </w:tr>
      <w:tr w:rsidR="008D11DC" w:rsidRPr="00FB18B2" w:rsidTr="008D11DC">
        <w:trPr>
          <w:trHeight w:val="387"/>
        </w:trPr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Superficial 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VD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, %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 xml:space="preserve">24.96 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3.97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 xml:space="preserve">26.81 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3.22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0.011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Deep 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VD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, %</w:t>
            </w:r>
          </w:p>
        </w:tc>
        <w:tc>
          <w:tcPr>
            <w:tcW w:w="2268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31.34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(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2.26)</w:t>
            </w:r>
          </w:p>
        </w:tc>
        <w:tc>
          <w:tcPr>
            <w:tcW w:w="2551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31.25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1.96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0.821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/>
                <w:sz w:val="24"/>
                <w:szCs w:val="24"/>
              </w:rPr>
              <w:t>I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nitial MD, dB</w:t>
            </w:r>
          </w:p>
        </w:tc>
        <w:tc>
          <w:tcPr>
            <w:tcW w:w="2268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-6.11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5.68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-2.45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 xml:space="preserve"> (±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2.80)</w:t>
            </w:r>
          </w:p>
        </w:tc>
        <w:tc>
          <w:tcPr>
            <w:tcW w:w="15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0.001</w:t>
            </w:r>
          </w:p>
        </w:tc>
      </w:tr>
      <w:tr w:rsidR="008D11DC" w:rsidRPr="00FB18B2" w:rsidTr="008D11DC">
        <w:trPr>
          <w:trHeight w:val="454"/>
        </w:trPr>
        <w:tc>
          <w:tcPr>
            <w:tcW w:w="26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Initial IOP, mmHg</w:t>
            </w:r>
          </w:p>
        </w:tc>
        <w:tc>
          <w:tcPr>
            <w:tcW w:w="2268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16.93 (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3.11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15.28 (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±</w:t>
            </w: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2.23</w:t>
            </w:r>
            <w:r w:rsidRPr="00FB18B2">
              <w:rPr>
                <w:rFonts w:ascii="Arial" w:eastAsia="맑은 고딕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:rsidR="008D11DC" w:rsidRPr="00FB18B2" w:rsidRDefault="008D11DC" w:rsidP="008D11DC">
            <w:pPr>
              <w:wordWrap/>
              <w:autoSpaceDE/>
              <w:autoSpaceDN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맑은 고딕" w:hAnsi="Arial" w:cs="Arial"/>
                <w:sz w:val="24"/>
                <w:szCs w:val="24"/>
              </w:rPr>
            </w:pPr>
            <w:r w:rsidRPr="00FB18B2">
              <w:rPr>
                <w:rFonts w:ascii="Arial" w:eastAsia="맑은 고딕" w:hAnsi="Arial" w:cs="Arial" w:hint="eastAsia"/>
                <w:sz w:val="24"/>
                <w:szCs w:val="24"/>
              </w:rPr>
              <w:t>0.003</w:t>
            </w:r>
          </w:p>
        </w:tc>
      </w:tr>
    </w:tbl>
    <w:p w:rsidR="008D11DC" w:rsidRDefault="008D11DC" w:rsidP="008D11DC"/>
    <w:p w:rsidR="008D11DC" w:rsidRPr="00A92978" w:rsidRDefault="008D11DC" w:rsidP="008D11DC">
      <w:pPr>
        <w:widowControl/>
        <w:wordWrap/>
        <w:rPr>
          <w:rFonts w:ascii="Arial" w:eastAsia="맑은 고딕" w:hAnsi="Arial" w:cs="Arial"/>
          <w:sz w:val="24"/>
          <w:szCs w:val="24"/>
        </w:rPr>
      </w:pPr>
      <w:r>
        <w:rPr>
          <w:rFonts w:ascii="Arial" w:eastAsia="맑은 고딕" w:hAnsi="Arial" w:cs="Arial" w:hint="eastAsia"/>
          <w:sz w:val="24"/>
          <w:szCs w:val="24"/>
        </w:rPr>
        <w:t>VD : vessel density; MD : mean deviation; IOP : intraocular pressure</w:t>
      </w:r>
    </w:p>
    <w:p w:rsidR="00B55B32" w:rsidRPr="008D11DC" w:rsidRDefault="00B55B32" w:rsidP="008D11DC">
      <w:pPr>
        <w:widowControl/>
        <w:wordWrap/>
        <w:autoSpaceDE/>
        <w:autoSpaceDN/>
        <w:rPr>
          <w:rFonts w:ascii="Arial" w:hAnsi="Arial" w:cs="Arial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55B32" w:rsidRPr="008D11D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B32"/>
    <w:rsid w:val="000B60D5"/>
    <w:rsid w:val="008D11DC"/>
    <w:rsid w:val="00B5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44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B3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B3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cmc</dc:creator>
  <cp:lastModifiedBy>cmc</cp:lastModifiedBy>
  <cp:revision>2</cp:revision>
  <dcterms:created xsi:type="dcterms:W3CDTF">2019-08-13T02:53:00Z</dcterms:created>
  <dcterms:modified xsi:type="dcterms:W3CDTF">2019-08-29T01:23:00Z</dcterms:modified>
</cp:coreProperties>
</file>