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60A" w:rsidRPr="003A2097" w:rsidRDefault="00BE360A" w:rsidP="00BE360A">
      <w:pPr>
        <w:spacing w:line="360" w:lineRule="auto"/>
        <w:rPr>
          <w:rFonts w:ascii="Times New Roman" w:eastAsia="바탕" w:hAnsi="Times New Roman"/>
          <w:b/>
          <w:sz w:val="24"/>
          <w:szCs w:val="24"/>
        </w:rPr>
      </w:pPr>
      <w:r>
        <w:rPr>
          <w:rFonts w:ascii="Times New Roman" w:eastAsia="바탕" w:hAnsi="Times New Roman" w:hint="eastAsia"/>
          <w:b/>
          <w:sz w:val="24"/>
          <w:szCs w:val="24"/>
        </w:rPr>
        <w:t>Supplementary Data</w:t>
      </w:r>
    </w:p>
    <w:p w:rsidR="00BE360A" w:rsidRPr="00693D52" w:rsidRDefault="00BE360A" w:rsidP="00BE360A">
      <w:pPr>
        <w:pStyle w:val="a5"/>
        <w:jc w:val="both"/>
        <w:rPr>
          <w:rFonts w:ascii="Calibri" w:hAnsi="Calibri" w:cs="Calibri"/>
          <w:color w:val="000000" w:themeColor="text1"/>
          <w:sz w:val="44"/>
          <w:lang w:val="en"/>
        </w:rPr>
      </w:pPr>
      <w:r w:rsidRPr="003A2097">
        <w:rPr>
          <w:rFonts w:ascii="Times New Roman" w:eastAsia="바탕" w:hAnsi="Times New Roman"/>
          <w:sz w:val="24"/>
          <w:szCs w:val="24"/>
        </w:rPr>
        <w:t>Title of the article:</w:t>
      </w:r>
      <w:r>
        <w:rPr>
          <w:rFonts w:ascii="Times New Roman" w:eastAsia="바탕" w:hAnsi="Times New Roman"/>
          <w:sz w:val="24"/>
          <w:szCs w:val="24"/>
        </w:rPr>
        <w:t xml:space="preserve"> </w:t>
      </w:r>
      <w:r w:rsidRPr="000B47AD">
        <w:rPr>
          <w:rFonts w:ascii="Calibri" w:hAnsi="Calibri" w:cs="Calibri"/>
          <w:color w:val="000000" w:themeColor="text1"/>
          <w:sz w:val="24"/>
          <w:szCs w:val="20"/>
          <w:lang w:val="en"/>
        </w:rPr>
        <w:t>The effect of Substance P/Heparin conjugated PLCL polymer coating of bioinert ePTFE vascular grafts on the recruitment of both ECs and SMCs for accelerated regeneration</w:t>
      </w:r>
    </w:p>
    <w:p w:rsidR="00BE360A" w:rsidRPr="000B47AD" w:rsidRDefault="00BE360A" w:rsidP="00BE360A">
      <w:pPr>
        <w:spacing w:after="0" w:line="276" w:lineRule="auto"/>
        <w:rPr>
          <w:rFonts w:ascii="Times New Roman" w:eastAsiaTheme="minorHAnsi" w:hAnsi="Times New Roman" w:cs="Times New Roman"/>
          <w:b/>
          <w:color w:val="000000"/>
          <w:szCs w:val="20"/>
          <w:lang w:val="en"/>
        </w:rPr>
      </w:pPr>
    </w:p>
    <w:p w:rsidR="00BE360A" w:rsidRDefault="00BE360A" w:rsidP="00BE360A">
      <w:pPr>
        <w:spacing w:line="360" w:lineRule="auto"/>
        <w:rPr>
          <w:rFonts w:ascii="Times New Roman" w:eastAsia="바탕" w:hAnsi="Times New Roman"/>
          <w:b/>
          <w:szCs w:val="20"/>
        </w:rPr>
      </w:pPr>
      <w:r w:rsidRPr="003A2097">
        <w:rPr>
          <w:rFonts w:ascii="Times New Roman" w:eastAsia="바탕" w:hAnsi="Times New Roman"/>
          <w:b/>
          <w:szCs w:val="20"/>
        </w:rPr>
        <w:t>Names of authors</w:t>
      </w:r>
    </w:p>
    <w:p w:rsidR="00BE360A" w:rsidRDefault="00BE360A" w:rsidP="00BE360A">
      <w:pPr>
        <w:ind w:firstLineChars="100" w:firstLine="178"/>
        <w:rPr>
          <w:rFonts w:ascii="Calibri" w:eastAsia="나눔바른고딕" w:hAnsi="Calibri" w:cs="Calibri"/>
          <w:color w:val="000000" w:themeColor="text1"/>
          <w:vertAlign w:val="superscript"/>
          <w:lang w:val="en"/>
        </w:rPr>
      </w:pPr>
      <w:r w:rsidRPr="000B47AD">
        <w:rPr>
          <w:rFonts w:ascii="Calibri" w:eastAsia="나눔바른고딕" w:hAnsi="Calibri" w:cs="Calibri"/>
          <w:color w:val="000000" w:themeColor="text1"/>
          <w:lang w:val="en"/>
        </w:rPr>
        <w:t>Donghak Kim</w:t>
      </w:r>
      <w:r w:rsidRPr="000B47AD">
        <w:rPr>
          <w:rFonts w:ascii="Calibri" w:eastAsia="나눔바른고딕" w:hAnsi="Calibri" w:cs="Calibri"/>
          <w:color w:val="000000" w:themeColor="text1"/>
          <w:vertAlign w:val="superscript"/>
          <w:lang w:val="en"/>
        </w:rPr>
        <w:t>1,2</w:t>
      </w:r>
      <w:r w:rsidRPr="000B47AD">
        <w:rPr>
          <w:rFonts w:ascii="Calibri" w:eastAsia="나눔바른고딕" w:hAnsi="Calibri" w:cs="Calibri"/>
          <w:color w:val="000000" w:themeColor="text1"/>
          <w:lang w:val="en"/>
        </w:rPr>
        <w:t>, Justin Jihong Chung</w:t>
      </w:r>
      <w:r w:rsidRPr="000B47AD">
        <w:rPr>
          <w:rFonts w:ascii="Calibri" w:eastAsia="나눔바른고딕" w:hAnsi="Calibri" w:cs="Calibri"/>
          <w:color w:val="000000" w:themeColor="text1"/>
          <w:vertAlign w:val="superscript"/>
          <w:lang w:val="en"/>
        </w:rPr>
        <w:t>2</w:t>
      </w:r>
      <w:r w:rsidRPr="000B47AD">
        <w:rPr>
          <w:rFonts w:ascii="Calibri" w:eastAsia="나눔바른고딕" w:hAnsi="Calibri" w:cs="Calibri"/>
          <w:color w:val="000000" w:themeColor="text1"/>
          <w:lang w:val="en"/>
        </w:rPr>
        <w:t>, Youngmee Jung</w:t>
      </w:r>
      <w:r w:rsidRPr="000B47AD">
        <w:rPr>
          <w:rFonts w:ascii="Calibri" w:eastAsia="나눔바른고딕" w:hAnsi="Calibri" w:cs="Calibri"/>
          <w:color w:val="000000" w:themeColor="text1"/>
          <w:vertAlign w:val="superscript"/>
          <w:lang w:val="en"/>
        </w:rPr>
        <w:t>2,3</w:t>
      </w:r>
      <w:r w:rsidRPr="000B47AD">
        <w:rPr>
          <w:rFonts w:ascii="Calibri" w:eastAsia="나눔바른고딕" w:hAnsi="Calibri" w:cs="Calibri"/>
          <w:color w:val="000000" w:themeColor="text1"/>
          <w:lang w:val="en"/>
        </w:rPr>
        <w:t>, Soo Hyun Kim</w:t>
      </w:r>
      <w:r w:rsidRPr="000B47AD">
        <w:rPr>
          <w:rFonts w:ascii="Calibri" w:eastAsia="나눔바른고딕" w:hAnsi="Calibri" w:cs="Calibri"/>
          <w:color w:val="000000" w:themeColor="text1"/>
          <w:vertAlign w:val="superscript"/>
          <w:lang w:val="en"/>
        </w:rPr>
        <w:t>1,2,3,*</w:t>
      </w:r>
    </w:p>
    <w:p w:rsidR="00BE360A" w:rsidRPr="000B47AD" w:rsidRDefault="00BE360A" w:rsidP="00BE360A">
      <w:pPr>
        <w:ind w:firstLineChars="100" w:firstLine="178"/>
        <w:rPr>
          <w:rFonts w:ascii="Calibri" w:eastAsia="나눔바른고딕" w:hAnsi="Calibri" w:cs="Calibri"/>
          <w:color w:val="000000" w:themeColor="text1"/>
          <w:vertAlign w:val="superscript"/>
          <w:lang w:val="en"/>
        </w:rPr>
      </w:pPr>
      <w:r w:rsidRPr="00693D52">
        <w:rPr>
          <w:rFonts w:ascii="Times New Roman" w:eastAsia="나눔바른고딕" w:hAnsi="Times New Roman" w:cs="Times New Roman"/>
          <w:color w:val="000000" w:themeColor="text1"/>
        </w:rPr>
        <w:t xml:space="preserve">* </w:t>
      </w:r>
      <w:r>
        <w:rPr>
          <w:rFonts w:ascii="Times New Roman" w:eastAsia="나눔바른고딕" w:hAnsi="Times New Roman" w:cs="Times New Roman"/>
          <w:color w:val="000000" w:themeColor="text1"/>
        </w:rPr>
        <w:t xml:space="preserve">: </w:t>
      </w:r>
      <w:r w:rsidRPr="00693D52">
        <w:rPr>
          <w:rFonts w:ascii="Times New Roman" w:eastAsia="나눔바른고딕" w:hAnsi="Times New Roman" w:cs="Times New Roman"/>
          <w:color w:val="000000" w:themeColor="text1"/>
        </w:rPr>
        <w:t>Corresponding author</w:t>
      </w:r>
    </w:p>
    <w:p w:rsidR="00BE360A" w:rsidRPr="000B47AD" w:rsidRDefault="00BE360A" w:rsidP="00BE360A">
      <w:pPr>
        <w:spacing w:line="360" w:lineRule="auto"/>
        <w:rPr>
          <w:rFonts w:ascii="Times New Roman" w:eastAsia="바탕" w:hAnsi="Times New Roman"/>
          <w:b/>
          <w:szCs w:val="20"/>
          <w:lang w:val="en"/>
        </w:rPr>
      </w:pPr>
    </w:p>
    <w:p w:rsidR="00BE360A" w:rsidRPr="003A2097" w:rsidRDefault="00BE360A" w:rsidP="00BE360A">
      <w:pPr>
        <w:spacing w:line="360" w:lineRule="auto"/>
        <w:rPr>
          <w:rFonts w:ascii="Times New Roman" w:eastAsia="바탕" w:hAnsi="Times New Roman"/>
          <w:b/>
          <w:szCs w:val="20"/>
        </w:rPr>
      </w:pPr>
      <w:r w:rsidRPr="003A2097">
        <w:rPr>
          <w:rFonts w:ascii="Times New Roman" w:eastAsia="바탕" w:hAnsi="Times New Roman"/>
          <w:b/>
          <w:szCs w:val="20"/>
        </w:rPr>
        <w:t>Addresses of Establishments</w:t>
      </w:r>
    </w:p>
    <w:p w:rsidR="00BE360A" w:rsidRPr="000B47AD" w:rsidRDefault="00BE360A" w:rsidP="00BE360A">
      <w:pPr>
        <w:rPr>
          <w:rFonts w:ascii="Calibri" w:eastAsia="나눔바른고딕" w:hAnsi="Calibri" w:cs="Calibri"/>
          <w:color w:val="000000" w:themeColor="text1"/>
        </w:rPr>
      </w:pPr>
      <w:r w:rsidRPr="000B47AD">
        <w:rPr>
          <w:rFonts w:ascii="Calibri" w:eastAsia="나눔바른고딕" w:hAnsi="Calibri" w:cs="Calibri"/>
          <w:color w:val="000000" w:themeColor="text1"/>
          <w:vertAlign w:val="superscript"/>
        </w:rPr>
        <w:t>1</w:t>
      </w:r>
      <w:r w:rsidRPr="000B47AD">
        <w:rPr>
          <w:rFonts w:ascii="Calibri" w:eastAsia="나눔바른고딕" w:hAnsi="Calibri" w:cs="Calibri"/>
          <w:color w:val="000000" w:themeColor="text1"/>
        </w:rPr>
        <w:t>KU-KIST Graduate School of Converging Science and Technology, Korea University, 145 Anam-ro, Seongbuk-gu, Seoul, 02841, Republic of Korea</w:t>
      </w:r>
    </w:p>
    <w:p w:rsidR="00BE360A" w:rsidRPr="000B47AD" w:rsidRDefault="00BE360A" w:rsidP="00BE360A">
      <w:pPr>
        <w:rPr>
          <w:rFonts w:ascii="Calibri" w:eastAsia="나눔바른고딕" w:hAnsi="Calibri" w:cs="Calibri"/>
          <w:color w:val="000000" w:themeColor="text1"/>
        </w:rPr>
      </w:pPr>
      <w:r w:rsidRPr="000B47AD">
        <w:rPr>
          <w:rFonts w:ascii="Calibri" w:eastAsia="나눔바른고딕" w:hAnsi="Calibri" w:cs="Calibri"/>
          <w:color w:val="000000" w:themeColor="text1"/>
          <w:vertAlign w:val="superscript"/>
        </w:rPr>
        <w:t>2</w:t>
      </w:r>
      <w:r w:rsidRPr="000B47AD">
        <w:rPr>
          <w:rFonts w:ascii="Calibri" w:eastAsia="나눔바른고딕" w:hAnsi="Calibri" w:cs="Calibri"/>
          <w:color w:val="000000" w:themeColor="text1"/>
        </w:rPr>
        <w:t>Center for Biomaterials, Korea Institute of Science and Technology, Seoul 02792, Republic of Korea</w:t>
      </w:r>
    </w:p>
    <w:p w:rsidR="00BE360A" w:rsidRPr="000B47AD" w:rsidRDefault="00BE360A" w:rsidP="00BE360A">
      <w:pPr>
        <w:rPr>
          <w:rFonts w:ascii="Calibri" w:eastAsia="나눔바른고딕" w:hAnsi="Calibri" w:cs="Calibri"/>
          <w:color w:val="000000" w:themeColor="text1"/>
        </w:rPr>
      </w:pPr>
      <w:r w:rsidRPr="000B47AD">
        <w:rPr>
          <w:rFonts w:ascii="Calibri" w:eastAsia="나눔바른고딕" w:hAnsi="Calibri" w:cs="Calibri"/>
          <w:color w:val="000000" w:themeColor="text1"/>
          <w:vertAlign w:val="superscript"/>
        </w:rPr>
        <w:t>3</w:t>
      </w:r>
      <w:r w:rsidRPr="000B47AD">
        <w:rPr>
          <w:rFonts w:ascii="Calibri" w:eastAsia="나눔바른고딕" w:hAnsi="Calibri" w:cs="Calibri"/>
          <w:color w:val="000000" w:themeColor="text1"/>
        </w:rPr>
        <w:t>Department of Biomedical Engineering, Korea University of Science and Technology (UST), Daejeon 305-350, Republic of Korea</w:t>
      </w:r>
    </w:p>
    <w:p w:rsidR="00BE360A" w:rsidRP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BE360A" w:rsidRDefault="00BE360A" w:rsidP="007264F4">
      <w:pPr>
        <w:spacing w:after="0"/>
        <w:ind w:left="200" w:hangingChars="100" w:hanging="200"/>
        <w:jc w:val="center"/>
        <w:rPr>
          <w:rFonts w:ascii="Times New Roman" w:eastAsiaTheme="minorHAnsi" w:hAnsi="Times New Roman" w:cs="Times New Roman"/>
          <w:color w:val="000000"/>
          <w:szCs w:val="18"/>
        </w:rPr>
      </w:pPr>
    </w:p>
    <w:p w:rsidR="00072737" w:rsidRPr="007264F4" w:rsidRDefault="00072737" w:rsidP="007264F4">
      <w:pPr>
        <w:spacing w:after="0"/>
        <w:ind w:left="200" w:hangingChars="100" w:hanging="200"/>
        <w:jc w:val="center"/>
        <w:rPr>
          <w:rFonts w:ascii="Times New Roman" w:eastAsiaTheme="minorHAnsi" w:hAnsi="Times New Roman" w:cs="Times New Roman"/>
          <w:color w:val="000000"/>
          <w:szCs w:val="18"/>
        </w:rPr>
      </w:pPr>
      <w:r w:rsidRPr="007264F4">
        <w:rPr>
          <w:rFonts w:ascii="Times New Roman" w:eastAsiaTheme="minorHAnsi" w:hAnsi="Times New Roman" w:cs="Times New Roman"/>
          <w:noProof/>
          <w:color w:val="000000"/>
          <w:szCs w:val="18"/>
        </w:rPr>
        <w:lastRenderedPageBreak/>
        <w:drawing>
          <wp:inline distT="0" distB="0" distL="0" distR="0" wp14:anchorId="10ED83B8" wp14:editId="02E2E51E">
            <wp:extent cx="3255717" cy="1953158"/>
            <wp:effectExtent l="0" t="0" r="1905" b="952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71362" cy="1962544"/>
                    </a:xfrm>
                    <a:prstGeom prst="rect">
                      <a:avLst/>
                    </a:prstGeom>
                    <a:noFill/>
                  </pic:spPr>
                </pic:pic>
              </a:graphicData>
            </a:graphic>
          </wp:inline>
        </w:drawing>
      </w:r>
    </w:p>
    <w:p w:rsidR="00072737" w:rsidRPr="007264F4" w:rsidRDefault="00072737" w:rsidP="007264F4">
      <w:pPr>
        <w:spacing w:after="0"/>
        <w:ind w:left="200" w:hangingChars="100" w:hanging="200"/>
        <w:rPr>
          <w:rFonts w:ascii="Times New Roman" w:eastAsiaTheme="minorHAnsi" w:hAnsi="Times New Roman" w:cs="Times New Roman"/>
          <w:color w:val="000000"/>
          <w:szCs w:val="18"/>
        </w:rPr>
      </w:pPr>
      <w:r w:rsidRPr="007264F4">
        <w:rPr>
          <w:rFonts w:ascii="Times New Roman" w:eastAsiaTheme="minorHAnsi" w:hAnsi="Times New Roman" w:cs="Times New Roman"/>
          <w:color w:val="000000"/>
          <w:szCs w:val="18"/>
        </w:rPr>
        <w:t>Fig. S1. The tensile strength of vascular grafts (ePTFE, Hep-PLCL coated ePTFE, SP-PLCL coated ePTFE, Hep/SP-PLCL coated ePTFE).</w:t>
      </w:r>
    </w:p>
    <w:p w:rsidR="00072737" w:rsidRPr="007264F4" w:rsidRDefault="00072737" w:rsidP="007264F4">
      <w:pPr>
        <w:spacing w:after="0"/>
        <w:ind w:left="200" w:hangingChars="100" w:hanging="200"/>
        <w:rPr>
          <w:rFonts w:ascii="Times New Roman" w:eastAsiaTheme="minorHAnsi" w:hAnsi="Times New Roman" w:cs="Times New Roman"/>
          <w:color w:val="000000"/>
          <w:szCs w:val="18"/>
        </w:rPr>
      </w:pPr>
    </w:p>
    <w:p w:rsidR="00B55736" w:rsidRPr="007264F4" w:rsidRDefault="00B55736" w:rsidP="007264F4">
      <w:pPr>
        <w:spacing w:after="0"/>
        <w:ind w:left="200" w:hangingChars="100" w:hanging="200"/>
        <w:rPr>
          <w:rFonts w:ascii="Times New Roman" w:eastAsiaTheme="minorHAnsi" w:hAnsi="Times New Roman" w:cs="Times New Roman"/>
          <w:color w:val="000000"/>
          <w:szCs w:val="18"/>
        </w:rPr>
      </w:pPr>
    </w:p>
    <w:p w:rsidR="00136DE3" w:rsidRPr="007264F4" w:rsidRDefault="00136DE3" w:rsidP="007264F4">
      <w:pPr>
        <w:wordWrap/>
        <w:adjustRightInd w:val="0"/>
        <w:spacing w:after="0" w:line="276" w:lineRule="auto"/>
        <w:rPr>
          <w:rFonts w:ascii="Times New Roman" w:eastAsiaTheme="majorHAnsi" w:hAnsi="Times New Roman" w:cs="Times New Roman"/>
        </w:rPr>
      </w:pPr>
      <w:r w:rsidRPr="007264F4">
        <w:rPr>
          <w:rFonts w:ascii="Times New Roman" w:eastAsiaTheme="majorHAnsi" w:hAnsi="Times New Roman" w:cs="Times New Roman"/>
          <w:szCs w:val="18"/>
        </w:rPr>
        <w:t xml:space="preserve">Tensile strength of vascular grafts (ePTFE, Hep-PLCL coated ePTFE, SP-PLCL coated ePTFE, Hep/SP-PLCL coated ePTFE) were measured by using a tensile testing machine </w:t>
      </w:r>
      <w:r w:rsidRPr="007264F4">
        <w:rPr>
          <w:rFonts w:ascii="Times New Roman" w:eastAsiaTheme="majorHAnsi" w:hAnsi="Times New Roman" w:cs="Times New Roman"/>
        </w:rPr>
        <w:t xml:space="preserve">(Instron 5988, USA) following ISO 7198 recommendation of vascular graft testing at a strain rate of 100mm/min. As shown as Fig. S1, the tensile stress of coated ePTFE vascular grafts is not significantly different from that of non-coated ePTFE. Therefore, the properties of coated ePTFE vascular grafts were not significantly changed because the PLCL polymer was coated lightly. </w:t>
      </w:r>
    </w:p>
    <w:p w:rsidR="00072737" w:rsidRPr="007264F4" w:rsidRDefault="00072737" w:rsidP="007264F4">
      <w:pPr>
        <w:spacing w:after="0"/>
        <w:ind w:left="200" w:hangingChars="100" w:hanging="200"/>
        <w:rPr>
          <w:rFonts w:ascii="Times New Roman" w:eastAsiaTheme="minorHAnsi" w:hAnsi="Times New Roman" w:cs="Times New Roman"/>
          <w:color w:val="000000"/>
          <w:szCs w:val="18"/>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136DE3" w:rsidRPr="007264F4" w:rsidRDefault="00136DE3" w:rsidP="007264F4">
      <w:pPr>
        <w:jc w:val="center"/>
        <w:rPr>
          <w:rFonts w:ascii="Times New Roman" w:hAnsi="Times New Roman" w:cs="Times New Roman"/>
        </w:rPr>
      </w:pPr>
      <w:r w:rsidRPr="007264F4">
        <w:rPr>
          <w:rFonts w:ascii="Times New Roman" w:eastAsiaTheme="minorHAnsi" w:hAnsi="Times New Roman" w:cs="Times New Roman"/>
          <w:noProof/>
        </w:rPr>
        <w:lastRenderedPageBreak/>
        <w:drawing>
          <wp:inline distT="0" distB="0" distL="0" distR="0" wp14:anchorId="7A58A08E" wp14:editId="351468D7">
            <wp:extent cx="3563386" cy="2372952"/>
            <wp:effectExtent l="0" t="0" r="0" b="889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9748" cy="2383848"/>
                    </a:xfrm>
                    <a:prstGeom prst="rect">
                      <a:avLst/>
                    </a:prstGeom>
                    <a:noFill/>
                  </pic:spPr>
                </pic:pic>
              </a:graphicData>
            </a:graphic>
          </wp:inline>
        </w:drawing>
      </w:r>
    </w:p>
    <w:p w:rsidR="00136DE3" w:rsidRPr="007264F4" w:rsidRDefault="00136DE3" w:rsidP="007264F4">
      <w:pPr>
        <w:wordWrap/>
        <w:adjustRightInd w:val="0"/>
        <w:spacing w:after="0" w:line="276" w:lineRule="auto"/>
        <w:ind w:firstLineChars="50" w:firstLine="100"/>
        <w:rPr>
          <w:rFonts w:ascii="Times New Roman" w:eastAsiaTheme="minorHAnsi" w:hAnsi="Times New Roman" w:cs="Times New Roman"/>
        </w:rPr>
      </w:pPr>
      <w:r w:rsidRPr="007264F4">
        <w:rPr>
          <w:rFonts w:ascii="Times New Roman" w:eastAsiaTheme="minorHAnsi" w:hAnsi="Times New Roman" w:cs="Times New Roman"/>
        </w:rPr>
        <w:t xml:space="preserve">Fig. S2. Cytotoxicity test with WST assay </w:t>
      </w:r>
      <w:r w:rsidRPr="007264F4">
        <w:rPr>
          <w:rFonts w:ascii="Times New Roman" w:eastAsiaTheme="minorHAnsi" w:hAnsi="Times New Roman" w:cs="Times New Roman"/>
          <w:color w:val="000000"/>
          <w:szCs w:val="18"/>
        </w:rPr>
        <w:t xml:space="preserve">(Hep-PLCL coated ePTFE, SP-PLCL coated ePTFE, Hep/SP-PLCL coated ePTFE, </w:t>
      </w:r>
      <w:r w:rsidRPr="007264F4">
        <w:rPr>
          <w:rFonts w:ascii="Times New Roman" w:eastAsiaTheme="minorHAnsi" w:hAnsi="Times New Roman" w:cs="Times New Roman"/>
        </w:rPr>
        <w:t>ZDEC polyurethane film extract solution</w:t>
      </w:r>
      <w:r w:rsidRPr="007264F4">
        <w:rPr>
          <w:rFonts w:ascii="Times New Roman" w:eastAsiaTheme="minorHAnsi" w:hAnsi="Times New Roman" w:cs="Times New Roman"/>
          <w:color w:val="000000"/>
          <w:szCs w:val="18"/>
        </w:rPr>
        <w:t>, saline solution).</w:t>
      </w:r>
    </w:p>
    <w:p w:rsidR="00136DE3" w:rsidRPr="007264F4" w:rsidRDefault="00136DE3" w:rsidP="007264F4">
      <w:pPr>
        <w:rPr>
          <w:rFonts w:ascii="Times New Roman" w:hAnsi="Times New Roman" w:cs="Times New Roman"/>
        </w:rPr>
      </w:pPr>
    </w:p>
    <w:p w:rsidR="00B55736" w:rsidRPr="007264F4" w:rsidRDefault="00B55736" w:rsidP="007264F4">
      <w:pPr>
        <w:rPr>
          <w:rFonts w:ascii="Times New Roman" w:hAnsi="Times New Roman" w:cs="Times New Roman"/>
        </w:rPr>
      </w:pPr>
    </w:p>
    <w:p w:rsidR="00136DE3" w:rsidRPr="007264F4" w:rsidRDefault="00136DE3" w:rsidP="007264F4">
      <w:pPr>
        <w:rPr>
          <w:rFonts w:ascii="Times New Roman" w:eastAsiaTheme="minorHAnsi" w:hAnsi="Times New Roman" w:cs="Times New Roman"/>
        </w:rPr>
      </w:pPr>
      <w:r w:rsidRPr="007264F4">
        <w:rPr>
          <w:rFonts w:ascii="Times New Roman" w:eastAsiaTheme="minorHAnsi" w:hAnsi="Times New Roman" w:cs="Times New Roman"/>
          <w:color w:val="000000"/>
          <w:szCs w:val="18"/>
        </w:rPr>
        <w:t xml:space="preserve">The cytotoxicity assay was done with the WST assay. </w:t>
      </w:r>
      <w:r w:rsidRPr="007264F4">
        <w:rPr>
          <w:rFonts w:ascii="Times New Roman" w:eastAsiaTheme="minorHAnsi" w:hAnsi="Times New Roman" w:cs="Times New Roman"/>
        </w:rPr>
        <w:t>Compared to negative control (saline solution), WST-8 formazan absorbance has distinctly decreased in positive control (ZDEC polyurethane film). But, the cell viability of every polymer coated groups (Hep-PLCL, SP-PLCL, Hep/SP-PLCL) remained close to that of negative control group. Thus, it was observed that every biomolecule conjugated polymer coating barely showed cytotoxicity against L929 (mouse fibroblast). These results demonstrate that the biomolecule conjugated PLCL polymer coating on ePTFE has good biocompatibility.</w:t>
      </w:r>
    </w:p>
    <w:p w:rsidR="00136DE3" w:rsidRPr="007264F4" w:rsidRDefault="00136DE3"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Default="00B55736" w:rsidP="007264F4">
      <w:pPr>
        <w:rPr>
          <w:rFonts w:ascii="Times New Roman" w:eastAsiaTheme="minorHAnsi" w:hAnsi="Times New Roman" w:cs="Times New Roman"/>
        </w:rPr>
      </w:pPr>
    </w:p>
    <w:p w:rsidR="007264F4" w:rsidRPr="007264F4" w:rsidRDefault="007264F4"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B55736" w:rsidRPr="007264F4" w:rsidRDefault="00B55736" w:rsidP="007264F4">
      <w:pPr>
        <w:rPr>
          <w:rFonts w:ascii="Times New Roman" w:eastAsiaTheme="minorHAnsi" w:hAnsi="Times New Roman" w:cs="Times New Roman"/>
        </w:rPr>
      </w:pPr>
    </w:p>
    <w:p w:rsidR="00617C45" w:rsidRDefault="00136DE3" w:rsidP="007264F4">
      <w:pPr>
        <w:spacing w:after="0"/>
        <w:ind w:firstLineChars="50" w:firstLine="100"/>
        <w:rPr>
          <w:rFonts w:ascii="Times New Roman" w:eastAsiaTheme="minorHAnsi" w:hAnsi="Times New Roman" w:cs="Times New Roman"/>
          <w:b/>
          <w:szCs w:val="18"/>
        </w:rPr>
      </w:pPr>
      <w:r w:rsidRPr="007264F4">
        <w:rPr>
          <w:rFonts w:ascii="Times New Roman" w:eastAsiaTheme="minorHAnsi" w:hAnsi="Times New Roman" w:cs="Times New Roman"/>
          <w:b/>
          <w:szCs w:val="18"/>
        </w:rPr>
        <w:lastRenderedPageBreak/>
        <w:t>A                                            B</w:t>
      </w:r>
    </w:p>
    <w:p w:rsidR="00617C45" w:rsidRDefault="002F5AAB" w:rsidP="007264F4">
      <w:pPr>
        <w:spacing w:after="0"/>
        <w:ind w:firstLineChars="50" w:firstLine="100"/>
        <w:rPr>
          <w:rFonts w:ascii="Times New Roman" w:eastAsiaTheme="minorHAnsi" w:hAnsi="Times New Roman" w:cs="Times New Roman"/>
          <w:b/>
          <w:szCs w:val="18"/>
        </w:rPr>
      </w:pPr>
      <w:r>
        <w:rPr>
          <w:rFonts w:ascii="Times New Roman" w:eastAsiaTheme="minorHAnsi" w:hAnsi="Times New Roman" w:cs="Times New Roman"/>
          <w:b/>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pt;height:221pt">
            <v:imagedata r:id="rId8" o:title="s1"/>
          </v:shape>
        </w:pict>
      </w:r>
      <w:r>
        <w:rPr>
          <w:rFonts w:ascii="Times New Roman" w:eastAsiaTheme="minorHAnsi" w:hAnsi="Times New Roman" w:cs="Times New Roman"/>
          <w:b/>
          <w:szCs w:val="18"/>
        </w:rPr>
        <w:pict>
          <v:shape id="_x0000_i1026" type="#_x0000_t75" style="width:224pt;height:221pt">
            <v:imagedata r:id="rId9" o:title="s2"/>
          </v:shape>
        </w:pict>
      </w:r>
    </w:p>
    <w:p w:rsidR="00136DE3" w:rsidRPr="007264F4" w:rsidRDefault="00136DE3" w:rsidP="007264F4">
      <w:pPr>
        <w:spacing w:after="0"/>
        <w:ind w:firstLineChars="50" w:firstLine="100"/>
        <w:rPr>
          <w:rFonts w:ascii="Times New Roman" w:eastAsiaTheme="minorHAnsi" w:hAnsi="Times New Roman" w:cs="Times New Roman"/>
          <w:b/>
          <w:color w:val="000000"/>
          <w:szCs w:val="18"/>
        </w:rPr>
      </w:pPr>
      <w:r w:rsidRPr="007264F4">
        <w:rPr>
          <w:rFonts w:ascii="Times New Roman" w:eastAsiaTheme="minorHAnsi" w:hAnsi="Times New Roman" w:cs="Times New Roman"/>
          <w:b/>
          <w:color w:val="000000"/>
          <w:szCs w:val="18"/>
        </w:rPr>
        <w:t xml:space="preserve">  </w:t>
      </w:r>
    </w:p>
    <w:p w:rsidR="00136DE3" w:rsidRPr="007264F4" w:rsidRDefault="00136DE3" w:rsidP="007264F4">
      <w:pPr>
        <w:spacing w:after="0"/>
        <w:rPr>
          <w:rFonts w:ascii="Times New Roman" w:eastAsiaTheme="minorHAnsi" w:hAnsi="Times New Roman" w:cs="Times New Roman"/>
          <w:color w:val="000000"/>
          <w:szCs w:val="18"/>
        </w:rPr>
      </w:pPr>
      <w:r w:rsidRPr="007264F4">
        <w:rPr>
          <w:rFonts w:ascii="Times New Roman" w:eastAsiaTheme="minorHAnsi" w:hAnsi="Times New Roman" w:cs="Times New Roman"/>
          <w:color w:val="000000"/>
          <w:szCs w:val="18"/>
        </w:rPr>
        <w:t>Fig. S3. Live/Dead assay images of HUVECs seeded on the coated surface. (A) 1day and (B) 7 days after seeding.</w:t>
      </w:r>
    </w:p>
    <w:p w:rsidR="00136DE3" w:rsidRPr="007264F4" w:rsidRDefault="00136DE3" w:rsidP="007264F4">
      <w:pPr>
        <w:spacing w:after="0"/>
        <w:rPr>
          <w:rFonts w:ascii="Times New Roman" w:eastAsiaTheme="minorHAnsi" w:hAnsi="Times New Roman" w:cs="Times New Roman"/>
          <w:b/>
          <w:color w:val="000000"/>
          <w:szCs w:val="18"/>
        </w:rPr>
      </w:pPr>
    </w:p>
    <w:p w:rsidR="00B55736" w:rsidRPr="007264F4" w:rsidRDefault="00B55736" w:rsidP="007264F4">
      <w:pPr>
        <w:spacing w:after="0"/>
        <w:rPr>
          <w:rFonts w:ascii="Times New Roman" w:eastAsiaTheme="minorHAnsi" w:hAnsi="Times New Roman" w:cs="Times New Roman"/>
          <w:b/>
          <w:color w:val="000000"/>
          <w:szCs w:val="18"/>
        </w:rPr>
      </w:pPr>
    </w:p>
    <w:p w:rsidR="002F5AAB" w:rsidRDefault="009F3483" w:rsidP="007264F4">
      <w:pPr>
        <w:ind w:firstLineChars="50" w:firstLine="100"/>
        <w:rPr>
          <w:rFonts w:ascii="Times New Roman" w:eastAsiaTheme="majorHAnsi" w:hAnsi="Times New Roman" w:cs="Times New Roman"/>
        </w:rPr>
      </w:pPr>
      <w:r w:rsidRPr="007264F4">
        <w:rPr>
          <w:rFonts w:ascii="Times New Roman" w:eastAsiaTheme="minorHAnsi" w:hAnsi="Times New Roman" w:cs="Times New Roman"/>
        </w:rPr>
        <w:t xml:space="preserve">To investigate the regeneration effect of coating, </w:t>
      </w:r>
      <w:r w:rsidR="00136DE3" w:rsidRPr="007264F4">
        <w:rPr>
          <w:rFonts w:ascii="Times New Roman" w:eastAsiaTheme="minorHAnsi" w:hAnsi="Times New Roman" w:cs="Times New Roman"/>
        </w:rPr>
        <w:t xml:space="preserve">HUVECs were seeded on the coated surface. </w:t>
      </w:r>
      <w:r w:rsidR="00136DE3" w:rsidRPr="007264F4">
        <w:rPr>
          <w:rFonts w:ascii="Times New Roman" w:eastAsiaTheme="majorHAnsi" w:hAnsi="Times New Roman" w:cs="Times New Roman"/>
        </w:rPr>
        <w:t xml:space="preserve">If HUVECs can adhere stably on coated vascular grafts in situ, proliferate and endothelialize rapidly, grafts will be regenerated into functional vessels because they control protein adhesion, platelet activation and thrombosis. The performed in vitro cell assays showed that all coated surfaces (Heparin-PLCL, SP-PLCL, and Hep/SP-PLCL group) were effective for endothelial cells adhesion and proliferation (Fig. S3.). The Hep-PLCL coated group displayed higher HUVECs adhesion in vitro than SP-PLCL coated group because heparin has integrin and selectin on cell membrane interact with heparin </w:t>
      </w:r>
      <w:r w:rsidR="00011C76">
        <w:rPr>
          <w:rFonts w:ascii="Times New Roman" w:eastAsiaTheme="majorHAnsi" w:hAnsi="Times New Roman" w:cs="Times New Roman"/>
        </w:rPr>
        <w:t>[1]</w:t>
      </w:r>
      <w:r w:rsidR="00136DE3" w:rsidRPr="007264F4">
        <w:rPr>
          <w:rFonts w:ascii="Times New Roman" w:eastAsiaTheme="majorHAnsi" w:hAnsi="Times New Roman" w:cs="Times New Roman"/>
        </w:rPr>
        <w:t>. In particular, a double coating of SP-PLCL and heparin-PLCL (Hep/SP-PLCL) was most effective for adhesion of endothelial cells. The more preferable adhesion of HUVECs on Hep/SP-PLCL coated group can be attributed to the presence of more functional groups such as COO</w:t>
      </w:r>
      <w:r w:rsidR="00136DE3" w:rsidRPr="007264F4">
        <w:rPr>
          <w:rFonts w:ascii="Times New Roman" w:eastAsiaTheme="majorHAnsi" w:hAnsi="Times New Roman" w:cs="Times New Roman"/>
          <w:vertAlign w:val="superscript"/>
        </w:rPr>
        <w:t>-</w:t>
      </w:r>
      <w:r w:rsidR="00136DE3" w:rsidRPr="007264F4">
        <w:rPr>
          <w:rFonts w:ascii="Times New Roman" w:eastAsiaTheme="majorHAnsi" w:hAnsi="Times New Roman" w:cs="Times New Roman"/>
        </w:rPr>
        <w:t>, SO</w:t>
      </w:r>
      <w:r w:rsidR="00136DE3" w:rsidRPr="007264F4">
        <w:rPr>
          <w:rFonts w:ascii="Times New Roman" w:eastAsiaTheme="majorHAnsi" w:hAnsi="Times New Roman" w:cs="Times New Roman"/>
          <w:vertAlign w:val="subscript"/>
        </w:rPr>
        <w:t>3</w:t>
      </w:r>
      <w:r w:rsidR="00136DE3" w:rsidRPr="007264F4">
        <w:rPr>
          <w:rFonts w:ascii="Times New Roman" w:eastAsiaTheme="majorHAnsi" w:hAnsi="Times New Roman" w:cs="Times New Roman"/>
          <w:vertAlign w:val="superscript"/>
        </w:rPr>
        <w:t>-</w:t>
      </w:r>
      <w:r w:rsidR="00136DE3" w:rsidRPr="007264F4">
        <w:rPr>
          <w:rFonts w:ascii="Times New Roman" w:eastAsiaTheme="majorHAnsi" w:hAnsi="Times New Roman" w:cs="Times New Roman"/>
        </w:rPr>
        <w:t>, NH</w:t>
      </w:r>
      <w:r w:rsidR="00136DE3" w:rsidRPr="007264F4">
        <w:rPr>
          <w:rFonts w:ascii="Times New Roman" w:eastAsiaTheme="majorHAnsi" w:hAnsi="Times New Roman" w:cs="Times New Roman"/>
          <w:vertAlign w:val="subscript"/>
        </w:rPr>
        <w:t>3</w:t>
      </w:r>
      <w:r w:rsidR="00136DE3" w:rsidRPr="007264F4">
        <w:rPr>
          <w:rFonts w:ascii="Times New Roman" w:eastAsiaTheme="majorHAnsi" w:hAnsi="Times New Roman" w:cs="Times New Roman"/>
          <w:vertAlign w:val="superscript"/>
        </w:rPr>
        <w:t>+</w:t>
      </w:r>
      <w:r w:rsidR="00136DE3" w:rsidRPr="007264F4">
        <w:rPr>
          <w:rFonts w:ascii="Times New Roman" w:eastAsiaTheme="majorHAnsi" w:hAnsi="Times New Roman" w:cs="Times New Roman"/>
          <w:vertAlign w:val="subscript"/>
        </w:rPr>
        <w:t xml:space="preserve"> </w:t>
      </w:r>
      <w:r w:rsidR="00136DE3" w:rsidRPr="007264F4">
        <w:rPr>
          <w:rFonts w:ascii="Times New Roman" w:eastAsiaTheme="majorHAnsi" w:hAnsi="Times New Roman" w:cs="Times New Roman"/>
        </w:rPr>
        <w:t>at the coated surface. After 7days of seeding, the HUVECs proliferated quickly and eventually formed a whole endothelial cell layer on the all coated surface. Thus, these results mean that coating can remodel the surface to effectively interact with endothelial cells and can regenerate the vascular grafts in vivo.</w:t>
      </w:r>
    </w:p>
    <w:p w:rsidR="00011C76" w:rsidRDefault="00011C76" w:rsidP="007264F4">
      <w:pPr>
        <w:ind w:firstLineChars="50" w:firstLine="100"/>
        <w:rPr>
          <w:rFonts w:ascii="Times New Roman" w:eastAsiaTheme="majorHAnsi" w:hAnsi="Times New Roman" w:cs="Times New Roman"/>
        </w:rPr>
      </w:pPr>
    </w:p>
    <w:p w:rsidR="00011C76" w:rsidRPr="00C56C6A" w:rsidRDefault="00011C76" w:rsidP="00011C76">
      <w:pPr>
        <w:pStyle w:val="EndNoteBibliography"/>
        <w:spacing w:after="0"/>
        <w:ind w:left="720" w:hanging="720"/>
        <w:jc w:val="both"/>
        <w:rPr>
          <w:rFonts w:ascii="Times New Roman" w:eastAsiaTheme="majorHAnsi" w:hAnsi="Times New Roman" w:cs="Times New Roman"/>
        </w:rPr>
      </w:pPr>
      <w:r>
        <w:rPr>
          <w:rFonts w:ascii="Times New Roman" w:eastAsiaTheme="majorHAnsi" w:hAnsi="Times New Roman" w:cs="Times New Roman"/>
        </w:rPr>
        <w:t>1</w:t>
      </w:r>
      <w:bookmarkStart w:id="0" w:name="_GoBack"/>
      <w:bookmarkEnd w:id="0"/>
      <w:r w:rsidRPr="00C56C6A">
        <w:rPr>
          <w:rFonts w:ascii="Times New Roman" w:eastAsiaTheme="majorHAnsi" w:hAnsi="Times New Roman" w:cs="Times New Roman"/>
        </w:rPr>
        <w:t xml:space="preserve">     Choi, D. H.</w:t>
      </w:r>
      <w:r w:rsidRPr="00C56C6A">
        <w:rPr>
          <w:rFonts w:ascii="Times New Roman" w:eastAsiaTheme="majorHAnsi" w:hAnsi="Times New Roman" w:cs="Times New Roman"/>
          <w:i/>
        </w:rPr>
        <w:t xml:space="preserve"> et al.</w:t>
      </w:r>
      <w:r w:rsidRPr="00C56C6A">
        <w:rPr>
          <w:rFonts w:ascii="Times New Roman" w:eastAsiaTheme="majorHAnsi" w:hAnsi="Times New Roman" w:cs="Times New Roman"/>
        </w:rPr>
        <w:t xml:space="preserve"> Growth factors-loaded stents modified with hyaluronic acid and heparin for induction of rapid and tight re-endothelialization. </w:t>
      </w:r>
      <w:r w:rsidRPr="00C56C6A">
        <w:rPr>
          <w:rFonts w:ascii="Times New Roman" w:eastAsiaTheme="majorHAnsi" w:hAnsi="Times New Roman" w:cs="Times New Roman"/>
          <w:i/>
        </w:rPr>
        <w:t>Colloids Surf B Biointerfaces</w:t>
      </w:r>
      <w:r w:rsidRPr="00C56C6A">
        <w:rPr>
          <w:rFonts w:ascii="Times New Roman" w:eastAsiaTheme="majorHAnsi" w:hAnsi="Times New Roman" w:cs="Times New Roman"/>
        </w:rPr>
        <w:t xml:space="preserve"> </w:t>
      </w:r>
      <w:r w:rsidRPr="00C56C6A">
        <w:rPr>
          <w:rFonts w:ascii="Times New Roman" w:eastAsiaTheme="majorHAnsi" w:hAnsi="Times New Roman" w:cs="Times New Roman"/>
          <w:b/>
        </w:rPr>
        <w:t>141</w:t>
      </w:r>
      <w:r w:rsidRPr="00C56C6A">
        <w:rPr>
          <w:rFonts w:ascii="Times New Roman" w:eastAsiaTheme="majorHAnsi" w:hAnsi="Times New Roman" w:cs="Times New Roman"/>
        </w:rPr>
        <w:t>, 602-610, doi:10.1016/j.colsurfb.2016.01.028 (2016).</w:t>
      </w:r>
    </w:p>
    <w:p w:rsidR="00011C76" w:rsidRDefault="00011C76" w:rsidP="007264F4">
      <w:pPr>
        <w:ind w:firstLineChars="50" w:firstLine="100"/>
        <w:rPr>
          <w:rFonts w:ascii="Times New Roman" w:hAnsi="Times New Roman" w:cs="Times New Roman"/>
        </w:rPr>
      </w:pPr>
    </w:p>
    <w:p w:rsidR="00136DE3" w:rsidRPr="002F5AAB" w:rsidRDefault="00136DE3" w:rsidP="002F5AAB">
      <w:pPr>
        <w:jc w:val="right"/>
        <w:rPr>
          <w:rFonts w:ascii="Times New Roman" w:hAnsi="Times New Roman" w:cs="Times New Roman"/>
        </w:rPr>
      </w:pPr>
    </w:p>
    <w:sectPr w:rsidR="00136DE3" w:rsidRPr="002F5AA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058" w:rsidRDefault="00574058" w:rsidP="009F3483">
      <w:pPr>
        <w:spacing w:after="0" w:line="240" w:lineRule="auto"/>
      </w:pPr>
      <w:r>
        <w:separator/>
      </w:r>
    </w:p>
  </w:endnote>
  <w:endnote w:type="continuationSeparator" w:id="0">
    <w:p w:rsidR="00574058" w:rsidRDefault="00574058" w:rsidP="009F3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나눔바른고딕">
    <w:altName w:val="맑은 고딕"/>
    <w:panose1 w:val="020B0603020101020101"/>
    <w:charset w:val="81"/>
    <w:family w:val="modern"/>
    <w:pitch w:val="variable"/>
    <w:sig w:usb0="800002A7" w:usb1="09D77CFB"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058" w:rsidRDefault="00574058" w:rsidP="009F3483">
      <w:pPr>
        <w:spacing w:after="0" w:line="240" w:lineRule="auto"/>
      </w:pPr>
      <w:r>
        <w:separator/>
      </w:r>
    </w:p>
  </w:footnote>
  <w:footnote w:type="continuationSeparator" w:id="0">
    <w:p w:rsidR="00574058" w:rsidRDefault="00574058" w:rsidP="009F34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737"/>
    <w:rsid w:val="00011C76"/>
    <w:rsid w:val="00072737"/>
    <w:rsid w:val="00136DE3"/>
    <w:rsid w:val="002B3E67"/>
    <w:rsid w:val="002F5AAB"/>
    <w:rsid w:val="00574058"/>
    <w:rsid w:val="00617C45"/>
    <w:rsid w:val="007264F4"/>
    <w:rsid w:val="00734F41"/>
    <w:rsid w:val="00753CC9"/>
    <w:rsid w:val="008D2B7C"/>
    <w:rsid w:val="009F3483"/>
    <w:rsid w:val="00B55736"/>
    <w:rsid w:val="00BE360A"/>
    <w:rsid w:val="00D57B19"/>
    <w:rsid w:val="00EE04E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E5160"/>
  <w15:chartTrackingRefBased/>
  <w15:docId w15:val="{B67406E2-1486-416B-B616-F061D3BC0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737"/>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3483"/>
    <w:pPr>
      <w:tabs>
        <w:tab w:val="center" w:pos="4513"/>
        <w:tab w:val="right" w:pos="9026"/>
      </w:tabs>
      <w:snapToGrid w:val="0"/>
    </w:pPr>
  </w:style>
  <w:style w:type="character" w:customStyle="1" w:styleId="Char">
    <w:name w:val="머리글 Char"/>
    <w:basedOn w:val="a0"/>
    <w:link w:val="a3"/>
    <w:uiPriority w:val="99"/>
    <w:rsid w:val="009F3483"/>
  </w:style>
  <w:style w:type="paragraph" w:styleId="a4">
    <w:name w:val="footer"/>
    <w:basedOn w:val="a"/>
    <w:link w:val="Char0"/>
    <w:uiPriority w:val="99"/>
    <w:unhideWhenUsed/>
    <w:rsid w:val="009F3483"/>
    <w:pPr>
      <w:tabs>
        <w:tab w:val="center" w:pos="4513"/>
        <w:tab w:val="right" w:pos="9026"/>
      </w:tabs>
      <w:snapToGrid w:val="0"/>
    </w:pPr>
  </w:style>
  <w:style w:type="character" w:customStyle="1" w:styleId="Char0">
    <w:name w:val="바닥글 Char"/>
    <w:basedOn w:val="a0"/>
    <w:link w:val="a4"/>
    <w:uiPriority w:val="99"/>
    <w:rsid w:val="009F3483"/>
  </w:style>
  <w:style w:type="paragraph" w:styleId="a5">
    <w:name w:val="Title"/>
    <w:basedOn w:val="a"/>
    <w:next w:val="a"/>
    <w:link w:val="Char1"/>
    <w:uiPriority w:val="10"/>
    <w:qFormat/>
    <w:rsid w:val="00BE360A"/>
    <w:pPr>
      <w:spacing w:before="240" w:after="120"/>
      <w:jc w:val="center"/>
      <w:outlineLvl w:val="0"/>
    </w:pPr>
    <w:rPr>
      <w:rFonts w:asciiTheme="majorHAnsi" w:eastAsiaTheme="majorEastAsia" w:hAnsiTheme="majorHAnsi" w:cstheme="majorBidi"/>
      <w:b/>
      <w:bCs/>
      <w:sz w:val="32"/>
      <w:szCs w:val="32"/>
    </w:rPr>
  </w:style>
  <w:style w:type="character" w:customStyle="1" w:styleId="Char1">
    <w:name w:val="제목 Char"/>
    <w:basedOn w:val="a0"/>
    <w:link w:val="a5"/>
    <w:uiPriority w:val="10"/>
    <w:rsid w:val="00BE360A"/>
    <w:rPr>
      <w:rFonts w:asciiTheme="majorHAnsi" w:eastAsiaTheme="majorEastAsia" w:hAnsiTheme="majorHAnsi" w:cstheme="majorBidi"/>
      <w:b/>
      <w:bCs/>
      <w:sz w:val="32"/>
      <w:szCs w:val="32"/>
    </w:rPr>
  </w:style>
  <w:style w:type="paragraph" w:customStyle="1" w:styleId="EndNoteBibliography">
    <w:name w:val="EndNote Bibliography"/>
    <w:basedOn w:val="a"/>
    <w:link w:val="EndNoteBibliographyChar"/>
    <w:rsid w:val="00011C76"/>
    <w:pPr>
      <w:spacing w:line="240" w:lineRule="auto"/>
      <w:jc w:val="left"/>
    </w:pPr>
    <w:rPr>
      <w:rFonts w:ascii="맑은 고딕" w:eastAsia="맑은 고딕" w:hAnsi="맑은 고딕"/>
      <w:noProof/>
    </w:rPr>
  </w:style>
  <w:style w:type="character" w:customStyle="1" w:styleId="EndNoteBibliographyChar">
    <w:name w:val="EndNote Bibliography Char"/>
    <w:basedOn w:val="a0"/>
    <w:link w:val="EndNoteBibliography"/>
    <w:rsid w:val="00011C76"/>
    <w:rPr>
      <w:rFonts w:ascii="맑은 고딕" w:eastAsia="맑은 고딕" w:hAnsi="맑은 고딕"/>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584</Words>
  <Characters>3330</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 동학</dc:creator>
  <cp:keywords/>
  <dc:description/>
  <cp:lastModifiedBy>김 동학</cp:lastModifiedBy>
  <cp:revision>7</cp:revision>
  <dcterms:created xsi:type="dcterms:W3CDTF">2019-08-12T02:56:00Z</dcterms:created>
  <dcterms:modified xsi:type="dcterms:W3CDTF">2019-11-07T04:37:00Z</dcterms:modified>
</cp:coreProperties>
</file>