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1D4470" w14:textId="64F9A08C" w:rsidR="001046FF" w:rsidRDefault="00593398">
      <w:r>
        <w:rPr>
          <w:noProof/>
        </w:rPr>
        <w:drawing>
          <wp:inline distT="0" distB="0" distL="0" distR="0" wp14:anchorId="2AC9006A" wp14:editId="2D10F753">
            <wp:extent cx="5937885" cy="2372995"/>
            <wp:effectExtent l="0" t="0" r="5715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CC538" w14:textId="77777777" w:rsidR="00593398" w:rsidRDefault="00593398" w:rsidP="00593398"/>
    <w:p w14:paraId="6D1F7FA6" w14:textId="7F36DA32" w:rsidR="00593398" w:rsidRPr="00593398" w:rsidRDefault="00593398" w:rsidP="00593398">
      <w:pPr>
        <w:jc w:val="both"/>
      </w:pPr>
      <w:r w:rsidRPr="00593398">
        <w:rPr>
          <w:b/>
          <w:bCs/>
        </w:rPr>
        <w:t xml:space="preserve">Supplementary Figure S1. </w:t>
      </w:r>
      <w:r w:rsidRPr="00593398">
        <w:t>Ammonia (NH</w:t>
      </w:r>
      <w:r w:rsidRPr="00593398">
        <w:rPr>
          <w:vertAlign w:val="subscript"/>
        </w:rPr>
        <w:t>3</w:t>
      </w:r>
      <w:r w:rsidRPr="00593398">
        <w:t>/NH</w:t>
      </w:r>
      <w:r w:rsidRPr="00593398">
        <w:rPr>
          <w:vertAlign w:val="subscript"/>
        </w:rPr>
        <w:t>4</w:t>
      </w:r>
      <w:r w:rsidRPr="00593398">
        <w:rPr>
          <w:vertAlign w:val="superscript"/>
        </w:rPr>
        <w:t>+</w:t>
      </w:r>
      <w:r w:rsidRPr="00593398">
        <w:t xml:space="preserve">) test strips (Tetra </w:t>
      </w:r>
      <w:proofErr w:type="spellStart"/>
      <w:r w:rsidRPr="00593398">
        <w:t>EasyStrips</w:t>
      </w:r>
      <w:proofErr w:type="spellEnd"/>
      <w:r w:rsidRPr="00593398">
        <w:t xml:space="preserve">™) used to estimate total ammonia levels in </w:t>
      </w:r>
      <w:r w:rsidRPr="00593398">
        <w:rPr>
          <w:b/>
          <w:bCs/>
        </w:rPr>
        <w:t xml:space="preserve">(A) </w:t>
      </w:r>
      <w:r w:rsidRPr="00593398">
        <w:t xml:space="preserve">freshwater sites and </w:t>
      </w:r>
      <w:r w:rsidRPr="00593398">
        <w:rPr>
          <w:b/>
          <w:bCs/>
        </w:rPr>
        <w:t xml:space="preserve">(B) </w:t>
      </w:r>
      <w:r w:rsidRPr="00593398">
        <w:t xml:space="preserve">septic water sites in which wild </w:t>
      </w:r>
      <w:r w:rsidRPr="00593398">
        <w:rPr>
          <w:i/>
          <w:iCs/>
        </w:rPr>
        <w:t xml:space="preserve">A. aegypti </w:t>
      </w:r>
      <w:r w:rsidRPr="00593398">
        <w:t>larvae were collected from and used in this study.</w:t>
      </w:r>
    </w:p>
    <w:p w14:paraId="385A3855" w14:textId="77777777" w:rsidR="00593398" w:rsidRDefault="00593398">
      <w:bookmarkStart w:id="0" w:name="_GoBack"/>
      <w:bookmarkEnd w:id="0"/>
    </w:p>
    <w:sectPr w:rsidR="005933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98"/>
    <w:rsid w:val="001046FF"/>
    <w:rsid w:val="00230CB7"/>
    <w:rsid w:val="0059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3C53C"/>
  <w15:chartTrackingRefBased/>
  <w15:docId w15:val="{227BEFD6-04CE-449C-9955-6BFBC6261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32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Durante</dc:creator>
  <cp:keywords/>
  <dc:description/>
  <cp:lastModifiedBy>Andrea Durante</cp:lastModifiedBy>
  <cp:revision>1</cp:revision>
  <dcterms:created xsi:type="dcterms:W3CDTF">2019-12-02T16:27:00Z</dcterms:created>
  <dcterms:modified xsi:type="dcterms:W3CDTF">2019-12-02T16:29:00Z</dcterms:modified>
</cp:coreProperties>
</file>