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B1BC1" w14:textId="77777777" w:rsidR="00806F18" w:rsidRDefault="00806F1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bCs/>
          <w:color w:val="000000" w:themeColor="text1"/>
          <w:kern w:val="2"/>
          <w:sz w:val="24"/>
          <w:szCs w:val="24"/>
        </w:rPr>
      </w:pPr>
    </w:p>
    <w:p w14:paraId="2C6155E8" w14:textId="77777777" w:rsidR="00806F18" w:rsidRDefault="00806F1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bCs/>
          <w:color w:val="000000" w:themeColor="text1"/>
          <w:kern w:val="2"/>
          <w:sz w:val="24"/>
          <w:szCs w:val="24"/>
        </w:rPr>
      </w:pPr>
    </w:p>
    <w:p w14:paraId="61399471" w14:textId="41747961" w:rsidR="00806F18" w:rsidRPr="00806F18" w:rsidRDefault="00806F1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bCs/>
          <w:color w:val="000000" w:themeColor="text1"/>
          <w:kern w:val="2"/>
          <w:sz w:val="24"/>
          <w:szCs w:val="24"/>
        </w:rPr>
      </w:pPr>
      <w:r w:rsidRPr="00806F18">
        <w:rPr>
          <w:rFonts w:ascii="Times New Roman" w:eastAsia="맑은 고딕" w:hAnsi="Times New Roman" w:cs="Times New Roman"/>
          <w:bCs/>
          <w:color w:val="000000" w:themeColor="text1"/>
          <w:kern w:val="2"/>
          <w:sz w:val="24"/>
          <w:szCs w:val="24"/>
        </w:rPr>
        <w:t>Supplementary Information for</w:t>
      </w:r>
    </w:p>
    <w:p w14:paraId="2793DCB2" w14:textId="77777777" w:rsidR="00806F18" w:rsidRDefault="00806F1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63B554D4" w14:textId="79009CFF" w:rsidR="00591C78" w:rsidRPr="00897FF8" w:rsidRDefault="00591C7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b/>
          <w:color w:val="000000" w:themeColor="text1"/>
          <w:kern w:val="2"/>
          <w:sz w:val="24"/>
          <w:szCs w:val="24"/>
        </w:rPr>
      </w:pPr>
      <w:r w:rsidRPr="00897FF8">
        <w:rPr>
          <w:rFonts w:ascii="Times New Roman" w:eastAsia="맑은 고딕" w:hAnsi="Times New Roman" w:cs="Times New Roman"/>
          <w:b/>
          <w:color w:val="000000" w:themeColor="text1"/>
          <w:kern w:val="2"/>
          <w:sz w:val="24"/>
          <w:szCs w:val="24"/>
        </w:rPr>
        <w:t>Clinical relevance of cell-free mitochondrial DNA during the early postoperative period in kidney transplant recipients</w:t>
      </w:r>
    </w:p>
    <w:p w14:paraId="3E842421" w14:textId="77777777" w:rsidR="00591C78" w:rsidRPr="003B3CBB" w:rsidRDefault="00591C78" w:rsidP="00591C78">
      <w:pPr>
        <w:pStyle w:val="a8"/>
        <w:spacing w:line="480" w:lineRule="auto"/>
        <w:jc w:val="left"/>
        <w:rPr>
          <w:rFonts w:ascii="Times New Roman" w:eastAsia="맑은 고딕" w:hAnsi="Times New Roman" w:cs="Times New Roman"/>
          <w:color w:val="000000" w:themeColor="text1"/>
          <w:kern w:val="2"/>
          <w:sz w:val="24"/>
          <w:szCs w:val="24"/>
        </w:rPr>
      </w:pPr>
    </w:p>
    <w:p w14:paraId="6E6ADB08" w14:textId="677770E6" w:rsidR="00591C78" w:rsidRPr="003B3CBB" w:rsidRDefault="00591C78" w:rsidP="00591C78">
      <w:pPr>
        <w:pStyle w:val="EndNoteBibliography"/>
        <w:spacing w:line="480" w:lineRule="auto"/>
        <w:jc w:val="left"/>
        <w:rPr>
          <w:rFonts w:ascii="Times New Roman" w:hAnsi="Times New Roman"/>
          <w:noProof w:val="0"/>
          <w:color w:val="000000" w:themeColor="text1"/>
          <w:sz w:val="24"/>
          <w:szCs w:val="24"/>
          <w:vertAlign w:val="superscript"/>
        </w:rPr>
      </w:pPr>
      <w:r w:rsidRPr="003B3CBB">
        <w:rPr>
          <w:rFonts w:ascii="Times New Roman" w:hAnsi="Times New Roman"/>
          <w:color w:val="000000" w:themeColor="text1"/>
          <w:sz w:val="24"/>
          <w:szCs w:val="24"/>
        </w:rPr>
        <w:t>Kipyo Kim, Haena Moon, Yu Ho Lee, Jung-Woo Seo, Yang Gyun Kim, Ju-Young Moon, Jin Sug Kim, Kyung-Hwan Jeong, Tae Won Lee, Chun-Gyoo Ihm, and Sang-Ho Lee</w:t>
      </w:r>
    </w:p>
    <w:p w14:paraId="7F123F2E" w14:textId="77777777" w:rsidR="00591C78" w:rsidRPr="00806F1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21049131" w14:textId="77777777" w:rsidR="00591C78" w:rsidRPr="00806F18" w:rsidRDefault="00591C78" w:rsidP="00C0090B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</w:p>
    <w:p w14:paraId="5B403E0E" w14:textId="3F91A514" w:rsidR="00806F18" w:rsidRPr="00806F18" w:rsidRDefault="00806F18" w:rsidP="00806F18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806F18">
        <w:rPr>
          <w:rFonts w:ascii="Times New Roman" w:hAnsi="Times New Roman" w:cs="Times New Roman"/>
          <w:iCs/>
          <w:sz w:val="24"/>
          <w:szCs w:val="24"/>
        </w:rPr>
        <w:t xml:space="preserve">Corresponding author: </w:t>
      </w:r>
      <w:r w:rsidRPr="00806F18">
        <w:rPr>
          <w:rFonts w:ascii="Times New Roman" w:hAnsi="Times New Roman" w:cs="Times New Roman"/>
          <w:bCs/>
          <w:iCs/>
          <w:sz w:val="24"/>
          <w:szCs w:val="24"/>
        </w:rPr>
        <w:t>Sang Ho Lee, MD. PhD</w:t>
      </w:r>
    </w:p>
    <w:p w14:paraId="275E4FF3" w14:textId="77777777" w:rsidR="00806F18" w:rsidRPr="00806F18" w:rsidRDefault="00806F18" w:rsidP="00806F1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806F18">
        <w:rPr>
          <w:rFonts w:ascii="Times New Roman" w:hAnsi="Times New Roman" w:cs="Times New Roman"/>
          <w:iCs/>
          <w:sz w:val="24"/>
          <w:szCs w:val="24"/>
        </w:rPr>
        <w:t>Email: lshkidney@khu.ac.kr</w:t>
      </w:r>
    </w:p>
    <w:p w14:paraId="4A9976C0" w14:textId="3EFDBD92" w:rsidR="00806F18" w:rsidRPr="00806F18" w:rsidRDefault="00806F18" w:rsidP="00806F18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</w:p>
    <w:p w14:paraId="7C6D9184" w14:textId="5C3EA758" w:rsidR="00806F18" w:rsidRPr="00806F18" w:rsidRDefault="00806F18" w:rsidP="00806F18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806F18">
        <w:rPr>
          <w:rFonts w:ascii="Times New Roman" w:hAnsi="Times New Roman" w:cs="Times New Roman"/>
          <w:iCs/>
          <w:sz w:val="24"/>
          <w:szCs w:val="24"/>
        </w:rPr>
        <w:t>This file includes:</w:t>
      </w:r>
    </w:p>
    <w:p w14:paraId="691F655F" w14:textId="30B72065" w:rsidR="00591C78" w:rsidRPr="00806F18" w:rsidRDefault="00806F18" w:rsidP="00806F18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806F18">
        <w:rPr>
          <w:rFonts w:ascii="Times New Roman" w:hAnsi="Times New Roman" w:cs="Times New Roman"/>
          <w:iCs/>
          <w:sz w:val="24"/>
          <w:szCs w:val="24"/>
        </w:rPr>
        <w:t>Figure S1 to S4</w:t>
      </w:r>
    </w:p>
    <w:p w14:paraId="1DFD00B5" w14:textId="77777777" w:rsidR="009765ED" w:rsidRPr="00806F18" w:rsidRDefault="009765ED" w:rsidP="009765ED">
      <w:pPr>
        <w:spacing w:line="36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806F18">
        <w:rPr>
          <w:rFonts w:ascii="Times New Roman" w:hAnsi="Times New Roman" w:cs="Times New Roman"/>
          <w:iCs/>
          <w:sz w:val="24"/>
          <w:szCs w:val="24"/>
        </w:rPr>
        <w:t>Tables S1</w:t>
      </w:r>
    </w:p>
    <w:p w14:paraId="0F606BD9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  <w:bookmarkStart w:id="0" w:name="_GoBack"/>
      <w:bookmarkEnd w:id="0"/>
    </w:p>
    <w:p w14:paraId="48917779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375B4643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6B74E1CE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0034546C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3557A546" w14:textId="77777777" w:rsidR="00591C78" w:rsidRDefault="00591C7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293B79C0" w14:textId="69BA7E1C" w:rsidR="00806F18" w:rsidRDefault="00806F18" w:rsidP="00C0090B">
      <w:pPr>
        <w:spacing w:line="360" w:lineRule="auto"/>
        <w:jc w:val="left"/>
        <w:rPr>
          <w:rFonts w:ascii="Arial" w:hAnsi="Arial" w:cs="Arial"/>
          <w:i/>
          <w:sz w:val="24"/>
          <w:szCs w:val="24"/>
          <w:u w:val="single"/>
        </w:rPr>
      </w:pPr>
    </w:p>
    <w:p w14:paraId="2CFA7B09" w14:textId="7F2E7834" w:rsidR="00C96A19" w:rsidRDefault="00806F18" w:rsidP="00C009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0090B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C0090B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C0090B">
        <w:rPr>
          <w:rFonts w:ascii="Times New Roman" w:hAnsi="Times New Roman" w:cs="Times New Roman"/>
          <w:b/>
          <w:sz w:val="24"/>
          <w:szCs w:val="24"/>
        </w:rPr>
        <w:t>.</w:t>
      </w:r>
      <w:r w:rsidRPr="00C0090B">
        <w:rPr>
          <w:rFonts w:ascii="Times New Roman" w:hAnsi="Times New Roman" w:cs="Times New Roman"/>
          <w:sz w:val="24"/>
          <w:szCs w:val="24"/>
        </w:rPr>
        <w:t xml:space="preserve"> Association of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with renal function and renal injury marker at baseline. A, correlation of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with eGFR. B, correlation of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with urinary NGAL.</w:t>
      </w:r>
      <w:r w:rsidR="00C0090B" w:rsidRPr="005627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66C530" wp14:editId="2AA79E4D">
            <wp:extent cx="5731510" cy="2507615"/>
            <wp:effectExtent l="0" t="0" r="254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18"/>
                    <a:stretch/>
                  </pic:blipFill>
                  <pic:spPr bwMode="auto">
                    <a:xfrm>
                      <a:off x="0" y="0"/>
                      <a:ext cx="5731510" cy="250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6645E" w14:textId="77777777" w:rsidR="00806F18" w:rsidRPr="00C0090B" w:rsidRDefault="00806F18" w:rsidP="00C009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04ECF87" w14:textId="53264B95" w:rsidR="00B57AB3" w:rsidRDefault="00806F18" w:rsidP="00C0090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B57AB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C0090B">
        <w:rPr>
          <w:rFonts w:ascii="Times New Roman" w:hAnsi="Times New Roman" w:cs="Times New Roman"/>
          <w:b/>
          <w:sz w:val="24"/>
          <w:szCs w:val="24"/>
        </w:rPr>
        <w:t>Figure S</w: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C0090B">
        <w:rPr>
          <w:rFonts w:ascii="Times New Roman" w:hAnsi="Times New Roman" w:cs="Times New Roman"/>
          <w:b/>
          <w:sz w:val="24"/>
          <w:szCs w:val="24"/>
        </w:rPr>
        <w:instrText xml:space="preserve"> SEQ Figure \* ARABIC </w:instrTex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C0090B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C0090B">
        <w:rPr>
          <w:rFonts w:ascii="Times New Roman" w:hAnsi="Times New Roman" w:cs="Times New Roman"/>
          <w:b/>
          <w:sz w:val="24"/>
          <w:szCs w:val="24"/>
        </w:rPr>
        <w:t>.</w:t>
      </w:r>
      <w:r w:rsidRPr="00C0090B">
        <w:rPr>
          <w:rFonts w:ascii="Times New Roman" w:hAnsi="Times New Roman" w:cs="Times New Roman"/>
          <w:sz w:val="24"/>
          <w:szCs w:val="24"/>
        </w:rPr>
        <w:t xml:space="preserve"> Association of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and NGAL with early graft function. A, receiver-operating characteristic curves of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, and NGAL for DGF. B, C, urinary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and NGAL according to the early graft function. D, E, plasma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nDNA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0090B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C0090B">
        <w:rPr>
          <w:rFonts w:ascii="Times New Roman" w:hAnsi="Times New Roman" w:cs="Times New Roman"/>
          <w:sz w:val="24"/>
          <w:szCs w:val="24"/>
        </w:rPr>
        <w:t xml:space="preserve"> according to the early graft function. (**P&lt;0.01, *P&lt;0.05)</w:t>
      </w:r>
      <w:r w:rsidR="00C0090B" w:rsidRPr="005627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B70BDF8" wp14:editId="2F34D6AB">
            <wp:extent cx="5731510" cy="2682875"/>
            <wp:effectExtent l="0" t="0" r="2540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2"/>
                    <a:stretch/>
                  </pic:blipFill>
                  <pic:spPr bwMode="auto">
                    <a:xfrm>
                      <a:off x="0" y="0"/>
                      <a:ext cx="5731510" cy="268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13E84" w14:textId="7B02D28D" w:rsidR="00806F18" w:rsidRDefault="00806F18" w:rsidP="00806F18">
      <w:pPr>
        <w:pStyle w:val="a3"/>
        <w:spacing w:line="360" w:lineRule="auto"/>
        <w:rPr>
          <w:rFonts w:ascii="Times New Roman" w:hAnsi="Times New Roman" w:cs="Times New Roman"/>
          <w:b w:val="0"/>
          <w:sz w:val="24"/>
        </w:rPr>
      </w:pPr>
      <w:r w:rsidRPr="00C0090B">
        <w:rPr>
          <w:rFonts w:ascii="Times New Roman" w:hAnsi="Times New Roman" w:cs="Times New Roman"/>
          <w:sz w:val="24"/>
        </w:rPr>
        <w:lastRenderedPageBreak/>
        <w:t xml:space="preserve">Figure S3. </w:t>
      </w:r>
      <w:r w:rsidRPr="00C0090B">
        <w:rPr>
          <w:rFonts w:ascii="Times New Roman" w:hAnsi="Times New Roman" w:cs="Times New Roman"/>
          <w:b w:val="0"/>
          <w:sz w:val="24"/>
        </w:rPr>
        <w:t>Relationship between patholo</w:t>
      </w:r>
      <w:r>
        <w:rPr>
          <w:rFonts w:ascii="Times New Roman" w:hAnsi="Times New Roman" w:cs="Times New Roman"/>
          <w:b w:val="0"/>
          <w:sz w:val="24"/>
        </w:rPr>
        <w:t>g</w:t>
      </w:r>
      <w:r w:rsidRPr="00C0090B">
        <w:rPr>
          <w:rFonts w:ascii="Times New Roman" w:hAnsi="Times New Roman" w:cs="Times New Roman"/>
          <w:b w:val="0"/>
          <w:sz w:val="24"/>
        </w:rPr>
        <w:t>ic</w:t>
      </w:r>
      <w:r>
        <w:rPr>
          <w:rFonts w:ascii="Times New Roman" w:hAnsi="Times New Roman" w:cs="Times New Roman"/>
          <w:b w:val="0"/>
          <w:sz w:val="24"/>
        </w:rPr>
        <w:t>al</w:t>
      </w:r>
      <w:r w:rsidRPr="00C0090B">
        <w:rPr>
          <w:rFonts w:ascii="Times New Roman" w:hAnsi="Times New Roman" w:cs="Times New Roman"/>
          <w:b w:val="0"/>
          <w:sz w:val="24"/>
        </w:rPr>
        <w:t xml:space="preserve"> diagnosis and urinary </w:t>
      </w:r>
      <w:proofErr w:type="spellStart"/>
      <w:r w:rsidRPr="00C0090B">
        <w:rPr>
          <w:rFonts w:ascii="Times New Roman" w:hAnsi="Times New Roman" w:cs="Times New Roman"/>
          <w:b w:val="0"/>
          <w:sz w:val="24"/>
        </w:rPr>
        <w:t>nDNA</w:t>
      </w:r>
      <w:proofErr w:type="spellEnd"/>
      <w:r>
        <w:rPr>
          <w:rFonts w:ascii="Times New Roman" w:hAnsi="Times New Roman" w:cs="Times New Roman"/>
          <w:b w:val="0"/>
          <w:sz w:val="24"/>
        </w:rPr>
        <w:t>.</w:t>
      </w:r>
      <w:r w:rsidRPr="00C0090B">
        <w:rPr>
          <w:rFonts w:ascii="Times New Roman" w:hAnsi="Times New Roman" w:cs="Times New Roman"/>
          <w:b w:val="0"/>
          <w:sz w:val="24"/>
        </w:rPr>
        <w:t xml:space="preserve"> (A), urinary NGAL (B), plasma </w:t>
      </w:r>
      <w:proofErr w:type="spellStart"/>
      <w:r w:rsidRPr="00C0090B">
        <w:rPr>
          <w:rFonts w:ascii="Times New Roman" w:hAnsi="Times New Roman" w:cs="Times New Roman"/>
          <w:b w:val="0"/>
          <w:sz w:val="24"/>
        </w:rPr>
        <w:t>nDNA</w:t>
      </w:r>
      <w:proofErr w:type="spellEnd"/>
      <w:r w:rsidRPr="00C0090B">
        <w:rPr>
          <w:rFonts w:ascii="Times New Roman" w:hAnsi="Times New Roman" w:cs="Times New Roman"/>
          <w:b w:val="0"/>
          <w:sz w:val="24"/>
        </w:rPr>
        <w:t xml:space="preserve"> (C), and plasma </w:t>
      </w:r>
      <w:proofErr w:type="spellStart"/>
      <w:r w:rsidRPr="00C0090B">
        <w:rPr>
          <w:rFonts w:ascii="Times New Roman" w:hAnsi="Times New Roman" w:cs="Times New Roman"/>
          <w:b w:val="0"/>
          <w:sz w:val="24"/>
        </w:rPr>
        <w:t>mtDNA</w:t>
      </w:r>
      <w:proofErr w:type="spellEnd"/>
      <w:r w:rsidRPr="00C0090B">
        <w:rPr>
          <w:rFonts w:ascii="Times New Roman" w:hAnsi="Times New Roman" w:cs="Times New Roman"/>
          <w:b w:val="0"/>
          <w:sz w:val="24"/>
        </w:rPr>
        <w:t xml:space="preserve"> (D).</w:t>
      </w:r>
      <w:r w:rsidRPr="00C0090B">
        <w:rPr>
          <w:rFonts w:ascii="Times New Roman" w:hAnsi="Times New Roman" w:cs="Times New Roman"/>
          <w:sz w:val="24"/>
        </w:rPr>
        <w:t xml:space="preserve"> </w:t>
      </w:r>
      <w:r w:rsidRPr="00C0090B">
        <w:rPr>
          <w:rFonts w:ascii="Times New Roman" w:hAnsi="Times New Roman" w:cs="Times New Roman"/>
          <w:b w:val="0"/>
          <w:sz w:val="24"/>
        </w:rPr>
        <w:t>Each box indicates the interquartile range in box-and-whisker plots.</w:t>
      </w:r>
      <w:r>
        <w:rPr>
          <w:rFonts w:ascii="Times New Roman" w:hAnsi="Times New Roman" w:cs="Times New Roman"/>
          <w:b w:val="0"/>
          <w:sz w:val="24"/>
        </w:rPr>
        <w:t xml:space="preserve"> NA, no abnormalities; AR, acute rejection; ATN, acute tubular necrosis; Others, other injury. </w:t>
      </w:r>
    </w:p>
    <w:p w14:paraId="5B602BF9" w14:textId="131BCD08" w:rsidR="00C0090B" w:rsidRDefault="00A74990" w:rsidP="00C0090B">
      <w:pPr>
        <w:jc w:val="center"/>
      </w:pPr>
      <w:r>
        <w:rPr>
          <w:noProof/>
        </w:rPr>
        <w:drawing>
          <wp:inline distT="0" distB="0" distL="0" distR="0" wp14:anchorId="3AC0273C" wp14:editId="39D5621B">
            <wp:extent cx="5043805" cy="3017520"/>
            <wp:effectExtent l="0" t="0" r="444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3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0" t="21727" r="19699" b="5307"/>
                    <a:stretch/>
                  </pic:blipFill>
                  <pic:spPr bwMode="auto">
                    <a:xfrm>
                      <a:off x="0" y="0"/>
                      <a:ext cx="5043805" cy="301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569A6" w14:textId="77777777" w:rsidR="00806F18" w:rsidRDefault="00806F18" w:rsidP="00C0090B">
      <w:pPr>
        <w:jc w:val="center"/>
      </w:pPr>
    </w:p>
    <w:p w14:paraId="1383D3DD" w14:textId="5B4887FD" w:rsidR="009C0C7D" w:rsidRPr="009C0C7D" w:rsidRDefault="009C0C7D" w:rsidP="00C0090B">
      <w:pPr>
        <w:jc w:val="center"/>
        <w:rPr>
          <w:sz w:val="10"/>
        </w:rPr>
      </w:pPr>
    </w:p>
    <w:p w14:paraId="53D9CE62" w14:textId="77777777" w:rsidR="00806F18" w:rsidRPr="00C0090B" w:rsidRDefault="00806F18" w:rsidP="00806F18">
      <w:pPr>
        <w:pStyle w:val="a3"/>
        <w:spacing w:line="480" w:lineRule="auto"/>
        <w:jc w:val="left"/>
        <w:rPr>
          <w:rFonts w:ascii="Times New Roman" w:hAnsi="Times New Roman" w:cs="Times New Roman"/>
          <w:noProof/>
          <w:sz w:val="24"/>
        </w:rPr>
      </w:pPr>
      <w:r w:rsidRPr="00C0090B">
        <w:rPr>
          <w:rFonts w:ascii="Times New Roman" w:hAnsi="Times New Roman" w:cs="Times New Roman"/>
          <w:sz w:val="24"/>
        </w:rPr>
        <w:t xml:space="preserve">Figure S4. </w:t>
      </w:r>
      <w:r w:rsidRPr="00C0090B">
        <w:rPr>
          <w:rFonts w:ascii="Times New Roman" w:hAnsi="Times New Roman" w:cs="Times New Roman"/>
          <w:b w:val="0"/>
          <w:sz w:val="24"/>
        </w:rPr>
        <w:t xml:space="preserve">Correlation of urinary </w:t>
      </w:r>
      <w:proofErr w:type="spellStart"/>
      <w:r w:rsidRPr="00C0090B">
        <w:rPr>
          <w:rFonts w:ascii="Times New Roman" w:hAnsi="Times New Roman" w:cs="Times New Roman"/>
          <w:b w:val="0"/>
          <w:sz w:val="24"/>
        </w:rPr>
        <w:t>mtDNA</w:t>
      </w:r>
      <w:proofErr w:type="spellEnd"/>
      <w:r w:rsidRPr="00C0090B">
        <w:rPr>
          <w:rFonts w:ascii="Times New Roman" w:hAnsi="Times New Roman" w:cs="Times New Roman"/>
          <w:b w:val="0"/>
          <w:sz w:val="24"/>
        </w:rPr>
        <w:t xml:space="preserve"> levels with renal recovery time.</w:t>
      </w:r>
    </w:p>
    <w:p w14:paraId="5C670821" w14:textId="77777777" w:rsidR="00B57AB3" w:rsidRDefault="00C0090B" w:rsidP="003471D2">
      <w:pPr>
        <w:spacing w:line="480" w:lineRule="auto"/>
        <w:jc w:val="center"/>
        <w:rPr>
          <w:rFonts w:ascii="Arial" w:hAnsi="Arial" w:cs="Arial"/>
          <w:i/>
          <w:sz w:val="24"/>
          <w:szCs w:val="24"/>
          <w:u w:val="single"/>
        </w:rPr>
        <w:sectPr w:rsidR="00B57AB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56278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12528" wp14:editId="2CCB319F">
                <wp:simplePos x="0" y="0"/>
                <wp:positionH relativeFrom="column">
                  <wp:posOffset>281940</wp:posOffset>
                </wp:positionH>
                <wp:positionV relativeFrom="paragraph">
                  <wp:posOffset>2653030</wp:posOffset>
                </wp:positionV>
                <wp:extent cx="4800600" cy="312420"/>
                <wp:effectExtent l="0" t="0" r="0" b="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312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CBB957" w14:textId="028F7074" w:rsidR="00D366F8" w:rsidRPr="00C0090B" w:rsidRDefault="00D366F8" w:rsidP="00C0090B">
                            <w:pPr>
                              <w:pStyle w:val="a3"/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1252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2.2pt;margin-top:208.9pt;width:378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" stroked="f">
                <v:textbox inset="0,0,0,0">
                  <w:txbxContent>
                    <w:p w14:paraId="03CBB957" w14:textId="028F7074" w:rsidR="00D366F8" w:rsidRPr="00C0090B" w:rsidRDefault="00D366F8" w:rsidP="00C0090B">
                      <w:pPr>
                        <w:pStyle w:val="a3"/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627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3B5C2F" wp14:editId="224C39C3">
            <wp:extent cx="3599815" cy="2354580"/>
            <wp:effectExtent l="0" t="0" r="635" b="76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0" t="28128" r="24618" b="10983"/>
                    <a:stretch/>
                  </pic:blipFill>
                  <pic:spPr bwMode="auto">
                    <a:xfrm>
                      <a:off x="0" y="0"/>
                      <a:ext cx="3599815" cy="23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FD8C6" w14:textId="77777777" w:rsidR="00FC5596" w:rsidRPr="00CD3604" w:rsidRDefault="00FC5596" w:rsidP="00FC5596">
      <w:pPr>
        <w:spacing w:line="480" w:lineRule="auto"/>
        <w:rPr>
          <w:rFonts w:ascii="Times New Roman" w:hAnsi="Times New Roman" w:cs="Times New Roman"/>
          <w:sz w:val="24"/>
        </w:rPr>
      </w:pPr>
      <w:r w:rsidRPr="00CD3604">
        <w:rPr>
          <w:rFonts w:ascii="Times New Roman" w:hAnsi="Times New Roman" w:cs="Times New Roman"/>
          <w:b/>
          <w:sz w:val="24"/>
        </w:rPr>
        <w:lastRenderedPageBreak/>
        <w:t>Table S1.</w:t>
      </w:r>
      <w:r w:rsidRPr="00CD3604">
        <w:rPr>
          <w:rFonts w:ascii="Times New Roman" w:hAnsi="Times New Roman" w:cs="Times New Roman"/>
          <w:sz w:val="24"/>
        </w:rPr>
        <w:t xml:space="preserve"> Clinical characteristic of study population according to the pathologic diagnosis.</w:t>
      </w:r>
    </w:p>
    <w:tbl>
      <w:tblPr>
        <w:tblW w:w="10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1303"/>
        <w:gridCol w:w="1247"/>
        <w:gridCol w:w="1247"/>
        <w:gridCol w:w="1247"/>
        <w:gridCol w:w="737"/>
      </w:tblGrid>
      <w:tr w:rsidR="003559DA" w:rsidRPr="004C4745" w14:paraId="1393446E" w14:textId="77777777" w:rsidTr="00C35F67">
        <w:trPr>
          <w:trHeight w:val="672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BFA2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94673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Total 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br/>
              <w:t>(n=84)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062CC" w14:textId="6CC9BCD3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No</w:t>
            </w:r>
            <w:r w:rsidR="00C35F67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abnormalities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br/>
              <w:t>(n=27)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B0EB8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Acute rejection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br/>
              <w:t xml:space="preserve"> (n=12)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05DD2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ATN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br/>
              <w:t>(n=26)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C04E0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Other injury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br/>
              <w:t xml:space="preserve"> (n=19)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3E775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i/>
                <w:iCs/>
                <w:color w:val="000000"/>
                <w:sz w:val="22"/>
              </w:rPr>
              <w:t>P</w:t>
            </w:r>
          </w:p>
        </w:tc>
      </w:tr>
      <w:tr w:rsidR="003559DA" w:rsidRPr="004C4745" w14:paraId="3F5F9691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4EA0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  <w:t>Donor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305FB" w14:textId="77777777" w:rsidR="003559DA" w:rsidRPr="004C4745" w:rsidRDefault="003559DA" w:rsidP="007B4832">
            <w:pPr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93631" w14:textId="77777777" w:rsidR="003559DA" w:rsidRPr="004C4745" w:rsidRDefault="003559DA" w:rsidP="007B483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0BEA1" w14:textId="77777777" w:rsidR="003559DA" w:rsidRPr="004C4745" w:rsidRDefault="003559DA" w:rsidP="007B483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E159B" w14:textId="77777777" w:rsidR="003559DA" w:rsidRPr="004C4745" w:rsidRDefault="003559DA" w:rsidP="007B483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FC375" w14:textId="77777777" w:rsidR="003559DA" w:rsidRPr="004C4745" w:rsidRDefault="003559DA" w:rsidP="007B483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A4BED" w14:textId="77777777" w:rsidR="003559DA" w:rsidRPr="004C4745" w:rsidRDefault="003559DA" w:rsidP="007B483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3559DA" w:rsidRPr="004C4745" w14:paraId="7E2EAA9E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1201FD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Age,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2CC9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47.3 ± 10.8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02B0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45.4 ± 11.9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07C4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48.9 ± 11.3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C482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48.0 ± 9.9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88E8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47.9 ± 10.4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1B2A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0.730</w:t>
            </w:r>
          </w:p>
        </w:tc>
      </w:tr>
      <w:tr w:rsidR="003559DA" w:rsidRPr="004C4745" w14:paraId="65DFE494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F54715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Male 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C55C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48 (57.1%)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C4220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17 (63.0%)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9C20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 (41.7%)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65B5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15 (57.7%)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A102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11 (57.9%)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AD7A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0.670</w:t>
            </w:r>
          </w:p>
        </w:tc>
      </w:tr>
      <w:tr w:rsidR="003559DA" w:rsidRPr="004C4745" w14:paraId="0B44F30D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950E37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Donor type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36D6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8D71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082E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B4AF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888A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03A9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0.558</w:t>
            </w:r>
          </w:p>
        </w:tc>
      </w:tr>
      <w:tr w:rsidR="003559DA" w:rsidRPr="004C4745" w14:paraId="1AD7E31D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6F2CE9A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Living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D754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20 (23.8%)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002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9 (33.3%)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6DBE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059E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 (19.2%)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508D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(21.1%)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0325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3F24A73D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6730892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Deceased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A912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64 (76.2%)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F8C4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18 (66.7%)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4D34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10 (83.3%)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A756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21 (80.8%)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6E13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15 (78.9%)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9B01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7E9EF717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09CE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  <w:t>Recipient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16B7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5A58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CF7E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F1F0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71BB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E841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4B41CB22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337A342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Age,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F8D50" w14:textId="4A01244D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50.0 (41.0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–56.0)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2B67" w14:textId="28DA800E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49.0 (37.0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–52.5)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6D348" w14:textId="616F6A02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56.0 (49.0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–60.5)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421DB" w14:textId="0A42AF2A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51.0 (43.0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–57.0)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3D14F" w14:textId="3B4688F8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49.0 (40.5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–55.5)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19C31" w14:textId="1C015A1A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0.082</w:t>
            </w:r>
          </w:p>
        </w:tc>
      </w:tr>
      <w:tr w:rsidR="003559DA" w:rsidRPr="004C4745" w14:paraId="3DDBD080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361AAE3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Male 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97BA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59 (70.2%)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94DB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19 (70.4%)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7717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 (50.0%)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807F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22 (84.6%)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5871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12 (63.2%)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D1FD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0.146</w:t>
            </w:r>
          </w:p>
        </w:tc>
      </w:tr>
      <w:tr w:rsidR="003559DA" w:rsidRPr="004C4745" w14:paraId="292D993E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</w:tcPr>
          <w:p w14:paraId="34DAA45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BMI, </w:t>
            </w:r>
            <w:r w:rsidRPr="004C4745">
              <w:rPr>
                <w:rFonts w:ascii="Times New Roman" w:hAnsi="Times New Roman" w:cs="Times New Roman"/>
                <w:color w:val="231F20"/>
                <w:kern w:val="0"/>
                <w:sz w:val="22"/>
              </w:rPr>
              <w:t>kg/m</w:t>
            </w:r>
            <w:r w:rsidRPr="004C4745">
              <w:rPr>
                <w:rFonts w:ascii="Times New Roman" w:hAnsi="Times New Roman" w:cs="Times New Roman"/>
                <w:color w:val="231F2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EFE96" w14:textId="7AEA6046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21.9 (20.1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–24.3)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992AF" w14:textId="0C7C4C8D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21.9 (20.5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–23.6)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D4DBE" w14:textId="17917F16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22.2 (19.5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–23.9)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C49C4" w14:textId="43C53BDE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24.1 (21.3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–27.1)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6B294" w14:textId="00969B6E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20.7 (19.2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–22.0)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DB174" w14:textId="2CD56E07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0.02</w:t>
            </w:r>
          </w:p>
        </w:tc>
      </w:tr>
      <w:tr w:rsidR="003559DA" w:rsidRPr="004C4745" w14:paraId="6A437C68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55C9AC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Cause of ESRD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B2B3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5FC8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4AFB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4D01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F3A4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B735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0.252</w:t>
            </w:r>
          </w:p>
        </w:tc>
      </w:tr>
      <w:tr w:rsidR="003559DA" w:rsidRPr="004C4745" w14:paraId="2DD2E2A5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3A08926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52D1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18 (21.4%)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0BE7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 (22.2%)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81B6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(25.0%)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0D4A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 (26.9%)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E88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(10.5%)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33D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26AE9FE5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0E4DA83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BECE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23 (27.4%)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C0B0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 (25.9%)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EB18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65A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10 (38.5%)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5602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(21.1%)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D53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2BEEE2F5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1438EE8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Glomerulonephritis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499A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25 (29.8%)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83E6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9 (33.3%)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E532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9BED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 (19.2%)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A1DC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9 (47.4%)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806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11BA355A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0685AE4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Cystic kidney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C2C3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(4.8%)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82F7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0BB2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8640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(7.7%)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1C4C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59E6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2DDC33F1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2F9D7B1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6E59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14 (16.7%)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27DF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 (18.5%)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2C3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(25.0%)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5745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(7.7%)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C8A6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(21.1%)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5E9E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030C700D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73C16E4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Previous transplant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8FC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(2.4%)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9AEF9" w14:textId="64DF715B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A57D4" w14:textId="6B0C9F8D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843E5" w14:textId="5E51C8DA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186E7" w14:textId="02932AF1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(5.3%)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1162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0.613</w:t>
            </w:r>
          </w:p>
        </w:tc>
      </w:tr>
      <w:tr w:rsidR="003559DA" w:rsidRPr="004C4745" w14:paraId="604DEDAA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0F3362F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Pretransplant ESRD duration,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75E37" w14:textId="12EADCB0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3.0 (0.8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–6.0)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64A55" w14:textId="5720F842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3.0 (0.2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–4.5)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E7D5D" w14:textId="26E0D388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3.0 (0.8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–6.5)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C347E" w14:textId="1A1FD895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3.5 (1.0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–6.0)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6D291" w14:textId="52C48D3E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4.0 (1.5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–7.0)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C3D6" w14:textId="596B5771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0.443</w:t>
            </w:r>
          </w:p>
        </w:tc>
      </w:tr>
      <w:tr w:rsidR="003559DA" w:rsidRPr="004C4745" w14:paraId="1AB45BBB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8A3759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Pretransplant therapy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2EBB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A68E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67AE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7AE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5376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C05B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0.796</w:t>
            </w:r>
          </w:p>
        </w:tc>
      </w:tr>
      <w:tr w:rsidR="003559DA" w:rsidRPr="004C4745" w14:paraId="19CC2C6A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142FE06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Hemodialysis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00C7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60 (71.4%)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9C95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17 (63.0%)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D6E8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9 (75.0%)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6618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21 (80.8%)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73C4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13 (68.4%)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01BE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72433EC6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48D0A5C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Peritoneal dialysis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4201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14 (16.7%)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F6AD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 (22.2%)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3AB0E" w14:textId="3AA5F901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(8.3%)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5FAD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(11.5%)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52A9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(21.1%)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032A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61DB1AFB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18CC2E8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Preemptive transplantation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21A4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10 (11.9%)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808A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(14.8%)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2269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(16.7%)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E98C3" w14:textId="62E30790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(7.7%)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755F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(10.5%)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AD35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678E6DA6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6EF9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  <w:t>Transplant-related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3517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956F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A0AA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6DEF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3813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107A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4605E615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</w:tcPr>
          <w:p w14:paraId="5E11620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Patients with preformed DSA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B8A6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 (8.3%)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8762A" w14:textId="0C4E761B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A1BA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4 (33.3%)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47D68" w14:textId="39159C03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BFC82" w14:textId="0D0EED65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(5.3%)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2FFA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0.009</w:t>
            </w:r>
          </w:p>
        </w:tc>
      </w:tr>
      <w:tr w:rsidR="003559DA" w:rsidRPr="004C4745" w14:paraId="7AE133F1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6B58939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HLA mismatches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3BBA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232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76F9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011E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C7B6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7E5A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0.716</w:t>
            </w:r>
          </w:p>
        </w:tc>
      </w:tr>
      <w:tr w:rsidR="003559DA" w:rsidRPr="004C4745" w14:paraId="5B39DF28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2C92985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A275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 (8.3%)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39B6E" w14:textId="2D940295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(7.4%)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EA399" w14:textId="2233C906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7203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(11.5%)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BAC9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(10.5%)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8985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6897DF0C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5632E44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CADC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(1.2%)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42674" w14:textId="0546F1C1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40497" w14:textId="37B3BC2E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0BD2C" w14:textId="7B59E53C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E9D2" w14:textId="10B5E80D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7F6E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6D55325C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2554B51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4E6A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76 (90.5%)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0D18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24 (88.9%)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331D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12 (100.0%)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BBA0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23 (88.5%)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B9B5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17 (89.5%)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356C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5CD2A37F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7879EF5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ABO incompatible transplantation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03A5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 (7.1%)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A218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(11.1%)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D5E4" w14:textId="0DB51FB4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8A75" w14:textId="788E04C5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B834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(15.8%)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B77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0.127</w:t>
            </w:r>
          </w:p>
        </w:tc>
      </w:tr>
      <w:tr w:rsidR="003559DA" w:rsidRPr="004C4745" w14:paraId="44F2861E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17D72E7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Induction regimen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EFB6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E71C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FF2AD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DBBB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6BA1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CD13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0.682</w:t>
            </w:r>
          </w:p>
        </w:tc>
      </w:tr>
      <w:tr w:rsidR="003559DA" w:rsidRPr="004C4745" w14:paraId="0452105F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270FF8A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proofErr w:type="spellStart"/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Antithymocyte</w:t>
            </w:r>
            <w:proofErr w:type="spellEnd"/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globulin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2EAA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3 (3.6%)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09CD4" w14:textId="42BC2FC0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D1F2D" w14:textId="4880A374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(8.3%)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1B0A2" w14:textId="0A0B76A8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(3.8%)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1DB91" w14:textId="74D3B284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123A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68BC64D2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5B4AB74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proofErr w:type="spellStart"/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Basiliximab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6AD9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81 (96.4%)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E183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26 (96.3%)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34C0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11 (91.7%)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407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25 (96.2%)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D2D1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19 (100.0%)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7462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21289A83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1E74ADC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Initial immunosuppression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B447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E8AA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9370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FE62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D0FE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7F181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</w:p>
        </w:tc>
      </w:tr>
      <w:tr w:rsidR="003559DA" w:rsidRPr="004C4745" w14:paraId="0BE0C802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2DBC535B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Corticosteroids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693A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85 (100%)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BC4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27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6482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12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C231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26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B186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19 (100%)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3E26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NA</w:t>
            </w:r>
          </w:p>
        </w:tc>
      </w:tr>
      <w:tr w:rsidR="003559DA" w:rsidRPr="004C4745" w14:paraId="2DA7A0C1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4965B8B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Tacrolimus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B081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85 (100%)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301A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27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3113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12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8A255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26 (100%)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5C9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19 (100%)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3D74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NA</w:t>
            </w:r>
          </w:p>
        </w:tc>
      </w:tr>
      <w:tr w:rsidR="003559DA" w:rsidRPr="004C4745" w14:paraId="5A13A7A7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12CEE8A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Mycophenolate mofetil or Mycophenolic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0EA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82 (97.6%)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F2184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25 (92.6%)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5A0A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10 (83.3%)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1802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26 (100.0%)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F7087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16 (84.2%)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CC2A2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0.284</w:t>
            </w:r>
          </w:p>
        </w:tc>
      </w:tr>
      <w:tr w:rsidR="003559DA" w:rsidRPr="004C4745" w14:paraId="5621D856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540" w:type="dxa"/>
              <w:bottom w:w="0" w:type="dxa"/>
              <w:right w:w="15" w:type="dxa"/>
            </w:tcMar>
            <w:vAlign w:val="center"/>
            <w:hideMark/>
          </w:tcPr>
          <w:p w14:paraId="3F13939A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Azathioprine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23DEE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(2.4%)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EBC22" w14:textId="389C049F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(7.4%)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45B1D" w14:textId="189F2384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(8.3%)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83DA1" w14:textId="24B6EC9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11803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2 (10.5%)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312B8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0.284</w:t>
            </w:r>
          </w:p>
        </w:tc>
      </w:tr>
      <w:tr w:rsidR="003559DA" w:rsidRPr="004C4745" w14:paraId="2A6A045D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6B753D9F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Delayed graft function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9E99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10 (11.9%)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E2E5" w14:textId="546A292B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 (0.0%)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A6420" w14:textId="2C223D72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(8.3%)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FFE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8 (30.8%)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950C9" w14:textId="78746796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 (5.3%)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CD8E9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0.004</w:t>
            </w:r>
          </w:p>
        </w:tc>
      </w:tr>
      <w:tr w:rsidR="003559DA" w:rsidRPr="004C4745" w14:paraId="07D6CF14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0363396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Interval between transplant and biopsy, days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5C620" w14:textId="060674AD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17.5 (15.0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–19.0)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A227" w14:textId="40B6D688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17.0 (16.0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–17.5)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74A2" w14:textId="4150F666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15.5 (10.5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–17.5)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A22BF" w14:textId="5A097C79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18.0 (16.0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–18.5)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3E68F" w14:textId="38F90A7F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18.0 (16.0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–18.5)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0C874" w14:textId="45146A20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0.149</w:t>
            </w:r>
          </w:p>
        </w:tc>
      </w:tr>
      <w:tr w:rsidR="003559DA" w:rsidRPr="004C4745" w14:paraId="507DA342" w14:textId="77777777" w:rsidTr="00C35F6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56D2E9F0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lastRenderedPageBreak/>
              <w:t>eGFR at baseline, mL/min per 1.73 m</w:t>
            </w: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7473" w14:textId="750109E2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65</w:t>
            </w:r>
            <w:r w:rsidR="004C4745"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.3 (53.2</w:t>
            </w:r>
            <w:r w:rsidR="004C4745"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–83.7)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15EEE" w14:textId="43E50987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75.1 (64.1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–87.6)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3B3BE" w14:textId="7E647098" w:rsidR="003559DA" w:rsidRPr="004C4745" w:rsidRDefault="004C4745" w:rsidP="00FB02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53.5 (29.7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–58.8)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34D6D" w14:textId="3B856CB9" w:rsidR="003559DA" w:rsidRPr="004C4745" w:rsidRDefault="004C4745" w:rsidP="00FB02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53.1 (43.2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–68.7)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E1A6D" w14:textId="08A8BBB8" w:rsidR="003559DA" w:rsidRPr="004C4745" w:rsidRDefault="004C4745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76.2 (65.3</w:t>
            </w:r>
            <w:r w:rsidRPr="004C474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–88.6)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9A8C" w14:textId="77777777" w:rsidR="003559DA" w:rsidRPr="004C4745" w:rsidRDefault="003559DA" w:rsidP="007B48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4C4745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</w:tr>
    </w:tbl>
    <w:p w14:paraId="7EECEFDE" w14:textId="77777777" w:rsidR="006D5BE3" w:rsidRPr="00CD3604" w:rsidRDefault="006D5BE3" w:rsidP="00CD36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3604">
        <w:rPr>
          <w:rFonts w:ascii="Times New Roman" w:hAnsi="Times New Roman" w:cs="Times New Roman"/>
          <w:sz w:val="24"/>
          <w:szCs w:val="24"/>
        </w:rPr>
        <w:t>Values are given as mean ± standard deviation or n (%). BMI, body mass index; DSA, donor-specific anti-HLA antibody; ESRD, end-stage renal disease; eGFR, estimated glomerular filtration rate.</w:t>
      </w:r>
      <w:r w:rsidR="00DE3B77" w:rsidRPr="00CD3604">
        <w:rPr>
          <w:rFonts w:ascii="Times New Roman" w:hAnsi="Times New Roman" w:cs="Times New Roman"/>
          <w:sz w:val="24"/>
          <w:szCs w:val="24"/>
        </w:rPr>
        <w:t xml:space="preserve"> </w:t>
      </w:r>
      <w:r w:rsidR="00FB0249" w:rsidRPr="00CD3604">
        <w:rPr>
          <w:rFonts w:ascii="Times New Roman" w:hAnsi="Times New Roman" w:cs="Times New Roman"/>
          <w:sz w:val="18"/>
        </w:rPr>
        <w:t xml:space="preserve">§ </w:t>
      </w:r>
      <w:r w:rsidR="00FB0249" w:rsidRPr="00CD3604">
        <w:rPr>
          <w:rFonts w:ascii="Times New Roman" w:hAnsi="Times New Roman" w:cs="Times New Roman"/>
          <w:sz w:val="24"/>
          <w:szCs w:val="24"/>
        </w:rPr>
        <w:t>P &lt; 0.0</w:t>
      </w:r>
      <w:r w:rsidR="004C64BE" w:rsidRPr="00CD3604">
        <w:rPr>
          <w:rFonts w:ascii="Times New Roman" w:hAnsi="Times New Roman" w:cs="Times New Roman"/>
          <w:sz w:val="24"/>
          <w:szCs w:val="24"/>
        </w:rPr>
        <w:t>01</w:t>
      </w:r>
      <w:r w:rsidR="00FB0249" w:rsidRPr="00CD3604">
        <w:rPr>
          <w:rFonts w:ascii="Times New Roman" w:hAnsi="Times New Roman" w:cs="Times New Roman"/>
          <w:sz w:val="24"/>
          <w:szCs w:val="24"/>
        </w:rPr>
        <w:t xml:space="preserve"> vs. </w:t>
      </w:r>
      <w:r w:rsidR="004C64BE" w:rsidRPr="00CD3604">
        <w:rPr>
          <w:rFonts w:ascii="Times New Roman" w:hAnsi="Times New Roman" w:cs="Times New Roman"/>
          <w:sz w:val="24"/>
          <w:szCs w:val="24"/>
        </w:rPr>
        <w:t xml:space="preserve">normal findings </w:t>
      </w:r>
      <w:r w:rsidR="00FB0249" w:rsidRPr="00CD3604">
        <w:rPr>
          <w:rFonts w:ascii="Times New Roman" w:hAnsi="Times New Roman" w:cs="Times New Roman"/>
          <w:sz w:val="24"/>
          <w:szCs w:val="24"/>
        </w:rPr>
        <w:t xml:space="preserve">and </w:t>
      </w:r>
      <w:r w:rsidR="004C64BE" w:rsidRPr="00CD3604">
        <w:rPr>
          <w:rFonts w:ascii="Times New Roman" w:hAnsi="Times New Roman" w:cs="Times New Roman"/>
          <w:sz w:val="24"/>
          <w:szCs w:val="24"/>
        </w:rPr>
        <w:t>other injury</w:t>
      </w:r>
      <w:r w:rsidR="00FB0249" w:rsidRPr="00CD3604">
        <w:rPr>
          <w:rFonts w:ascii="Times New Roman" w:hAnsi="Times New Roman" w:cs="Times New Roman"/>
          <w:sz w:val="24"/>
          <w:szCs w:val="24"/>
        </w:rPr>
        <w:t xml:space="preserve">; </w:t>
      </w:r>
      <w:r w:rsidR="00DE3B77" w:rsidRPr="00CD3604">
        <w:rPr>
          <w:rFonts w:ascii="Times New Roman" w:hAnsi="Times New Roman" w:cs="Times New Roman"/>
          <w:sz w:val="24"/>
          <w:szCs w:val="24"/>
        </w:rPr>
        <w:t>¶</w:t>
      </w:r>
      <w:r w:rsidR="004C64BE" w:rsidRPr="00CD3604">
        <w:rPr>
          <w:rFonts w:ascii="Times New Roman" w:hAnsi="Times New Roman" w:cs="Times New Roman"/>
          <w:sz w:val="24"/>
          <w:szCs w:val="24"/>
        </w:rPr>
        <w:t xml:space="preserve"> P &lt; 0.01 vs normal findings and </w:t>
      </w:r>
      <w:r w:rsidR="00DE3B77" w:rsidRPr="00CD3604">
        <w:rPr>
          <w:rFonts w:ascii="Times New Roman" w:hAnsi="Times New Roman" w:cs="Times New Roman"/>
          <w:sz w:val="24"/>
          <w:szCs w:val="24"/>
        </w:rPr>
        <w:t>P</w:t>
      </w:r>
      <w:r w:rsidR="00D8325A" w:rsidRPr="00CD3604">
        <w:rPr>
          <w:rFonts w:ascii="Times New Roman" w:hAnsi="Times New Roman" w:cs="Times New Roman"/>
          <w:sz w:val="24"/>
          <w:szCs w:val="24"/>
        </w:rPr>
        <w:t xml:space="preserve"> &lt; </w:t>
      </w:r>
      <w:r w:rsidR="00DE3B77" w:rsidRPr="00CD3604">
        <w:rPr>
          <w:rFonts w:ascii="Times New Roman" w:hAnsi="Times New Roman" w:cs="Times New Roman"/>
          <w:sz w:val="24"/>
          <w:szCs w:val="24"/>
        </w:rPr>
        <w:t>0.</w:t>
      </w:r>
      <w:r w:rsidR="00D8325A" w:rsidRPr="00CD3604">
        <w:rPr>
          <w:rFonts w:ascii="Times New Roman" w:hAnsi="Times New Roman" w:cs="Times New Roman"/>
          <w:sz w:val="24"/>
          <w:szCs w:val="24"/>
        </w:rPr>
        <w:t>0</w:t>
      </w:r>
      <w:r w:rsidR="004C64BE" w:rsidRPr="00CD3604">
        <w:rPr>
          <w:rFonts w:ascii="Times New Roman" w:hAnsi="Times New Roman" w:cs="Times New Roman"/>
          <w:sz w:val="24"/>
          <w:szCs w:val="24"/>
        </w:rPr>
        <w:t>01</w:t>
      </w:r>
      <w:r w:rsidR="00D8325A" w:rsidRPr="00CD3604">
        <w:rPr>
          <w:rFonts w:ascii="Times New Roman" w:hAnsi="Times New Roman" w:cs="Times New Roman"/>
          <w:sz w:val="24"/>
          <w:szCs w:val="24"/>
        </w:rPr>
        <w:t xml:space="preserve"> vs</w:t>
      </w:r>
      <w:r w:rsidR="00FB0249" w:rsidRPr="00CD3604">
        <w:rPr>
          <w:rFonts w:ascii="Times New Roman" w:hAnsi="Times New Roman" w:cs="Times New Roman"/>
          <w:sz w:val="24"/>
          <w:szCs w:val="24"/>
        </w:rPr>
        <w:t xml:space="preserve"> </w:t>
      </w:r>
      <w:r w:rsidR="004C64BE" w:rsidRPr="00CD3604">
        <w:rPr>
          <w:rFonts w:ascii="Times New Roman" w:hAnsi="Times New Roman" w:cs="Times New Roman"/>
          <w:sz w:val="24"/>
          <w:szCs w:val="24"/>
        </w:rPr>
        <w:t>other injury</w:t>
      </w:r>
      <w:r w:rsidR="00FB0249" w:rsidRPr="00CD3604">
        <w:rPr>
          <w:rFonts w:ascii="Times New Roman" w:hAnsi="Times New Roman" w:cs="Times New Roman"/>
          <w:sz w:val="24"/>
          <w:szCs w:val="24"/>
        </w:rPr>
        <w:t>.</w:t>
      </w:r>
      <w:r w:rsidR="00D8325A" w:rsidRPr="00CD36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B1022" w14:textId="77777777" w:rsidR="00D366F8" w:rsidRPr="00562787" w:rsidRDefault="00D366F8" w:rsidP="0056278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sectPr w:rsidR="00D366F8" w:rsidRPr="00562787" w:rsidSect="003559D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4E173" w14:textId="77777777" w:rsidR="00EE5A50" w:rsidRDefault="00EE5A50" w:rsidP="001E4761">
      <w:pPr>
        <w:spacing w:after="0" w:line="240" w:lineRule="auto"/>
      </w:pPr>
      <w:r>
        <w:separator/>
      </w:r>
    </w:p>
  </w:endnote>
  <w:endnote w:type="continuationSeparator" w:id="0">
    <w:p w14:paraId="569C2009" w14:textId="77777777" w:rsidR="00EE5A50" w:rsidRDefault="00EE5A50" w:rsidP="001E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1250D" w14:textId="77777777" w:rsidR="00EE5A50" w:rsidRDefault="00EE5A50" w:rsidP="001E4761">
      <w:pPr>
        <w:spacing w:after="0" w:line="240" w:lineRule="auto"/>
      </w:pPr>
      <w:r>
        <w:separator/>
      </w:r>
    </w:p>
  </w:footnote>
  <w:footnote w:type="continuationSeparator" w:id="0">
    <w:p w14:paraId="79AA68E8" w14:textId="77777777" w:rsidR="00EE5A50" w:rsidRDefault="00EE5A50" w:rsidP="001E4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DMyNTA1NTa2tDRV0lEKTi0uzszPAykwqQUAUMLp9CwAAAA="/>
  </w:docVars>
  <w:rsids>
    <w:rsidRoot w:val="000F6408"/>
    <w:rsid w:val="000969E5"/>
    <w:rsid w:val="000A23AB"/>
    <w:rsid w:val="000F6408"/>
    <w:rsid w:val="001E4761"/>
    <w:rsid w:val="002B306B"/>
    <w:rsid w:val="003471D2"/>
    <w:rsid w:val="0035521C"/>
    <w:rsid w:val="003559DA"/>
    <w:rsid w:val="00374142"/>
    <w:rsid w:val="00456578"/>
    <w:rsid w:val="004623BC"/>
    <w:rsid w:val="004B057F"/>
    <w:rsid w:val="004C4745"/>
    <w:rsid w:val="004C64BE"/>
    <w:rsid w:val="004F2DDB"/>
    <w:rsid w:val="00562787"/>
    <w:rsid w:val="00591C78"/>
    <w:rsid w:val="005A7D14"/>
    <w:rsid w:val="0066286D"/>
    <w:rsid w:val="006D5BE3"/>
    <w:rsid w:val="007A17BF"/>
    <w:rsid w:val="007B4832"/>
    <w:rsid w:val="00806F18"/>
    <w:rsid w:val="008B4D01"/>
    <w:rsid w:val="00905A5E"/>
    <w:rsid w:val="009064E7"/>
    <w:rsid w:val="009765ED"/>
    <w:rsid w:val="009C0C7D"/>
    <w:rsid w:val="00A0648E"/>
    <w:rsid w:val="00A232FB"/>
    <w:rsid w:val="00A74990"/>
    <w:rsid w:val="00B3611A"/>
    <w:rsid w:val="00B57AB3"/>
    <w:rsid w:val="00B967D1"/>
    <w:rsid w:val="00C0090B"/>
    <w:rsid w:val="00C35F67"/>
    <w:rsid w:val="00C37ED9"/>
    <w:rsid w:val="00C96A19"/>
    <w:rsid w:val="00CA3E40"/>
    <w:rsid w:val="00CA4F7C"/>
    <w:rsid w:val="00CB4310"/>
    <w:rsid w:val="00CB4D0D"/>
    <w:rsid w:val="00CB4F9F"/>
    <w:rsid w:val="00CD3604"/>
    <w:rsid w:val="00D16A01"/>
    <w:rsid w:val="00D366F8"/>
    <w:rsid w:val="00D8325A"/>
    <w:rsid w:val="00D928C8"/>
    <w:rsid w:val="00DE3B77"/>
    <w:rsid w:val="00E00130"/>
    <w:rsid w:val="00E16467"/>
    <w:rsid w:val="00E715E8"/>
    <w:rsid w:val="00EE5A50"/>
    <w:rsid w:val="00F140F4"/>
    <w:rsid w:val="00F90E57"/>
    <w:rsid w:val="00F95CD8"/>
    <w:rsid w:val="00F9606B"/>
    <w:rsid w:val="00FB0249"/>
    <w:rsid w:val="00FC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2AA36"/>
  <w15:chartTrackingRefBased/>
  <w15:docId w15:val="{19F000CD-C6E3-4F98-A31D-6055C201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96A19"/>
    <w:rPr>
      <w:b/>
      <w:bCs/>
      <w:szCs w:val="20"/>
    </w:rPr>
  </w:style>
  <w:style w:type="paragraph" w:styleId="a4">
    <w:name w:val="Normal (Web)"/>
    <w:basedOn w:val="a"/>
    <w:uiPriority w:val="99"/>
    <w:semiHidden/>
    <w:unhideWhenUsed/>
    <w:rsid w:val="00C96A1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1E47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E4761"/>
  </w:style>
  <w:style w:type="paragraph" w:styleId="a6">
    <w:name w:val="footer"/>
    <w:basedOn w:val="a"/>
    <w:link w:val="Char0"/>
    <w:uiPriority w:val="99"/>
    <w:unhideWhenUsed/>
    <w:rsid w:val="001E47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E4761"/>
  </w:style>
  <w:style w:type="paragraph" w:styleId="a7">
    <w:name w:val="Balloon Text"/>
    <w:basedOn w:val="a"/>
    <w:link w:val="Char1"/>
    <w:uiPriority w:val="99"/>
    <w:semiHidden/>
    <w:unhideWhenUsed/>
    <w:rsid w:val="007A17B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A17BF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591C78"/>
    <w:pPr>
      <w:spacing w:after="200" w:line="240" w:lineRule="auto"/>
    </w:pPr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591C78"/>
    <w:rPr>
      <w:rFonts w:ascii="맑은 고딕" w:eastAsia="맑은 고딕" w:hAnsi="맑은 고딕" w:cs="Times New Roman"/>
      <w:noProof/>
    </w:rPr>
  </w:style>
  <w:style w:type="paragraph" w:customStyle="1" w:styleId="a8">
    <w:name w:val="바탕글"/>
    <w:basedOn w:val="a"/>
    <w:rsid w:val="00591C78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Polarbee</cp:lastModifiedBy>
  <cp:revision>8</cp:revision>
  <cp:lastPrinted>2019-10-16T12:20:00Z</cp:lastPrinted>
  <dcterms:created xsi:type="dcterms:W3CDTF">2019-10-16T11:36:00Z</dcterms:created>
  <dcterms:modified xsi:type="dcterms:W3CDTF">2019-10-16T12:42:00Z</dcterms:modified>
</cp:coreProperties>
</file>