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DD2" w:rsidRDefault="00960DD2" w:rsidP="00960DD2">
      <w:pPr>
        <w:pStyle w:val="Heading1"/>
        <w:numPr>
          <w:ilvl w:val="0"/>
          <w:numId w:val="0"/>
        </w:numPr>
        <w:ind w:left="432"/>
        <w:rPr>
          <w:rFonts w:ascii="Times New Roman" w:hAnsi="Times New Roman"/>
          <w:lang w:val="en-GB"/>
        </w:rPr>
      </w:pPr>
      <w:bookmarkStart w:id="0" w:name="_Toc3231271"/>
      <w:r>
        <w:rPr>
          <w:rFonts w:ascii="Times New Roman" w:hAnsi="Times New Roman"/>
          <w:lang w:val="en-GB"/>
        </w:rPr>
        <w:t>Short-interval wildfire and drought</w:t>
      </w:r>
      <w:bookmarkEnd w:id="0"/>
      <w:r>
        <w:rPr>
          <w:rFonts w:ascii="Times New Roman" w:hAnsi="Times New Roman"/>
          <w:lang w:val="en-GB"/>
        </w:rPr>
        <w:t xml:space="preserve"> overwhelm boreal forest resilience</w:t>
      </w:r>
    </w:p>
    <w:p w:rsidR="00BE6D9C" w:rsidRPr="009A2DA9" w:rsidRDefault="00BE6D9C" w:rsidP="00BE6D9C">
      <w:r w:rsidRPr="009A2DA9">
        <w:t>Ellen Whitman, Marc-André Parisien, Dan K. Thompson, Mike D. Flannigan</w:t>
      </w:r>
    </w:p>
    <w:p w:rsidR="00BE6D9C" w:rsidRPr="009A2DA9" w:rsidRDefault="00BE6D9C" w:rsidP="00BE6D9C">
      <w:r w:rsidRPr="009A2DA9">
        <w:br w:type="page"/>
      </w:r>
      <w:bookmarkStart w:id="1" w:name="_GoBack"/>
      <w:bookmarkEnd w:id="1"/>
    </w:p>
    <w:p w:rsidR="00BE6D9C" w:rsidRDefault="00BE6D9C" w:rsidP="00BE6D9C">
      <w:pPr>
        <w:spacing w:after="0" w:line="240" w:lineRule="auto"/>
        <w:rPr>
          <w:rFonts w:eastAsia="Times New Roman"/>
          <w:szCs w:val="20"/>
          <w:u w:val="words"/>
        </w:rPr>
      </w:pPr>
      <w:r w:rsidRPr="00DA4F7B">
        <w:rPr>
          <w:rFonts w:eastAsia="Times New Roman"/>
          <w:b/>
          <w:szCs w:val="20"/>
        </w:rPr>
        <w:lastRenderedPageBreak/>
        <w:t>Field data l</w:t>
      </w:r>
      <w:r>
        <w:rPr>
          <w:rFonts w:eastAsia="Times New Roman"/>
          <w:b/>
          <w:szCs w:val="20"/>
        </w:rPr>
        <w:t>imitations and sampling details</w:t>
      </w:r>
      <w:r w:rsidRPr="00DA4F7B">
        <w:rPr>
          <w:rFonts w:eastAsia="Times New Roman"/>
          <w:szCs w:val="20"/>
          <w:u w:val="words"/>
        </w:rPr>
        <w:t xml:space="preserve"> </w:t>
      </w:r>
    </w:p>
    <w:p w:rsidR="00AA3E06" w:rsidRDefault="00BE6D9C" w:rsidP="00BE6D9C">
      <w:pPr>
        <w:spacing w:after="0"/>
        <w:rPr>
          <w:rFonts w:eastAsia="Times New Roman"/>
        </w:rPr>
      </w:pPr>
      <w:r w:rsidRPr="00DA4F7B">
        <w:rPr>
          <w:rFonts w:eastAsia="Times New Roman"/>
        </w:rPr>
        <w:t>All sampled sites were paired with a site burned in the same wildfire and year, with the exception of one pair. The long FFI member of this pair burned in a holdover of the same fire, one year after the short member site burned. Generally, the more recently an area has burned, the lower the seedling density and vegetation cover, and the higher the observed soil burn severity. Because our results suggested that these characteristics are associated with short FFIs we were comfortable with this bias, as it did not exaggerate the effect of a short interval, but rather dampened the effect of a long one. We paired two short FFI sites with the same long FFI site, which we sampled in the same ecosite and wildfire</w:t>
      </w:r>
      <w:r>
        <w:rPr>
          <w:rFonts w:eastAsia="Times New Roman"/>
        </w:rPr>
        <w:t xml:space="preserve"> as the short FFI pair-members</w:t>
      </w:r>
      <w:r w:rsidRPr="00DA4F7B">
        <w:rPr>
          <w:rFonts w:eastAsia="Times New Roman"/>
        </w:rPr>
        <w:t>. The understory tree data from one wetland site, and shrub data from two sites (one upland and one wetland) were lost due to a technical error with data collection equipment. We excluded both pair-members from paired analyses of differences between sites.</w:t>
      </w:r>
    </w:p>
    <w:p w:rsidR="00AA3E06" w:rsidRDefault="00AA3E06">
      <w:pPr>
        <w:spacing w:line="276" w:lineRule="auto"/>
        <w:rPr>
          <w:rFonts w:eastAsia="Times New Roman"/>
        </w:rPr>
      </w:pPr>
      <w:r>
        <w:rPr>
          <w:rFonts w:eastAsia="Times New Roman"/>
        </w:rPr>
        <w:br w:type="page"/>
      </w:r>
    </w:p>
    <w:p w:rsidR="00AA3E06" w:rsidRDefault="00AA3E06" w:rsidP="00AA3E06">
      <w:pPr>
        <w:spacing w:after="0" w:line="240" w:lineRule="auto"/>
        <w:jc w:val="center"/>
        <w:rPr>
          <w:rFonts w:eastAsia="Times New Roman"/>
        </w:rPr>
      </w:pPr>
      <w:r>
        <w:rPr>
          <w:rFonts w:eastAsia="Times New Roman"/>
          <w:noProof/>
          <w:lang w:val="en-CA" w:eastAsia="en-CA"/>
        </w:rPr>
        <w:lastRenderedPageBreak/>
        <w:drawing>
          <wp:inline distT="0" distB="0" distL="0" distR="0" wp14:anchorId="3D43498C" wp14:editId="596962D7">
            <wp:extent cx="5256488" cy="459917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oadleaf_Seedlings_TSLF.Tif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56488" cy="4599170"/>
                    </a:xfrm>
                    <a:prstGeom prst="rect">
                      <a:avLst/>
                    </a:prstGeom>
                  </pic:spPr>
                </pic:pic>
              </a:graphicData>
            </a:graphic>
          </wp:inline>
        </w:drawing>
      </w:r>
    </w:p>
    <w:p w:rsidR="00AA3E06" w:rsidRDefault="00AA3E06" w:rsidP="00AA3E06">
      <w:pPr>
        <w:spacing w:after="0" w:line="240" w:lineRule="auto"/>
        <w:jc w:val="center"/>
        <w:rPr>
          <w:rFonts w:eastAsia="Times New Roman"/>
        </w:rPr>
      </w:pPr>
    </w:p>
    <w:p w:rsidR="00AA3E06" w:rsidRDefault="00AA3E06" w:rsidP="00AA3E06">
      <w:pPr>
        <w:spacing w:after="0" w:line="240" w:lineRule="auto"/>
        <w:ind w:left="720" w:hanging="720"/>
        <w:rPr>
          <w:sz w:val="20"/>
          <w:szCs w:val="20"/>
        </w:rPr>
      </w:pPr>
      <w:r w:rsidRPr="003D7870">
        <w:rPr>
          <w:rFonts w:eastAsia="Times New Roman"/>
          <w:sz w:val="20"/>
          <w:szCs w:val="20"/>
        </w:rPr>
        <w:t xml:space="preserve">Figure </w:t>
      </w:r>
      <w:r>
        <w:rPr>
          <w:rFonts w:eastAsia="Times New Roman"/>
          <w:sz w:val="20"/>
          <w:szCs w:val="20"/>
        </w:rPr>
        <w:t>S</w:t>
      </w:r>
      <w:r w:rsidRPr="003D7870">
        <w:rPr>
          <w:rFonts w:eastAsia="Times New Roman"/>
          <w:sz w:val="20"/>
          <w:szCs w:val="20"/>
        </w:rPr>
        <w:t xml:space="preserve">1. </w:t>
      </w:r>
      <w:r w:rsidRPr="003D7870">
        <w:rPr>
          <w:sz w:val="20"/>
          <w:szCs w:val="20"/>
        </w:rPr>
        <w:t>Marginal effects of residual organic matter depth (RO) and time since last fire (TSF) on post-fire stem density and composition of post-fire forests. Deep organic layers (≥ 8 cm) are associated with wetlands, whereas thinner organic layers were largely restricted to uplands. Although models were fitted with standardized predictor variables, plots axes are labelled with observed values and units. (</w:t>
      </w:r>
      <w:r w:rsidR="000703A8">
        <w:rPr>
          <w:sz w:val="20"/>
          <w:szCs w:val="20"/>
        </w:rPr>
        <w:t>a</w:t>
      </w:r>
      <w:r w:rsidRPr="003D7870">
        <w:rPr>
          <w:sz w:val="20"/>
          <w:szCs w:val="20"/>
        </w:rPr>
        <w:t>) Effect of RO and TSF on conifer seedling density. (</w:t>
      </w:r>
      <w:r w:rsidR="000703A8">
        <w:rPr>
          <w:sz w:val="20"/>
          <w:szCs w:val="20"/>
        </w:rPr>
        <w:t>b</w:t>
      </w:r>
      <w:r w:rsidRPr="003D7870">
        <w:rPr>
          <w:sz w:val="20"/>
          <w:szCs w:val="20"/>
        </w:rPr>
        <w:t>) Effect of RO and MS on broadleaf stem density. (</w:t>
      </w:r>
      <w:r w:rsidR="000703A8">
        <w:rPr>
          <w:sz w:val="20"/>
          <w:szCs w:val="20"/>
        </w:rPr>
        <w:t>c</w:t>
      </w:r>
      <w:r w:rsidRPr="003D7870">
        <w:rPr>
          <w:sz w:val="20"/>
          <w:szCs w:val="20"/>
        </w:rPr>
        <w:t>) Effect of TSF on broadleaf stem density in the post-fire cohort. (</w:t>
      </w:r>
      <w:r w:rsidR="000703A8">
        <w:rPr>
          <w:sz w:val="20"/>
          <w:szCs w:val="20"/>
        </w:rPr>
        <w:t>d</w:t>
      </w:r>
      <w:r w:rsidRPr="003D7870">
        <w:rPr>
          <w:sz w:val="20"/>
          <w:szCs w:val="20"/>
        </w:rPr>
        <w:t>) Effect of RO on the proportion of conifer stems in the post-fire cohort.</w:t>
      </w:r>
    </w:p>
    <w:p w:rsidR="00AA3E06" w:rsidRPr="00DA4F7B" w:rsidRDefault="00AA3E06" w:rsidP="00AA3E06">
      <w:pPr>
        <w:spacing w:after="0" w:line="240" w:lineRule="auto"/>
        <w:jc w:val="center"/>
        <w:rPr>
          <w:rFonts w:eastAsia="Times New Roman"/>
          <w:b/>
        </w:rPr>
      </w:pPr>
      <w:r w:rsidRPr="00DA4F7B">
        <w:rPr>
          <w:rFonts w:eastAsia="Times New Roman"/>
          <w:noProof/>
          <w:szCs w:val="20"/>
          <w:lang w:val="en-CA" w:eastAsia="en-CA"/>
        </w:rPr>
        <w:lastRenderedPageBreak/>
        <w:drawing>
          <wp:inline distT="0" distB="0" distL="0" distR="0" wp14:anchorId="25B012CB" wp14:editId="6ECDCF95">
            <wp:extent cx="5486400" cy="2432648"/>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486400" cy="2432648"/>
                    </a:xfrm>
                    <a:prstGeom prst="rect">
                      <a:avLst/>
                    </a:prstGeom>
                    <a:noFill/>
                    <a:ln>
                      <a:noFill/>
                    </a:ln>
                  </pic:spPr>
                </pic:pic>
              </a:graphicData>
            </a:graphic>
          </wp:inline>
        </w:drawing>
      </w:r>
    </w:p>
    <w:p w:rsidR="00AA3E06" w:rsidRPr="003D7870" w:rsidRDefault="00AA3E06" w:rsidP="00AA3E06">
      <w:pPr>
        <w:spacing w:after="0" w:line="240" w:lineRule="auto"/>
        <w:ind w:left="720" w:hanging="720"/>
        <w:rPr>
          <w:rFonts w:eastAsia="Times New Roman"/>
          <w:sz w:val="20"/>
          <w:szCs w:val="20"/>
        </w:rPr>
      </w:pPr>
      <w:r w:rsidRPr="003D7870">
        <w:rPr>
          <w:rFonts w:eastAsia="Times New Roman"/>
          <w:sz w:val="20"/>
          <w:szCs w:val="20"/>
        </w:rPr>
        <w:t xml:space="preserve">Figure </w:t>
      </w:r>
      <w:r>
        <w:rPr>
          <w:rFonts w:eastAsia="Times New Roman"/>
          <w:sz w:val="20"/>
          <w:szCs w:val="20"/>
        </w:rPr>
        <w:t>S</w:t>
      </w:r>
      <w:r w:rsidRPr="003D7870">
        <w:rPr>
          <w:rFonts w:eastAsia="Times New Roman"/>
          <w:sz w:val="20"/>
          <w:szCs w:val="20"/>
        </w:rPr>
        <w:t>2. Hill’s numbers (calculated using Shannon measures) and 95% confidence intervals for understory vegetation community data, including (</w:t>
      </w:r>
      <w:r w:rsidR="000703A8">
        <w:rPr>
          <w:rFonts w:eastAsia="Times New Roman"/>
          <w:sz w:val="20"/>
          <w:szCs w:val="20"/>
        </w:rPr>
        <w:t>a</w:t>
      </w:r>
      <w:r w:rsidRPr="003D7870">
        <w:rPr>
          <w:rFonts w:eastAsia="Times New Roman"/>
          <w:sz w:val="20"/>
          <w:szCs w:val="20"/>
        </w:rPr>
        <w:t>) beta diversity, and (</w:t>
      </w:r>
      <w:r w:rsidR="000703A8">
        <w:rPr>
          <w:rFonts w:eastAsia="Times New Roman"/>
          <w:sz w:val="20"/>
          <w:szCs w:val="20"/>
        </w:rPr>
        <w:t>b</w:t>
      </w:r>
      <w:r w:rsidRPr="003D7870">
        <w:rPr>
          <w:rFonts w:eastAsia="Times New Roman"/>
          <w:sz w:val="20"/>
          <w:szCs w:val="20"/>
        </w:rPr>
        <w:t>) homogeneity.</w:t>
      </w:r>
    </w:p>
    <w:p w:rsidR="00AA3E06" w:rsidRDefault="00AA3E06" w:rsidP="00AA3E06">
      <w:pPr>
        <w:spacing w:after="0" w:line="240" w:lineRule="auto"/>
        <w:ind w:left="720" w:hanging="720"/>
        <w:rPr>
          <w:rFonts w:eastAsia="Times New Roman"/>
          <w:sz w:val="20"/>
          <w:szCs w:val="20"/>
        </w:rPr>
      </w:pPr>
    </w:p>
    <w:p w:rsidR="00AA3E06" w:rsidRPr="00DA4F7B" w:rsidRDefault="00AA3E06" w:rsidP="00AA3E06">
      <w:pPr>
        <w:spacing w:after="0" w:line="240" w:lineRule="auto"/>
        <w:jc w:val="center"/>
        <w:rPr>
          <w:rFonts w:eastAsia="Times New Roman"/>
        </w:rPr>
      </w:pPr>
      <w:r w:rsidRPr="00DA4F7B">
        <w:rPr>
          <w:rFonts w:eastAsia="Times New Roman"/>
          <w:b/>
          <w:noProof/>
          <w:szCs w:val="20"/>
          <w:lang w:val="en-CA" w:eastAsia="en-CA"/>
        </w:rPr>
        <w:lastRenderedPageBreak/>
        <w:drawing>
          <wp:inline distT="0" distB="0" distL="0" distR="0" wp14:anchorId="60422F4D" wp14:editId="661D8891">
            <wp:extent cx="5036143" cy="5801797"/>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036143" cy="5801797"/>
                    </a:xfrm>
                    <a:prstGeom prst="rect">
                      <a:avLst/>
                    </a:prstGeom>
                    <a:noFill/>
                    <a:ln>
                      <a:noFill/>
                    </a:ln>
                  </pic:spPr>
                </pic:pic>
              </a:graphicData>
            </a:graphic>
          </wp:inline>
        </w:drawing>
      </w:r>
    </w:p>
    <w:p w:rsidR="00AA3E06" w:rsidRPr="003A70F9" w:rsidRDefault="00AA3E06" w:rsidP="00AA3E06">
      <w:pPr>
        <w:spacing w:after="0" w:line="240" w:lineRule="auto"/>
        <w:ind w:left="720" w:hanging="720"/>
        <w:rPr>
          <w:rFonts w:eastAsia="Times New Roman"/>
          <w:b/>
          <w:bCs/>
          <w:kern w:val="32"/>
          <w:sz w:val="20"/>
          <w:szCs w:val="20"/>
        </w:rPr>
      </w:pPr>
      <w:r w:rsidRPr="003A70F9">
        <w:rPr>
          <w:rFonts w:eastAsia="Times New Roman"/>
          <w:sz w:val="20"/>
          <w:szCs w:val="20"/>
        </w:rPr>
        <w:t xml:space="preserve">Figure </w:t>
      </w:r>
      <w:r>
        <w:rPr>
          <w:rFonts w:eastAsia="Times New Roman"/>
          <w:sz w:val="20"/>
          <w:szCs w:val="20"/>
        </w:rPr>
        <w:t>S</w:t>
      </w:r>
      <w:r w:rsidRPr="003A70F9">
        <w:rPr>
          <w:rFonts w:eastAsia="Times New Roman"/>
          <w:sz w:val="20"/>
          <w:szCs w:val="20"/>
        </w:rPr>
        <w:t xml:space="preserve">3. Observed historical summer and projected future climate (RCP 8.5) across the taiga plains and the western portion of the boreal plains ecoregion. Historical climate variables were downscaled from PRISM using ClimateWNA </w:t>
      </w:r>
      <w:r w:rsidRPr="003A70F9">
        <w:rPr>
          <w:rFonts w:eastAsia="Times New Roman"/>
          <w:noProof/>
          <w:sz w:val="20"/>
          <w:szCs w:val="20"/>
        </w:rPr>
        <w:t>(4)</w:t>
      </w:r>
      <w:r w:rsidRPr="003A70F9">
        <w:rPr>
          <w:rFonts w:eastAsia="Times New Roman"/>
          <w:sz w:val="20"/>
          <w:szCs w:val="20"/>
        </w:rPr>
        <w:t xml:space="preserve"> and a digital elevation model </w:t>
      </w:r>
      <w:r w:rsidRPr="003A70F9">
        <w:rPr>
          <w:rFonts w:eastAsia="Times New Roman"/>
          <w:noProof/>
          <w:sz w:val="20"/>
          <w:szCs w:val="20"/>
        </w:rPr>
        <w:t>(5)</w:t>
      </w:r>
      <w:r w:rsidRPr="003A70F9">
        <w:rPr>
          <w:rFonts w:eastAsia="Times New Roman"/>
          <w:sz w:val="20"/>
          <w:szCs w:val="20"/>
        </w:rPr>
        <w:t>. Projected climate conditions are an average of an ensemble of projections from 5 global circulation models (GCMs): ACCESS1.0, CanESM2, CNRM-CM5, CCSM4, and CSIRO Mk 3.6. Shaded areas behind darker lines represent the 95% confidence interval for the mean. Climate variables displayed are: (</w:t>
      </w:r>
      <w:r w:rsidR="000703A8">
        <w:rPr>
          <w:rFonts w:eastAsia="Times New Roman"/>
          <w:sz w:val="20"/>
          <w:szCs w:val="20"/>
        </w:rPr>
        <w:t>a</w:t>
      </w:r>
      <w:r w:rsidRPr="003A70F9">
        <w:rPr>
          <w:rFonts w:eastAsia="Times New Roman"/>
          <w:sz w:val="20"/>
          <w:szCs w:val="20"/>
        </w:rPr>
        <w:t xml:space="preserve">) Mean summer temperature </w:t>
      </w:r>
      <w:bookmarkStart w:id="2" w:name="OLE_LINK1"/>
      <w:r w:rsidRPr="003A70F9">
        <w:rPr>
          <w:rFonts w:eastAsia="Times New Roman"/>
          <w:sz w:val="20"/>
          <w:szCs w:val="20"/>
        </w:rPr>
        <w:t xml:space="preserve">(ºC), </w:t>
      </w:r>
      <w:bookmarkEnd w:id="2"/>
      <w:r w:rsidRPr="003A70F9">
        <w:rPr>
          <w:rFonts w:eastAsia="Times New Roman"/>
          <w:sz w:val="20"/>
          <w:szCs w:val="20"/>
        </w:rPr>
        <w:t>(</w:t>
      </w:r>
      <w:r w:rsidR="000703A8">
        <w:rPr>
          <w:rFonts w:eastAsia="Times New Roman"/>
          <w:sz w:val="20"/>
          <w:szCs w:val="20"/>
        </w:rPr>
        <w:t>b</w:t>
      </w:r>
      <w:r w:rsidRPr="003A70F9">
        <w:rPr>
          <w:rFonts w:eastAsia="Times New Roman"/>
          <w:sz w:val="20"/>
          <w:szCs w:val="20"/>
        </w:rPr>
        <w:t>) Mean summer precipitation (mm), (</w:t>
      </w:r>
      <w:r w:rsidR="000703A8">
        <w:rPr>
          <w:rFonts w:eastAsia="Times New Roman"/>
          <w:sz w:val="20"/>
          <w:szCs w:val="20"/>
        </w:rPr>
        <w:t>c</w:t>
      </w:r>
      <w:r w:rsidRPr="003A70F9">
        <w:rPr>
          <w:rFonts w:eastAsia="Times New Roman"/>
          <w:sz w:val="20"/>
          <w:szCs w:val="20"/>
        </w:rPr>
        <w:t>) Mean summer climatic moisture deficit (CMD; mm), and (</w:t>
      </w:r>
      <w:r w:rsidR="000703A8">
        <w:rPr>
          <w:rFonts w:eastAsia="Times New Roman"/>
          <w:sz w:val="20"/>
          <w:szCs w:val="20"/>
        </w:rPr>
        <w:t>d</w:t>
      </w:r>
      <w:r w:rsidRPr="003A70F9">
        <w:rPr>
          <w:rFonts w:eastAsia="Times New Roman"/>
          <w:sz w:val="20"/>
          <w:szCs w:val="20"/>
        </w:rPr>
        <w:t>) the mean proportion of total annual precipitation occurring in the summer months.</w:t>
      </w:r>
    </w:p>
    <w:p w:rsidR="00AA3E06" w:rsidRPr="00DA4F7B" w:rsidRDefault="00AA3E06" w:rsidP="00AA3E06">
      <w:pPr>
        <w:spacing w:after="0" w:line="240" w:lineRule="auto"/>
        <w:rPr>
          <w:rFonts w:eastAsia="Times New Roman"/>
          <w:b/>
        </w:rPr>
      </w:pPr>
    </w:p>
    <w:p w:rsidR="00AA3E06" w:rsidRPr="00DA4F7B" w:rsidRDefault="00AA3E06" w:rsidP="00AA3E06">
      <w:pPr>
        <w:spacing w:after="0" w:line="240" w:lineRule="auto"/>
        <w:rPr>
          <w:rFonts w:eastAsia="Times New Roman"/>
          <w:b/>
          <w:szCs w:val="20"/>
        </w:rPr>
      </w:pPr>
      <w:r w:rsidRPr="00DA4F7B">
        <w:rPr>
          <w:rFonts w:eastAsia="Times New Roman"/>
          <w:noProof/>
          <w:szCs w:val="20"/>
          <w:lang w:val="en-CA" w:eastAsia="en-CA"/>
        </w:rPr>
        <w:lastRenderedPageBreak/>
        <w:drawing>
          <wp:inline distT="0" distB="0" distL="0" distR="0" wp14:anchorId="160D1C96" wp14:editId="100E6E47">
            <wp:extent cx="5486400" cy="39814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3981450"/>
                    </a:xfrm>
                    <a:prstGeom prst="rect">
                      <a:avLst/>
                    </a:prstGeom>
                    <a:noFill/>
                    <a:ln>
                      <a:noFill/>
                    </a:ln>
                  </pic:spPr>
                </pic:pic>
              </a:graphicData>
            </a:graphic>
          </wp:inline>
        </w:drawing>
      </w:r>
    </w:p>
    <w:p w:rsidR="00AA3E06" w:rsidRPr="003D7870" w:rsidRDefault="00AA3E06" w:rsidP="00AA3E06">
      <w:pPr>
        <w:spacing w:line="240" w:lineRule="auto"/>
        <w:ind w:left="720" w:hanging="720"/>
        <w:rPr>
          <w:b/>
          <w:bCs/>
          <w:kern w:val="32"/>
          <w:sz w:val="20"/>
          <w:szCs w:val="20"/>
        </w:rPr>
        <w:sectPr w:rsidR="00AA3E06" w:rsidRPr="003D7870" w:rsidSect="00857770">
          <w:footerReference w:type="default" r:id="rId11"/>
          <w:pgSz w:w="12240" w:h="15840"/>
          <w:pgMar w:top="1440" w:right="1800" w:bottom="1440" w:left="1800" w:header="720" w:footer="720" w:gutter="0"/>
          <w:pgNumType w:start="0"/>
          <w:cols w:space="720"/>
          <w:titlePg/>
          <w:docGrid w:linePitch="360"/>
        </w:sectPr>
      </w:pPr>
      <w:r w:rsidRPr="003D7870">
        <w:rPr>
          <w:sz w:val="20"/>
          <w:szCs w:val="20"/>
        </w:rPr>
        <w:t xml:space="preserve">Figure </w:t>
      </w:r>
      <w:r>
        <w:rPr>
          <w:sz w:val="20"/>
          <w:szCs w:val="20"/>
        </w:rPr>
        <w:t>S</w:t>
      </w:r>
      <w:r w:rsidRPr="003D7870">
        <w:rPr>
          <w:sz w:val="20"/>
          <w:szCs w:val="20"/>
        </w:rPr>
        <w:t xml:space="preserve">4. Temporal correlation (Spearman’s </w:t>
      </w:r>
      <w:r w:rsidRPr="003D7870">
        <w:rPr>
          <w:color w:val="222222"/>
          <w:sz w:val="20"/>
          <w:szCs w:val="20"/>
          <w:shd w:val="clear" w:color="auto" w:fill="FFFFFF"/>
        </w:rPr>
        <w:t>ρ</w:t>
      </w:r>
      <w:r w:rsidRPr="003D7870">
        <w:rPr>
          <w:sz w:val="20"/>
          <w:szCs w:val="20"/>
        </w:rPr>
        <w:t xml:space="preserve"> = 0.6) between annual summer climatic moisture deficit (CMD) anomaly relative to a 30-year mean of summer CMD at sampled sites, and annual area burned (ha) within 150 km distance from field sites.</w:t>
      </w:r>
      <w:r w:rsidRPr="003D7870">
        <w:rPr>
          <w:sz w:val="20"/>
          <w:szCs w:val="20"/>
        </w:rPr>
        <w:softHyphen/>
        <w:t xml:space="preserve"> The reference period for each year’s anomaly is the 30 y</w:t>
      </w:r>
      <w:r>
        <w:rPr>
          <w:sz w:val="20"/>
          <w:szCs w:val="20"/>
        </w:rPr>
        <w:t>ears prior</w:t>
      </w:r>
    </w:p>
    <w:p w:rsidR="00BE6D9C" w:rsidRPr="003A70F9" w:rsidRDefault="00BE6D9C" w:rsidP="00AA3E06">
      <w:pPr>
        <w:spacing w:after="0" w:line="240" w:lineRule="auto"/>
        <w:ind w:left="720" w:hanging="720"/>
        <w:rPr>
          <w:rFonts w:eastAsia="Times New Roman"/>
          <w:bCs/>
          <w:kern w:val="32"/>
          <w:sz w:val="20"/>
          <w:szCs w:val="20"/>
        </w:rPr>
      </w:pPr>
      <w:r w:rsidRPr="00DA4F7B">
        <w:rPr>
          <w:rFonts w:eastAsia="Times New Roman"/>
        </w:rPr>
        <w:lastRenderedPageBreak/>
        <w:t xml:space="preserve"> </w:t>
      </w:r>
      <w:r w:rsidRPr="003A70F9">
        <w:rPr>
          <w:rFonts w:eastAsia="Times New Roman"/>
          <w:bCs/>
          <w:kern w:val="32"/>
          <w:sz w:val="20"/>
          <w:szCs w:val="20"/>
        </w:rPr>
        <w:t xml:space="preserve">Table </w:t>
      </w:r>
      <w:r w:rsidR="00AA3E06">
        <w:rPr>
          <w:rFonts w:eastAsia="Times New Roman"/>
          <w:bCs/>
          <w:kern w:val="32"/>
          <w:sz w:val="20"/>
          <w:szCs w:val="20"/>
        </w:rPr>
        <w:t>S</w:t>
      </w:r>
      <w:r w:rsidRPr="003A70F9">
        <w:rPr>
          <w:rFonts w:eastAsia="Times New Roman"/>
          <w:bCs/>
          <w:kern w:val="32"/>
          <w:sz w:val="20"/>
          <w:szCs w:val="20"/>
        </w:rPr>
        <w:t>1. Ecological characteristics of sampled sites, and distribution of time since last fire (TSF) and fire-free interval (FFI).</w:t>
      </w:r>
    </w:p>
    <w:tbl>
      <w:tblPr>
        <w:tblStyle w:val="TableGrid"/>
        <w:tblW w:w="8942" w:type="dxa"/>
        <w:tblLayout w:type="fixed"/>
        <w:tblLook w:val="04A0" w:firstRow="1" w:lastRow="0" w:firstColumn="1" w:lastColumn="0" w:noHBand="0" w:noVBand="1"/>
      </w:tblPr>
      <w:tblGrid>
        <w:gridCol w:w="1260"/>
        <w:gridCol w:w="1170"/>
        <w:gridCol w:w="2070"/>
        <w:gridCol w:w="1170"/>
        <w:gridCol w:w="1170"/>
        <w:gridCol w:w="990"/>
        <w:gridCol w:w="1112"/>
      </w:tblGrid>
      <w:tr w:rsidR="00BE6D9C" w:rsidRPr="00DE62F5" w:rsidTr="003D061D">
        <w:trPr>
          <w:trHeight w:val="1106"/>
        </w:trPr>
        <w:tc>
          <w:tcPr>
            <w:tcW w:w="1260" w:type="dxa"/>
            <w:tcBorders>
              <w:top w:val="single" w:sz="4" w:space="0" w:color="auto"/>
              <w:left w:val="nil"/>
              <w:bottom w:val="single" w:sz="4" w:space="0" w:color="auto"/>
              <w:right w:val="nil"/>
            </w:tcBorders>
            <w:vAlign w:val="center"/>
          </w:tcPr>
          <w:p w:rsidR="00BE6D9C" w:rsidRPr="00DE62F5" w:rsidRDefault="00BE6D9C" w:rsidP="003D061D">
            <w:pPr>
              <w:spacing w:line="240" w:lineRule="auto"/>
              <w:jc w:val="center"/>
              <w:rPr>
                <w:b/>
                <w:sz w:val="20"/>
                <w:szCs w:val="20"/>
                <w:lang w:val="en-GB"/>
              </w:rPr>
            </w:pPr>
            <w:r w:rsidRPr="00DE62F5">
              <w:rPr>
                <w:b/>
                <w:sz w:val="20"/>
                <w:szCs w:val="20"/>
                <w:lang w:val="en-GB"/>
              </w:rPr>
              <w:t>Pair name</w:t>
            </w:r>
          </w:p>
        </w:tc>
        <w:tc>
          <w:tcPr>
            <w:tcW w:w="1170" w:type="dxa"/>
            <w:tcBorders>
              <w:top w:val="single" w:sz="4" w:space="0" w:color="auto"/>
              <w:left w:val="nil"/>
              <w:bottom w:val="single" w:sz="4" w:space="0" w:color="auto"/>
              <w:right w:val="nil"/>
            </w:tcBorders>
            <w:vAlign w:val="center"/>
          </w:tcPr>
          <w:p w:rsidR="00BE6D9C" w:rsidRPr="00DE62F5" w:rsidRDefault="00BE6D9C" w:rsidP="003D061D">
            <w:pPr>
              <w:spacing w:line="240" w:lineRule="auto"/>
              <w:jc w:val="center"/>
              <w:rPr>
                <w:b/>
                <w:sz w:val="20"/>
                <w:szCs w:val="20"/>
                <w:lang w:val="en-GB"/>
              </w:rPr>
            </w:pPr>
            <w:r w:rsidRPr="00DE62F5">
              <w:rPr>
                <w:b/>
                <w:sz w:val="20"/>
                <w:szCs w:val="20"/>
                <w:lang w:val="en-GB"/>
              </w:rPr>
              <w:t>Hydrology</w:t>
            </w:r>
          </w:p>
        </w:tc>
        <w:tc>
          <w:tcPr>
            <w:tcW w:w="2070" w:type="dxa"/>
            <w:tcBorders>
              <w:top w:val="single" w:sz="4" w:space="0" w:color="auto"/>
              <w:left w:val="nil"/>
              <w:bottom w:val="single" w:sz="4" w:space="0" w:color="auto"/>
              <w:right w:val="nil"/>
            </w:tcBorders>
            <w:vAlign w:val="center"/>
          </w:tcPr>
          <w:p w:rsidR="00BE6D9C" w:rsidRPr="00DE62F5" w:rsidRDefault="00BE6D9C" w:rsidP="003D061D">
            <w:pPr>
              <w:spacing w:line="240" w:lineRule="auto"/>
              <w:jc w:val="center"/>
              <w:rPr>
                <w:b/>
                <w:sz w:val="20"/>
                <w:szCs w:val="20"/>
                <w:lang w:val="en-GB"/>
              </w:rPr>
            </w:pPr>
            <w:r w:rsidRPr="00DE62F5">
              <w:rPr>
                <w:b/>
                <w:sz w:val="20"/>
                <w:szCs w:val="20"/>
                <w:lang w:val="en-GB"/>
              </w:rPr>
              <w:t>Ecosite</w:t>
            </w:r>
          </w:p>
        </w:tc>
        <w:tc>
          <w:tcPr>
            <w:tcW w:w="1170" w:type="dxa"/>
            <w:tcBorders>
              <w:top w:val="single" w:sz="4" w:space="0" w:color="auto"/>
              <w:left w:val="nil"/>
              <w:bottom w:val="single" w:sz="4" w:space="0" w:color="auto"/>
              <w:right w:val="nil"/>
            </w:tcBorders>
            <w:vAlign w:val="center"/>
          </w:tcPr>
          <w:p w:rsidR="00BE6D9C" w:rsidRPr="00DE62F5" w:rsidRDefault="00BE6D9C" w:rsidP="003D061D">
            <w:pPr>
              <w:spacing w:line="240" w:lineRule="auto"/>
              <w:jc w:val="center"/>
              <w:rPr>
                <w:b/>
                <w:sz w:val="20"/>
                <w:szCs w:val="20"/>
                <w:lang w:val="en-GB"/>
              </w:rPr>
            </w:pPr>
            <w:r w:rsidRPr="00DE62F5">
              <w:rPr>
                <w:b/>
                <w:sz w:val="20"/>
                <w:szCs w:val="20"/>
                <w:lang w:val="en-GB"/>
              </w:rPr>
              <w:t>Prior Fire Year Long</w:t>
            </w:r>
          </w:p>
          <w:p w:rsidR="00BE6D9C" w:rsidRPr="00DE62F5" w:rsidRDefault="00BE6D9C" w:rsidP="003D061D">
            <w:pPr>
              <w:spacing w:line="240" w:lineRule="auto"/>
              <w:jc w:val="center"/>
              <w:rPr>
                <w:b/>
                <w:sz w:val="20"/>
                <w:szCs w:val="20"/>
                <w:lang w:val="en-GB"/>
              </w:rPr>
            </w:pPr>
            <w:r w:rsidRPr="00DE62F5">
              <w:rPr>
                <w:b/>
                <w:sz w:val="20"/>
                <w:szCs w:val="20"/>
                <w:lang w:val="en-GB"/>
              </w:rPr>
              <w:t>(FFI)</w:t>
            </w:r>
          </w:p>
        </w:tc>
        <w:tc>
          <w:tcPr>
            <w:tcW w:w="1170" w:type="dxa"/>
            <w:tcBorders>
              <w:top w:val="single" w:sz="4" w:space="0" w:color="auto"/>
              <w:left w:val="nil"/>
              <w:bottom w:val="single" w:sz="4" w:space="0" w:color="auto"/>
              <w:right w:val="nil"/>
            </w:tcBorders>
            <w:vAlign w:val="center"/>
          </w:tcPr>
          <w:p w:rsidR="00BE6D9C" w:rsidRPr="00DE62F5" w:rsidRDefault="00BE6D9C" w:rsidP="003D061D">
            <w:pPr>
              <w:spacing w:line="240" w:lineRule="auto"/>
              <w:jc w:val="center"/>
              <w:rPr>
                <w:b/>
                <w:sz w:val="20"/>
                <w:szCs w:val="20"/>
                <w:lang w:val="en-GB"/>
              </w:rPr>
            </w:pPr>
            <w:r w:rsidRPr="00DE62F5">
              <w:rPr>
                <w:b/>
                <w:sz w:val="20"/>
                <w:szCs w:val="20"/>
                <w:lang w:val="en-GB"/>
              </w:rPr>
              <w:t>Prior Fire Year Short (FFI)</w:t>
            </w:r>
          </w:p>
        </w:tc>
        <w:tc>
          <w:tcPr>
            <w:tcW w:w="990" w:type="dxa"/>
            <w:tcBorders>
              <w:top w:val="single" w:sz="4" w:space="0" w:color="auto"/>
              <w:left w:val="nil"/>
              <w:bottom w:val="single" w:sz="4" w:space="0" w:color="auto"/>
              <w:right w:val="nil"/>
            </w:tcBorders>
            <w:vAlign w:val="center"/>
          </w:tcPr>
          <w:p w:rsidR="00BE6D9C" w:rsidRPr="00DE62F5" w:rsidRDefault="00BE6D9C" w:rsidP="003D061D">
            <w:pPr>
              <w:spacing w:line="240" w:lineRule="auto"/>
              <w:jc w:val="center"/>
              <w:rPr>
                <w:b/>
                <w:sz w:val="20"/>
                <w:szCs w:val="20"/>
                <w:lang w:val="en-GB"/>
              </w:rPr>
            </w:pPr>
            <w:r w:rsidRPr="00DE62F5">
              <w:rPr>
                <w:b/>
                <w:sz w:val="20"/>
                <w:szCs w:val="20"/>
                <w:lang w:val="en-GB"/>
              </w:rPr>
              <w:t>Recent Fire Year</w:t>
            </w:r>
          </w:p>
        </w:tc>
        <w:tc>
          <w:tcPr>
            <w:tcW w:w="1112" w:type="dxa"/>
            <w:tcBorders>
              <w:top w:val="single" w:sz="4" w:space="0" w:color="auto"/>
              <w:left w:val="nil"/>
              <w:bottom w:val="single" w:sz="4" w:space="0" w:color="auto"/>
              <w:right w:val="nil"/>
            </w:tcBorders>
            <w:vAlign w:val="center"/>
          </w:tcPr>
          <w:p w:rsidR="00BE6D9C" w:rsidRPr="00DE62F5" w:rsidRDefault="00BE6D9C" w:rsidP="003D061D">
            <w:pPr>
              <w:spacing w:line="240" w:lineRule="auto"/>
              <w:jc w:val="center"/>
              <w:rPr>
                <w:b/>
                <w:sz w:val="20"/>
                <w:szCs w:val="20"/>
                <w:lang w:val="en-GB"/>
              </w:rPr>
            </w:pPr>
            <w:r>
              <w:rPr>
                <w:b/>
                <w:sz w:val="20"/>
                <w:szCs w:val="20"/>
                <w:lang w:val="en-GB"/>
              </w:rPr>
              <w:t>TSF at sample date (</w:t>
            </w:r>
            <m:oMath>
              <m:acc>
                <m:accPr>
                  <m:chr m:val="̅"/>
                  <m:ctrlPr>
                    <w:rPr>
                      <w:rFonts w:ascii="Cambria Math" w:hAnsi="Cambria Math"/>
                      <w:b/>
                      <w:i/>
                      <w:sz w:val="20"/>
                      <w:szCs w:val="20"/>
                      <w:lang w:val="en-GB"/>
                    </w:rPr>
                  </m:ctrlPr>
                </m:accPr>
                <m:e>
                  <m:r>
                    <m:rPr>
                      <m:sty m:val="bi"/>
                    </m:rPr>
                    <w:rPr>
                      <w:rFonts w:ascii="Cambria Math" w:hAnsi="Cambria Math"/>
                      <w:sz w:val="20"/>
                      <w:szCs w:val="20"/>
                      <w:lang w:val="en-GB"/>
                    </w:rPr>
                    <m:t>x</m:t>
                  </m:r>
                </m:e>
              </m:acc>
            </m:oMath>
            <w:r>
              <w:rPr>
                <w:b/>
                <w:sz w:val="20"/>
                <w:szCs w:val="20"/>
                <w:lang w:val="en-GB"/>
              </w:rPr>
              <w:t>=6.4)</w:t>
            </w:r>
          </w:p>
        </w:tc>
      </w:tr>
      <w:tr w:rsidR="00BE6D9C" w:rsidRPr="00DE62F5" w:rsidTr="003D061D">
        <w:trPr>
          <w:trHeight w:val="276"/>
        </w:trPr>
        <w:tc>
          <w:tcPr>
            <w:tcW w:w="1260" w:type="dxa"/>
            <w:tcBorders>
              <w:top w:val="single" w:sz="4" w:space="0" w:color="auto"/>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16-NT-11</w:t>
            </w:r>
          </w:p>
        </w:tc>
        <w:tc>
          <w:tcPr>
            <w:tcW w:w="1170" w:type="dxa"/>
            <w:tcBorders>
              <w:top w:val="single" w:sz="4" w:space="0" w:color="auto"/>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Upland</w:t>
            </w:r>
          </w:p>
        </w:tc>
        <w:tc>
          <w:tcPr>
            <w:tcW w:w="2070" w:type="dxa"/>
            <w:tcBorders>
              <w:top w:val="single" w:sz="4" w:space="0" w:color="auto"/>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 xml:space="preserve">C1 Labrador Tea – Jack </w:t>
            </w:r>
            <w:r>
              <w:rPr>
                <w:sz w:val="16"/>
                <w:szCs w:val="16"/>
                <w:lang w:val="en-GB"/>
              </w:rPr>
              <w:t>Pine/Black S</w:t>
            </w:r>
            <w:r w:rsidRPr="00DE62F5">
              <w:rPr>
                <w:sz w:val="16"/>
                <w:szCs w:val="16"/>
                <w:lang w:val="en-GB"/>
              </w:rPr>
              <w:t>pruce</w:t>
            </w:r>
          </w:p>
        </w:tc>
        <w:tc>
          <w:tcPr>
            <w:tcW w:w="1170" w:type="dxa"/>
            <w:tcBorders>
              <w:top w:val="single" w:sz="4" w:space="0" w:color="auto"/>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1942 (66)</w:t>
            </w:r>
          </w:p>
        </w:tc>
        <w:tc>
          <w:tcPr>
            <w:tcW w:w="1170" w:type="dxa"/>
            <w:tcBorders>
              <w:top w:val="single" w:sz="4" w:space="0" w:color="auto"/>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1998 (10)</w:t>
            </w:r>
          </w:p>
        </w:tc>
        <w:tc>
          <w:tcPr>
            <w:tcW w:w="990" w:type="dxa"/>
            <w:tcBorders>
              <w:top w:val="single" w:sz="4" w:space="0" w:color="auto"/>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2008</w:t>
            </w:r>
          </w:p>
        </w:tc>
        <w:tc>
          <w:tcPr>
            <w:tcW w:w="1112" w:type="dxa"/>
            <w:tcBorders>
              <w:top w:val="single" w:sz="4" w:space="0" w:color="auto"/>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8</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16-NT-12</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Wetland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F3</w:t>
            </w:r>
            <w:r>
              <w:rPr>
                <w:sz w:val="16"/>
                <w:szCs w:val="16"/>
                <w:lang w:val="en-GB"/>
              </w:rPr>
              <w:t xml:space="preserve"> Horsetail</w:t>
            </w:r>
            <w:r w:rsidRPr="00DE62F5">
              <w:rPr>
                <w:sz w:val="16"/>
                <w:szCs w:val="16"/>
                <w:lang w:val="en-GB"/>
              </w:rPr>
              <w:t xml:space="preserve"> – </w:t>
            </w:r>
            <w:r>
              <w:rPr>
                <w:sz w:val="16"/>
                <w:szCs w:val="16"/>
                <w:lang w:val="en-GB"/>
              </w:rPr>
              <w:t>White Spruce</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1973 (35)</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1998 (10)</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2008</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8</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16-NT-13</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Wetland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E</w:t>
            </w:r>
            <w:r>
              <w:rPr>
                <w:sz w:val="16"/>
                <w:szCs w:val="16"/>
                <w:lang w:val="en-GB"/>
              </w:rPr>
              <w:t xml:space="preserve">2 Dogwoood </w:t>
            </w:r>
            <w:r w:rsidRPr="00DE62F5">
              <w:rPr>
                <w:sz w:val="16"/>
                <w:szCs w:val="16"/>
                <w:lang w:val="en-GB"/>
              </w:rPr>
              <w:t>–</w:t>
            </w:r>
            <w:r>
              <w:rPr>
                <w:sz w:val="16"/>
                <w:szCs w:val="16"/>
                <w:lang w:val="en-GB"/>
              </w:rPr>
              <w:t xml:space="preserve"> Jack Pine/White Spruce</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1947 (61)</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1998 (10)</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2008</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8</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16-NT-16</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Upland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C1 Labrador Tea – Jack Pine/Black Spruce</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1901 (107)</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1999 (9)</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2008</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8</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16-NT-17</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Upland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A1 Lichen- Jack Pine</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1900 (108)</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1999 (9)</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2008</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8</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16-NT-18</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Wetland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J1</w:t>
            </w:r>
            <w:r>
              <w:rPr>
                <w:sz w:val="16"/>
                <w:szCs w:val="16"/>
                <w:lang w:val="en-GB"/>
              </w:rPr>
              <w:t xml:space="preserve"> Treed poor fen</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1903 (112)</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2011 (4)</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2015</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16-NT-19</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Upland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 xml:space="preserve">A1 </w:t>
            </w:r>
            <w:r>
              <w:rPr>
                <w:sz w:val="16"/>
                <w:szCs w:val="16"/>
                <w:lang w:val="en-GB"/>
              </w:rPr>
              <w:t>Lichen</w:t>
            </w:r>
            <w:r w:rsidRPr="00DE62F5">
              <w:rPr>
                <w:sz w:val="16"/>
                <w:szCs w:val="16"/>
                <w:lang w:val="en-GB"/>
              </w:rPr>
              <w:t xml:space="preserve"> – Jack Pine</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1976 (39)</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1998 (17)</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2015</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16-NT-20</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Wetland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J1</w:t>
            </w:r>
            <w:r>
              <w:rPr>
                <w:sz w:val="16"/>
                <w:szCs w:val="16"/>
                <w:lang w:val="en-GB"/>
              </w:rPr>
              <w:t xml:space="preserve"> Treed poor fen</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1976 (39)</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1998 (17)</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2015</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16-NT-21</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Upland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B1 Blueberry – Jack Pine/ Aspen</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1921 (74)</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1980 (15)</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1995</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21</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16-NT-22</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Wetland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K1</w:t>
            </w:r>
            <w:r>
              <w:rPr>
                <w:sz w:val="16"/>
                <w:szCs w:val="16"/>
                <w:lang w:val="en-GB"/>
              </w:rPr>
              <w:t xml:space="preserve"> Treed rich fen</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1965 (30)</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1980 (15)</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1995</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21</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16-NT-23</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Wetland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K1</w:t>
            </w:r>
            <w:r>
              <w:rPr>
                <w:sz w:val="16"/>
                <w:szCs w:val="16"/>
                <w:lang w:val="en-GB"/>
              </w:rPr>
              <w:t xml:space="preserve"> Treed rich fen</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1940 (55)</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1980 (15)</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1995</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21</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16-NT-24</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Wetland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I1</w:t>
            </w:r>
            <w:r>
              <w:rPr>
                <w:sz w:val="16"/>
                <w:szCs w:val="16"/>
                <w:lang w:val="en-GB"/>
              </w:rPr>
              <w:t xml:space="preserve"> Treed bog</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1944 (51)</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1980 (15)</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1995</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21</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16-WB-01</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Upland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C1 Labrador Tea – Jack Pine/Black Spruce</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1980 (35)</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2011 (4)</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2015</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16-WB-02</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Upland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 xml:space="preserve">A1 </w:t>
            </w:r>
            <w:r>
              <w:rPr>
                <w:sz w:val="16"/>
                <w:szCs w:val="16"/>
                <w:lang w:val="en-GB"/>
              </w:rPr>
              <w:t>Lichen</w:t>
            </w:r>
            <w:r w:rsidRPr="00DE62F5">
              <w:rPr>
                <w:sz w:val="16"/>
                <w:szCs w:val="16"/>
                <w:lang w:val="en-GB"/>
              </w:rPr>
              <w:t xml:space="preserve"> – Jack Pine</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1916 (97)</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2005 (8)</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2013</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3</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16-WB-03</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Upland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 xml:space="preserve">A1 </w:t>
            </w:r>
            <w:r>
              <w:rPr>
                <w:sz w:val="16"/>
                <w:szCs w:val="16"/>
                <w:lang w:val="en-GB"/>
              </w:rPr>
              <w:t>Lichen</w:t>
            </w:r>
            <w:r w:rsidRPr="00DE62F5">
              <w:rPr>
                <w:sz w:val="16"/>
                <w:szCs w:val="16"/>
                <w:lang w:val="en-GB"/>
              </w:rPr>
              <w:t xml:space="preserve"> – Jack Pine</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1912 (102)</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2004 (10)</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2014</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16-WB-04</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Upland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 xml:space="preserve">A1 </w:t>
            </w:r>
            <w:r>
              <w:rPr>
                <w:sz w:val="16"/>
                <w:szCs w:val="16"/>
                <w:lang w:val="en-GB"/>
              </w:rPr>
              <w:t>Lichen</w:t>
            </w:r>
            <w:r w:rsidRPr="00DE62F5">
              <w:rPr>
                <w:sz w:val="16"/>
                <w:szCs w:val="16"/>
                <w:lang w:val="en-GB"/>
              </w:rPr>
              <w:t xml:space="preserve"> – Jack Pine</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1919 (95)</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2004 (10)</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2014</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16-WB-05</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Upland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D2</w:t>
            </w:r>
            <w:r>
              <w:rPr>
                <w:sz w:val="16"/>
                <w:szCs w:val="16"/>
                <w:lang w:val="en-GB"/>
              </w:rPr>
              <w:t xml:space="preserve"> Low-Bush Cranberry</w:t>
            </w:r>
            <w:r w:rsidRPr="00DE62F5">
              <w:rPr>
                <w:sz w:val="16"/>
                <w:szCs w:val="16"/>
                <w:lang w:val="en-GB"/>
              </w:rPr>
              <w:t xml:space="preserve"> –</w:t>
            </w:r>
            <w:r>
              <w:rPr>
                <w:sz w:val="16"/>
                <w:szCs w:val="16"/>
                <w:lang w:val="en-GB"/>
              </w:rPr>
              <w:t xml:space="preserve"> Aspen/White Spruce</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1934</w:t>
            </w:r>
            <w:r>
              <w:rPr>
                <w:rStyle w:val="FootnoteReference"/>
                <w:sz w:val="20"/>
                <w:szCs w:val="20"/>
                <w:lang w:val="en-GB"/>
              </w:rPr>
              <w:footnoteReference w:id="1"/>
            </w:r>
            <w:r w:rsidRPr="00DE62F5">
              <w:rPr>
                <w:sz w:val="20"/>
                <w:szCs w:val="20"/>
                <w:lang w:val="en-GB"/>
              </w:rPr>
              <w:t xml:space="preserve"> (80)</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2005 (9)</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2014</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16-WB-06</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Upland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D2</w:t>
            </w:r>
            <w:r>
              <w:rPr>
                <w:sz w:val="16"/>
                <w:szCs w:val="16"/>
                <w:lang w:val="en-GB"/>
              </w:rPr>
              <w:t xml:space="preserve"> Low-Bush Cranberry</w:t>
            </w:r>
            <w:r w:rsidRPr="00DE62F5">
              <w:rPr>
                <w:sz w:val="16"/>
                <w:szCs w:val="16"/>
                <w:lang w:val="en-GB"/>
              </w:rPr>
              <w:t xml:space="preserve"> –</w:t>
            </w:r>
            <w:r>
              <w:rPr>
                <w:sz w:val="16"/>
                <w:szCs w:val="16"/>
                <w:lang w:val="en-GB"/>
              </w:rPr>
              <w:t xml:space="preserve"> Aspen/White Spruce</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1983 (32)</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2005 (9)</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2014, 2015</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1,2</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16-WB-07</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Upland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C1 Labrador Tea – Jack Pine/Black Spruce</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1961 (54)</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2004 (11)</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2015</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16-WB-08</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Wetland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J1</w:t>
            </w:r>
            <w:r>
              <w:rPr>
                <w:sz w:val="16"/>
                <w:szCs w:val="16"/>
                <w:lang w:val="en-GB"/>
              </w:rPr>
              <w:t xml:space="preserve"> Treed poor fen</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1925 (90)</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2004 (11)</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2015</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16-WB-09</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Upland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A1</w:t>
            </w:r>
            <w:r>
              <w:rPr>
                <w:sz w:val="16"/>
                <w:szCs w:val="16"/>
                <w:lang w:val="en-GB"/>
              </w:rPr>
              <w:t xml:space="preserve"> Lichen</w:t>
            </w:r>
            <w:r w:rsidRPr="00DE62F5">
              <w:rPr>
                <w:sz w:val="16"/>
                <w:szCs w:val="16"/>
                <w:lang w:val="en-GB"/>
              </w:rPr>
              <w:t xml:space="preserve"> – Jack Pine</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1969 (35)</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1998 (6)</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2004</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12</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16-WB-10A</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Upland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B1 Blueberry – Jack Pine/ Aspen</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1977 (37)</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2004 (10)</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2014</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16-WB-10B</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Upland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B1 Blueberry – Jack Pine/ Aspen</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1977 (37)</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2004 (10)</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2014</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16-WB-14</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Upland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B1 Blueberry – Jack Pine/ Aspen</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1950 (64)</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1998 (16)</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2014</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w:t>
            </w:r>
          </w:p>
        </w:tc>
      </w:tr>
      <w:tr w:rsidR="00BE6D9C" w:rsidRPr="00DE62F5" w:rsidTr="003D061D">
        <w:trPr>
          <w:trHeight w:val="276"/>
        </w:trPr>
        <w:tc>
          <w:tcPr>
            <w:tcW w:w="126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16-WB-15</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Upland</w:t>
            </w:r>
          </w:p>
        </w:tc>
        <w:tc>
          <w:tcPr>
            <w:tcW w:w="2070" w:type="dxa"/>
            <w:tcBorders>
              <w:top w:val="nil"/>
              <w:left w:val="nil"/>
              <w:bottom w:val="nil"/>
              <w:right w:val="nil"/>
            </w:tcBorders>
          </w:tcPr>
          <w:p w:rsidR="00BE6D9C" w:rsidRPr="00DE62F5" w:rsidRDefault="00BE6D9C" w:rsidP="003D061D">
            <w:pPr>
              <w:spacing w:line="240" w:lineRule="auto"/>
              <w:rPr>
                <w:sz w:val="16"/>
                <w:szCs w:val="16"/>
                <w:lang w:val="en-GB"/>
              </w:rPr>
            </w:pPr>
            <w:r w:rsidRPr="00DE62F5">
              <w:rPr>
                <w:sz w:val="16"/>
                <w:szCs w:val="16"/>
                <w:lang w:val="en-GB"/>
              </w:rPr>
              <w:t>B1 Blueberry – Jack Pine/ Aspen</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1950 (64)</w:t>
            </w:r>
          </w:p>
        </w:tc>
        <w:tc>
          <w:tcPr>
            <w:tcW w:w="117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1998 (16)</w:t>
            </w:r>
          </w:p>
        </w:tc>
        <w:tc>
          <w:tcPr>
            <w:tcW w:w="990"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2014</w:t>
            </w:r>
          </w:p>
        </w:tc>
        <w:tc>
          <w:tcPr>
            <w:tcW w:w="1112" w:type="dxa"/>
            <w:tcBorders>
              <w:top w:val="nil"/>
              <w:left w:val="nil"/>
              <w:bottom w:val="nil"/>
              <w:right w:val="nil"/>
            </w:tcBorders>
          </w:tcPr>
          <w:p w:rsidR="00BE6D9C" w:rsidRPr="00DE62F5" w:rsidRDefault="00BE6D9C" w:rsidP="003D061D">
            <w:pPr>
              <w:spacing w:line="240" w:lineRule="auto"/>
              <w:rPr>
                <w:sz w:val="20"/>
                <w:szCs w:val="20"/>
                <w:lang w:val="en-GB"/>
              </w:rPr>
            </w:pPr>
            <w:r w:rsidRPr="00DE62F5">
              <w:rPr>
                <w:sz w:val="20"/>
                <w:szCs w:val="20"/>
                <w:lang w:val="en-GB"/>
              </w:rPr>
              <w:t>2</w:t>
            </w:r>
          </w:p>
        </w:tc>
      </w:tr>
    </w:tbl>
    <w:p w:rsidR="00BE6D9C" w:rsidRDefault="00BE6D9C" w:rsidP="00BE6D9C">
      <w:pPr>
        <w:rPr>
          <w:rFonts w:eastAsia="Times New Roman"/>
          <w:bCs/>
          <w:kern w:val="32"/>
        </w:rPr>
      </w:pPr>
    </w:p>
    <w:p w:rsidR="00BE6D9C" w:rsidRDefault="00BE6D9C" w:rsidP="00BE6D9C">
      <w:pPr>
        <w:spacing w:after="0" w:line="240" w:lineRule="auto"/>
        <w:rPr>
          <w:rFonts w:eastAsia="Times New Roman"/>
          <w:bCs/>
          <w:kern w:val="32"/>
        </w:rPr>
      </w:pPr>
      <w:r>
        <w:rPr>
          <w:rFonts w:eastAsia="Times New Roman"/>
          <w:bCs/>
          <w:kern w:val="32"/>
        </w:rPr>
        <w:br w:type="page"/>
      </w:r>
    </w:p>
    <w:p w:rsidR="00BE6D9C" w:rsidRPr="003A70F9" w:rsidRDefault="00BE6D9C" w:rsidP="00BE6D9C">
      <w:pPr>
        <w:spacing w:line="240" w:lineRule="auto"/>
        <w:ind w:left="720" w:hanging="720"/>
        <w:rPr>
          <w:rFonts w:eastAsia="Times New Roman"/>
          <w:bCs/>
          <w:kern w:val="32"/>
          <w:sz w:val="20"/>
          <w:szCs w:val="20"/>
        </w:rPr>
      </w:pPr>
      <w:r w:rsidRPr="003A70F9">
        <w:rPr>
          <w:rFonts w:eastAsia="Times New Roman"/>
          <w:bCs/>
          <w:kern w:val="32"/>
          <w:sz w:val="20"/>
          <w:szCs w:val="20"/>
        </w:rPr>
        <w:lastRenderedPageBreak/>
        <w:t xml:space="preserve">Table </w:t>
      </w:r>
      <w:r w:rsidR="00AA3E06">
        <w:rPr>
          <w:rFonts w:eastAsia="Times New Roman"/>
          <w:bCs/>
          <w:kern w:val="32"/>
          <w:sz w:val="20"/>
          <w:szCs w:val="20"/>
        </w:rPr>
        <w:t>S</w:t>
      </w:r>
      <w:r w:rsidRPr="003A70F9">
        <w:rPr>
          <w:rFonts w:eastAsia="Times New Roman"/>
          <w:bCs/>
          <w:kern w:val="32"/>
          <w:sz w:val="20"/>
          <w:szCs w:val="20"/>
        </w:rPr>
        <w:t>2. Pairwise correlation coefficients (Spearman’s ρ) between short- and long-interval pairs.</w:t>
      </w:r>
    </w:p>
    <w:tbl>
      <w:tblPr>
        <w:tblStyle w:val="TableGrid"/>
        <w:tblW w:w="0" w:type="auto"/>
        <w:jc w:val="center"/>
        <w:tblLook w:val="04A0" w:firstRow="1" w:lastRow="0" w:firstColumn="1" w:lastColumn="0" w:noHBand="0" w:noVBand="1"/>
      </w:tblPr>
      <w:tblGrid>
        <w:gridCol w:w="4129"/>
        <w:gridCol w:w="1869"/>
      </w:tblGrid>
      <w:tr w:rsidR="00BE6D9C" w:rsidTr="003D061D">
        <w:trPr>
          <w:trHeight w:val="279"/>
          <w:jc w:val="center"/>
        </w:trPr>
        <w:tc>
          <w:tcPr>
            <w:tcW w:w="4129" w:type="dxa"/>
            <w:tcBorders>
              <w:top w:val="single" w:sz="4" w:space="0" w:color="auto"/>
              <w:left w:val="nil"/>
              <w:bottom w:val="single" w:sz="4" w:space="0" w:color="auto"/>
              <w:right w:val="nil"/>
            </w:tcBorders>
          </w:tcPr>
          <w:p w:rsidR="00BE6D9C" w:rsidRPr="00A10940" w:rsidRDefault="00BE6D9C" w:rsidP="003D061D">
            <w:pPr>
              <w:spacing w:line="240" w:lineRule="auto"/>
              <w:jc w:val="center"/>
              <w:rPr>
                <w:rFonts w:eastAsia="Times New Roman"/>
                <w:b/>
                <w:bCs/>
                <w:kern w:val="32"/>
                <w:sz w:val="20"/>
                <w:szCs w:val="20"/>
              </w:rPr>
            </w:pPr>
            <w:r w:rsidRPr="00A10940">
              <w:rPr>
                <w:rFonts w:eastAsia="Times New Roman"/>
                <w:b/>
                <w:bCs/>
                <w:kern w:val="32"/>
                <w:sz w:val="20"/>
                <w:szCs w:val="20"/>
              </w:rPr>
              <w:t>Variable</w:t>
            </w:r>
          </w:p>
        </w:tc>
        <w:tc>
          <w:tcPr>
            <w:tcW w:w="1869" w:type="dxa"/>
            <w:tcBorders>
              <w:top w:val="single" w:sz="4" w:space="0" w:color="auto"/>
              <w:left w:val="nil"/>
              <w:bottom w:val="single" w:sz="4" w:space="0" w:color="auto"/>
              <w:right w:val="nil"/>
            </w:tcBorders>
          </w:tcPr>
          <w:p w:rsidR="00BE6D9C" w:rsidRPr="00A10940" w:rsidRDefault="00BE6D9C" w:rsidP="003D061D">
            <w:pPr>
              <w:spacing w:line="240" w:lineRule="auto"/>
              <w:jc w:val="center"/>
              <w:rPr>
                <w:rFonts w:eastAsia="Times New Roman"/>
                <w:b/>
                <w:bCs/>
                <w:kern w:val="32"/>
                <w:sz w:val="20"/>
                <w:szCs w:val="20"/>
              </w:rPr>
            </w:pPr>
            <w:r w:rsidRPr="00A10940">
              <w:rPr>
                <w:rFonts w:eastAsia="Times New Roman"/>
                <w:b/>
                <w:bCs/>
                <w:kern w:val="32"/>
                <w:sz w:val="20"/>
                <w:szCs w:val="20"/>
              </w:rPr>
              <w:t>ρ</w:t>
            </w:r>
          </w:p>
        </w:tc>
      </w:tr>
      <w:tr w:rsidR="00BE6D9C" w:rsidTr="003D061D">
        <w:trPr>
          <w:trHeight w:val="279"/>
          <w:jc w:val="center"/>
        </w:trPr>
        <w:tc>
          <w:tcPr>
            <w:tcW w:w="4129" w:type="dxa"/>
            <w:tcBorders>
              <w:top w:val="single" w:sz="4" w:space="0" w:color="auto"/>
              <w:left w:val="nil"/>
              <w:bottom w:val="nil"/>
              <w:right w:val="nil"/>
            </w:tcBorders>
          </w:tcPr>
          <w:p w:rsidR="00BE6D9C" w:rsidRPr="00A10940" w:rsidRDefault="00BE6D9C" w:rsidP="003D061D">
            <w:pPr>
              <w:spacing w:line="240" w:lineRule="auto"/>
              <w:rPr>
                <w:rFonts w:eastAsia="Times New Roman"/>
                <w:bCs/>
                <w:kern w:val="32"/>
                <w:sz w:val="20"/>
                <w:szCs w:val="20"/>
              </w:rPr>
            </w:pPr>
            <w:r w:rsidRPr="00A10940">
              <w:rPr>
                <w:sz w:val="20"/>
                <w:szCs w:val="20"/>
              </w:rPr>
              <w:t xml:space="preserve">Pre-fire proportion conifer stems </w:t>
            </w:r>
          </w:p>
        </w:tc>
        <w:tc>
          <w:tcPr>
            <w:tcW w:w="1869" w:type="dxa"/>
            <w:tcBorders>
              <w:top w:val="single" w:sz="4" w:space="0" w:color="auto"/>
              <w:left w:val="nil"/>
              <w:bottom w:val="nil"/>
              <w:right w:val="nil"/>
            </w:tcBorders>
          </w:tcPr>
          <w:p w:rsidR="00BE6D9C" w:rsidRPr="00A10940" w:rsidRDefault="00BE6D9C" w:rsidP="003D061D">
            <w:pPr>
              <w:spacing w:line="240" w:lineRule="auto"/>
              <w:jc w:val="center"/>
              <w:rPr>
                <w:rFonts w:eastAsia="Times New Roman"/>
                <w:bCs/>
                <w:kern w:val="32"/>
                <w:sz w:val="20"/>
                <w:szCs w:val="20"/>
              </w:rPr>
            </w:pPr>
            <w:r w:rsidRPr="00A10940">
              <w:rPr>
                <w:rFonts w:eastAsia="Times New Roman"/>
                <w:bCs/>
                <w:kern w:val="32"/>
                <w:sz w:val="20"/>
                <w:szCs w:val="20"/>
              </w:rPr>
              <w:t>0.6</w:t>
            </w:r>
          </w:p>
        </w:tc>
      </w:tr>
      <w:tr w:rsidR="00BE6D9C" w:rsidTr="003D061D">
        <w:trPr>
          <w:trHeight w:val="279"/>
          <w:jc w:val="center"/>
        </w:trPr>
        <w:tc>
          <w:tcPr>
            <w:tcW w:w="4129" w:type="dxa"/>
            <w:tcBorders>
              <w:top w:val="nil"/>
              <w:left w:val="nil"/>
              <w:bottom w:val="nil"/>
              <w:right w:val="nil"/>
            </w:tcBorders>
          </w:tcPr>
          <w:p w:rsidR="00BE6D9C" w:rsidRPr="00A10940" w:rsidRDefault="00BE6D9C" w:rsidP="003D061D">
            <w:pPr>
              <w:spacing w:line="240" w:lineRule="auto"/>
              <w:rPr>
                <w:rFonts w:eastAsia="Times New Roman"/>
                <w:bCs/>
                <w:kern w:val="32"/>
                <w:sz w:val="20"/>
                <w:szCs w:val="20"/>
              </w:rPr>
            </w:pPr>
            <w:r w:rsidRPr="00A10940">
              <w:rPr>
                <w:rFonts w:eastAsia="Times New Roman"/>
                <w:bCs/>
                <w:kern w:val="32"/>
                <w:sz w:val="20"/>
                <w:szCs w:val="20"/>
              </w:rPr>
              <w:t>Pre-fire basal area (BA)</w:t>
            </w:r>
          </w:p>
        </w:tc>
        <w:tc>
          <w:tcPr>
            <w:tcW w:w="1869" w:type="dxa"/>
            <w:tcBorders>
              <w:top w:val="nil"/>
              <w:left w:val="nil"/>
              <w:bottom w:val="nil"/>
              <w:right w:val="nil"/>
            </w:tcBorders>
          </w:tcPr>
          <w:p w:rsidR="00BE6D9C" w:rsidRPr="00A10940" w:rsidRDefault="00BE6D9C" w:rsidP="003D061D">
            <w:pPr>
              <w:spacing w:line="240" w:lineRule="auto"/>
              <w:jc w:val="center"/>
              <w:rPr>
                <w:rFonts w:eastAsia="Times New Roman"/>
                <w:bCs/>
                <w:kern w:val="32"/>
                <w:sz w:val="20"/>
                <w:szCs w:val="20"/>
              </w:rPr>
            </w:pPr>
            <w:r w:rsidRPr="00A10940">
              <w:rPr>
                <w:rFonts w:eastAsia="Times New Roman"/>
                <w:bCs/>
                <w:kern w:val="32"/>
                <w:sz w:val="20"/>
                <w:szCs w:val="20"/>
              </w:rPr>
              <w:t>0.57</w:t>
            </w:r>
          </w:p>
        </w:tc>
      </w:tr>
      <w:tr w:rsidR="00BE6D9C" w:rsidTr="003D061D">
        <w:trPr>
          <w:trHeight w:val="298"/>
          <w:jc w:val="center"/>
        </w:trPr>
        <w:tc>
          <w:tcPr>
            <w:tcW w:w="4129" w:type="dxa"/>
            <w:tcBorders>
              <w:top w:val="nil"/>
              <w:left w:val="nil"/>
              <w:bottom w:val="nil"/>
              <w:right w:val="nil"/>
            </w:tcBorders>
          </w:tcPr>
          <w:p w:rsidR="00BE6D9C" w:rsidRPr="00A10940" w:rsidRDefault="00BE6D9C" w:rsidP="003D061D">
            <w:pPr>
              <w:spacing w:line="240" w:lineRule="auto"/>
              <w:rPr>
                <w:rFonts w:eastAsia="Times New Roman"/>
                <w:bCs/>
                <w:kern w:val="32"/>
                <w:sz w:val="20"/>
                <w:szCs w:val="20"/>
              </w:rPr>
            </w:pPr>
            <w:r w:rsidRPr="00A10940">
              <w:rPr>
                <w:rFonts w:eastAsia="Times New Roman"/>
                <w:bCs/>
                <w:kern w:val="32"/>
                <w:sz w:val="20"/>
                <w:szCs w:val="20"/>
              </w:rPr>
              <w:t>Moisture reg</w:t>
            </w:r>
            <w:r>
              <w:rPr>
                <w:rFonts w:eastAsia="Times New Roman"/>
                <w:bCs/>
                <w:kern w:val="32"/>
                <w:sz w:val="20"/>
                <w:szCs w:val="20"/>
              </w:rPr>
              <w:t>ime (s</w:t>
            </w:r>
            <w:r w:rsidRPr="00A10940">
              <w:rPr>
                <w:rFonts w:eastAsia="Times New Roman"/>
                <w:bCs/>
                <w:kern w:val="32"/>
                <w:sz w:val="20"/>
                <w:szCs w:val="20"/>
              </w:rPr>
              <w:t>ubxeric to subhydric)</w:t>
            </w:r>
          </w:p>
        </w:tc>
        <w:tc>
          <w:tcPr>
            <w:tcW w:w="1869" w:type="dxa"/>
            <w:tcBorders>
              <w:top w:val="nil"/>
              <w:left w:val="nil"/>
              <w:bottom w:val="nil"/>
              <w:right w:val="nil"/>
            </w:tcBorders>
          </w:tcPr>
          <w:p w:rsidR="00BE6D9C" w:rsidRPr="00A10940" w:rsidRDefault="00BE6D9C" w:rsidP="003D061D">
            <w:pPr>
              <w:spacing w:line="240" w:lineRule="auto"/>
              <w:jc w:val="center"/>
              <w:rPr>
                <w:rFonts w:eastAsia="Times New Roman"/>
                <w:bCs/>
                <w:kern w:val="32"/>
                <w:sz w:val="20"/>
                <w:szCs w:val="20"/>
              </w:rPr>
            </w:pPr>
            <w:r>
              <w:rPr>
                <w:rFonts w:eastAsia="Times New Roman"/>
                <w:bCs/>
                <w:kern w:val="32"/>
                <w:sz w:val="20"/>
                <w:szCs w:val="20"/>
              </w:rPr>
              <w:t>0.83</w:t>
            </w:r>
          </w:p>
        </w:tc>
      </w:tr>
      <w:tr w:rsidR="00BE6D9C" w:rsidTr="003D061D">
        <w:trPr>
          <w:trHeight w:val="279"/>
          <w:jc w:val="center"/>
        </w:trPr>
        <w:tc>
          <w:tcPr>
            <w:tcW w:w="4129" w:type="dxa"/>
            <w:tcBorders>
              <w:top w:val="nil"/>
              <w:left w:val="nil"/>
              <w:bottom w:val="nil"/>
              <w:right w:val="nil"/>
            </w:tcBorders>
          </w:tcPr>
          <w:p w:rsidR="00BE6D9C" w:rsidRPr="00A10940" w:rsidRDefault="00BE6D9C" w:rsidP="003D061D">
            <w:pPr>
              <w:spacing w:line="240" w:lineRule="auto"/>
              <w:rPr>
                <w:rFonts w:eastAsia="Times New Roman"/>
                <w:bCs/>
                <w:kern w:val="32"/>
                <w:sz w:val="20"/>
                <w:szCs w:val="20"/>
              </w:rPr>
            </w:pPr>
            <w:r w:rsidRPr="00A10940">
              <w:rPr>
                <w:rFonts w:eastAsia="Times New Roman"/>
                <w:bCs/>
                <w:kern w:val="32"/>
                <w:sz w:val="20"/>
                <w:szCs w:val="20"/>
              </w:rPr>
              <w:t>Summer climatic moisture deficit (CMD) (1961 – 1990 Normals)</w:t>
            </w:r>
          </w:p>
        </w:tc>
        <w:tc>
          <w:tcPr>
            <w:tcW w:w="1869" w:type="dxa"/>
            <w:tcBorders>
              <w:top w:val="nil"/>
              <w:left w:val="nil"/>
              <w:bottom w:val="nil"/>
              <w:right w:val="nil"/>
            </w:tcBorders>
          </w:tcPr>
          <w:p w:rsidR="00BE6D9C" w:rsidRPr="00A10940" w:rsidRDefault="00BE6D9C" w:rsidP="003D061D">
            <w:pPr>
              <w:spacing w:line="240" w:lineRule="auto"/>
              <w:jc w:val="center"/>
              <w:rPr>
                <w:rFonts w:eastAsia="Times New Roman"/>
                <w:bCs/>
                <w:kern w:val="32"/>
                <w:sz w:val="20"/>
                <w:szCs w:val="20"/>
              </w:rPr>
            </w:pPr>
            <w:r>
              <w:rPr>
                <w:rFonts w:eastAsia="Times New Roman"/>
                <w:bCs/>
                <w:kern w:val="32"/>
                <w:sz w:val="20"/>
                <w:szCs w:val="20"/>
              </w:rPr>
              <w:t>1</w:t>
            </w:r>
          </w:p>
        </w:tc>
      </w:tr>
      <w:tr w:rsidR="003D061D" w:rsidTr="003D061D">
        <w:trPr>
          <w:trHeight w:val="279"/>
          <w:jc w:val="center"/>
        </w:trPr>
        <w:tc>
          <w:tcPr>
            <w:tcW w:w="4129" w:type="dxa"/>
            <w:tcBorders>
              <w:top w:val="nil"/>
              <w:left w:val="nil"/>
              <w:bottom w:val="single" w:sz="4" w:space="0" w:color="auto"/>
              <w:right w:val="nil"/>
            </w:tcBorders>
          </w:tcPr>
          <w:p w:rsidR="003D061D" w:rsidRPr="00A10940" w:rsidRDefault="003D061D" w:rsidP="003D061D">
            <w:pPr>
              <w:spacing w:line="240" w:lineRule="auto"/>
              <w:rPr>
                <w:rFonts w:eastAsia="Times New Roman"/>
                <w:bCs/>
                <w:kern w:val="32"/>
                <w:sz w:val="20"/>
                <w:szCs w:val="20"/>
              </w:rPr>
            </w:pPr>
            <w:r>
              <w:rPr>
                <w:rFonts w:eastAsia="Times New Roman"/>
                <w:bCs/>
                <w:kern w:val="32"/>
                <w:sz w:val="20"/>
                <w:szCs w:val="20"/>
              </w:rPr>
              <w:t>Post-fire moisture stress (CMD anomaly)</w:t>
            </w:r>
          </w:p>
        </w:tc>
        <w:tc>
          <w:tcPr>
            <w:tcW w:w="1869" w:type="dxa"/>
            <w:tcBorders>
              <w:top w:val="nil"/>
              <w:left w:val="nil"/>
              <w:bottom w:val="single" w:sz="4" w:space="0" w:color="auto"/>
              <w:right w:val="nil"/>
            </w:tcBorders>
          </w:tcPr>
          <w:p w:rsidR="003D061D" w:rsidRDefault="003D061D" w:rsidP="003D061D">
            <w:pPr>
              <w:spacing w:line="240" w:lineRule="auto"/>
              <w:jc w:val="center"/>
              <w:rPr>
                <w:rFonts w:eastAsia="Times New Roman"/>
                <w:bCs/>
                <w:kern w:val="32"/>
                <w:sz w:val="20"/>
                <w:szCs w:val="20"/>
              </w:rPr>
            </w:pPr>
            <w:r>
              <w:rPr>
                <w:rFonts w:eastAsia="Times New Roman"/>
                <w:bCs/>
                <w:kern w:val="32"/>
                <w:sz w:val="20"/>
                <w:szCs w:val="20"/>
              </w:rPr>
              <w:t>0.97</w:t>
            </w:r>
          </w:p>
        </w:tc>
      </w:tr>
    </w:tbl>
    <w:p w:rsidR="00BE6D9C" w:rsidRDefault="00BE6D9C" w:rsidP="00BE6D9C">
      <w:pPr>
        <w:rPr>
          <w:rFonts w:eastAsia="Times New Roman"/>
          <w:bCs/>
          <w:kern w:val="32"/>
        </w:rPr>
      </w:pPr>
    </w:p>
    <w:p w:rsidR="00BE6D9C" w:rsidRPr="00DA4F7B" w:rsidRDefault="00BE6D9C" w:rsidP="00BE6D9C">
      <w:pPr>
        <w:spacing w:after="0"/>
        <w:rPr>
          <w:rFonts w:eastAsia="Times New Roman"/>
        </w:rPr>
      </w:pPr>
    </w:p>
    <w:p w:rsidR="00BE6D9C" w:rsidRPr="009A2DA9" w:rsidRDefault="00BE6D9C" w:rsidP="00BE6D9C">
      <w:r w:rsidRPr="009A2DA9">
        <w:rPr>
          <w:szCs w:val="20"/>
          <w:u w:val="words"/>
        </w:rPr>
        <w:br w:type="page"/>
      </w:r>
    </w:p>
    <w:p w:rsidR="00BE6D9C" w:rsidRDefault="00BE6D9C" w:rsidP="00BE6D9C">
      <w:pPr>
        <w:rPr>
          <w:rFonts w:eastAsia="Times New Roman"/>
          <w:b/>
          <w:bCs/>
          <w:kern w:val="32"/>
          <w:szCs w:val="24"/>
        </w:rPr>
        <w:sectPr w:rsidR="00BE6D9C" w:rsidSect="003D061D">
          <w:footerReference w:type="default" r:id="rId12"/>
          <w:pgSz w:w="12240" w:h="15840"/>
          <w:pgMar w:top="1440" w:right="1800" w:bottom="1440" w:left="1800" w:header="720" w:footer="720" w:gutter="0"/>
          <w:cols w:space="720"/>
          <w:docGrid w:linePitch="360"/>
        </w:sectPr>
      </w:pPr>
    </w:p>
    <w:p w:rsidR="00BE6D9C" w:rsidRPr="003A70F9" w:rsidRDefault="00BE6D9C" w:rsidP="00BE6D9C">
      <w:pPr>
        <w:spacing w:line="240" w:lineRule="auto"/>
        <w:ind w:left="720" w:hanging="720"/>
        <w:rPr>
          <w:rFonts w:eastAsia="Times New Roman"/>
          <w:bCs/>
          <w:kern w:val="32"/>
          <w:sz w:val="20"/>
          <w:szCs w:val="20"/>
        </w:rPr>
      </w:pPr>
      <w:r w:rsidRPr="003A70F9">
        <w:rPr>
          <w:rFonts w:eastAsia="Times New Roman"/>
          <w:bCs/>
          <w:kern w:val="32"/>
          <w:sz w:val="20"/>
          <w:szCs w:val="20"/>
        </w:rPr>
        <w:lastRenderedPageBreak/>
        <w:t xml:space="preserve">Table </w:t>
      </w:r>
      <w:r w:rsidR="00AA3E06">
        <w:rPr>
          <w:rFonts w:eastAsia="Times New Roman"/>
          <w:bCs/>
          <w:kern w:val="32"/>
          <w:sz w:val="20"/>
          <w:szCs w:val="20"/>
        </w:rPr>
        <w:t>S</w:t>
      </w:r>
      <w:r w:rsidRPr="003A70F9">
        <w:rPr>
          <w:rFonts w:eastAsia="Times New Roman"/>
          <w:bCs/>
          <w:kern w:val="32"/>
          <w:sz w:val="20"/>
          <w:szCs w:val="20"/>
        </w:rPr>
        <w:t xml:space="preserve">3. Paired statistical tests of differences in environmental variables between paired short FFI and long FFI sites. We conducted tests with all pairs for which data exists (e.g., some sites had no residual organic soil and thus are excluded from testing of effects on organic soil), and with subgroups of upland and wetland sites. Tests for which we report the </w:t>
      </w:r>
      <w:r w:rsidRPr="003A70F9">
        <w:rPr>
          <w:rFonts w:eastAsia="Times New Roman"/>
          <w:bCs/>
          <w:i/>
          <w:kern w:val="32"/>
          <w:sz w:val="20"/>
          <w:szCs w:val="20"/>
        </w:rPr>
        <w:t>t</w:t>
      </w:r>
      <w:r w:rsidRPr="003A70F9">
        <w:rPr>
          <w:rFonts w:eastAsia="Times New Roman"/>
          <w:bCs/>
          <w:kern w:val="32"/>
          <w:sz w:val="20"/>
          <w:szCs w:val="20"/>
        </w:rPr>
        <w:t xml:space="preserve"> statistic are paired student’s </w:t>
      </w:r>
      <w:r w:rsidRPr="003A70F9">
        <w:rPr>
          <w:rFonts w:eastAsia="Times New Roman"/>
          <w:bCs/>
          <w:i/>
          <w:kern w:val="32"/>
          <w:sz w:val="20"/>
          <w:szCs w:val="20"/>
        </w:rPr>
        <w:t>t</w:t>
      </w:r>
      <w:r w:rsidRPr="003A70F9">
        <w:rPr>
          <w:rFonts w:eastAsia="Times New Roman"/>
          <w:bCs/>
          <w:kern w:val="32"/>
          <w:sz w:val="20"/>
          <w:szCs w:val="20"/>
        </w:rPr>
        <w:t xml:space="preserve">-tests, and tests for which we report the </w:t>
      </w:r>
      <w:r w:rsidRPr="003A70F9">
        <w:rPr>
          <w:rFonts w:eastAsia="Times New Roman"/>
          <w:bCs/>
          <w:i/>
          <w:kern w:val="32"/>
          <w:sz w:val="20"/>
          <w:szCs w:val="20"/>
        </w:rPr>
        <w:t>V</w:t>
      </w:r>
      <w:r w:rsidRPr="003A70F9">
        <w:rPr>
          <w:rFonts w:eastAsia="Times New Roman"/>
          <w:bCs/>
          <w:kern w:val="32"/>
          <w:sz w:val="20"/>
          <w:szCs w:val="20"/>
        </w:rPr>
        <w:t xml:space="preserve"> statistic are nonparametric Wilcoxon signed-rank tests. Significant results (</w:t>
      </w:r>
      <w:r w:rsidRPr="003A70F9">
        <w:rPr>
          <w:rFonts w:eastAsia="Times New Roman"/>
          <w:bCs/>
          <w:i/>
          <w:kern w:val="32"/>
          <w:sz w:val="20"/>
          <w:szCs w:val="20"/>
        </w:rPr>
        <w:t>p</w:t>
      </w:r>
      <w:r w:rsidRPr="003A70F9">
        <w:rPr>
          <w:rFonts w:eastAsia="Times New Roman"/>
          <w:bCs/>
          <w:kern w:val="32"/>
          <w:sz w:val="20"/>
          <w:szCs w:val="20"/>
        </w:rPr>
        <w:t xml:space="preserve"> ≤ 0.05) are bolded, and </w:t>
      </w:r>
      <w:r w:rsidRPr="003A70F9">
        <w:rPr>
          <w:rFonts w:eastAsia="Times New Roman"/>
          <w:bCs/>
          <w:i/>
          <w:kern w:val="32"/>
          <w:sz w:val="20"/>
          <w:szCs w:val="20"/>
        </w:rPr>
        <w:t>p</w:t>
      </w:r>
      <w:r w:rsidRPr="003A70F9">
        <w:rPr>
          <w:rFonts w:eastAsia="Times New Roman"/>
          <w:bCs/>
          <w:kern w:val="32"/>
          <w:sz w:val="20"/>
          <w:szCs w:val="20"/>
        </w:rPr>
        <w:t xml:space="preserve">-values with a false-discovery rate correction for multiple comparisons </w:t>
      </w:r>
      <w:r>
        <w:rPr>
          <w:rFonts w:eastAsia="Times New Roman"/>
          <w:bCs/>
          <w:kern w:val="32"/>
          <w:sz w:val="20"/>
          <w:szCs w:val="20"/>
        </w:rPr>
        <w:t xml:space="preserve">(Benjamini &amp; Hochberg. 1995) </w:t>
      </w:r>
      <w:r w:rsidRPr="003A70F9">
        <w:rPr>
          <w:rFonts w:eastAsia="Times New Roman"/>
          <w:bCs/>
          <w:kern w:val="32"/>
          <w:sz w:val="20"/>
          <w:szCs w:val="20"/>
        </w:rPr>
        <w:t xml:space="preserve">are reported in </w:t>
      </w:r>
      <w:r w:rsidRPr="003A70F9">
        <w:rPr>
          <w:rFonts w:eastAsia="Times New Roman"/>
          <w:bCs/>
          <w:i/>
          <w:kern w:val="32"/>
          <w:sz w:val="20"/>
          <w:szCs w:val="20"/>
        </w:rPr>
        <w:t>p</w:t>
      </w:r>
      <w:r w:rsidRPr="003A70F9">
        <w:rPr>
          <w:rFonts w:eastAsia="Times New Roman"/>
          <w:bCs/>
          <w:i/>
          <w:kern w:val="32"/>
          <w:sz w:val="20"/>
          <w:szCs w:val="20"/>
          <w:vertAlign w:val="subscript"/>
        </w:rPr>
        <w:t>adj</w:t>
      </w:r>
      <w:r w:rsidRPr="003A70F9">
        <w:rPr>
          <w:rFonts w:eastAsia="Times New Roman"/>
          <w:bCs/>
          <w:kern w:val="32"/>
          <w:sz w:val="20"/>
          <w:szCs w:val="20"/>
        </w:rPr>
        <w:t xml:space="preserve">. Grey cells indicate that only three sites make up this dataset, therefore we did not conduct any statistical tests.  </w:t>
      </w:r>
    </w:p>
    <w:tbl>
      <w:tblPr>
        <w:tblW w:w="12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0"/>
        <w:gridCol w:w="720"/>
        <w:gridCol w:w="990"/>
        <w:gridCol w:w="810"/>
        <w:gridCol w:w="720"/>
        <w:gridCol w:w="720"/>
        <w:gridCol w:w="990"/>
        <w:gridCol w:w="810"/>
        <w:gridCol w:w="720"/>
        <w:gridCol w:w="720"/>
        <w:gridCol w:w="990"/>
        <w:gridCol w:w="630"/>
        <w:gridCol w:w="729"/>
      </w:tblGrid>
      <w:tr w:rsidR="00BE6D9C" w:rsidRPr="00491C84" w:rsidTr="003D061D">
        <w:trPr>
          <w:trHeight w:val="350"/>
        </w:trPr>
        <w:tc>
          <w:tcPr>
            <w:tcW w:w="3420" w:type="dxa"/>
            <w:vMerge w:val="restart"/>
            <w:tcBorders>
              <w:left w:val="nil"/>
              <w:right w:val="nil"/>
            </w:tcBorders>
            <w:shd w:val="clear" w:color="auto" w:fill="auto"/>
            <w:vAlign w:val="center"/>
          </w:tcPr>
          <w:p w:rsidR="00BE6D9C" w:rsidRPr="00491C84" w:rsidRDefault="00BE6D9C" w:rsidP="003D061D">
            <w:pPr>
              <w:spacing w:after="0" w:line="240" w:lineRule="auto"/>
              <w:jc w:val="center"/>
              <w:rPr>
                <w:b/>
                <w:sz w:val="20"/>
                <w:szCs w:val="20"/>
              </w:rPr>
            </w:pPr>
            <w:r w:rsidRPr="00491C84">
              <w:rPr>
                <w:b/>
                <w:sz w:val="20"/>
                <w:szCs w:val="20"/>
              </w:rPr>
              <w:t>Hypothesis and Response</w:t>
            </w:r>
          </w:p>
        </w:tc>
        <w:tc>
          <w:tcPr>
            <w:tcW w:w="2520" w:type="dxa"/>
            <w:gridSpan w:val="3"/>
            <w:tcBorders>
              <w:left w:val="nil"/>
              <w:right w:val="nil"/>
            </w:tcBorders>
            <w:shd w:val="clear" w:color="auto" w:fill="auto"/>
            <w:vAlign w:val="center"/>
          </w:tcPr>
          <w:p w:rsidR="00BE6D9C" w:rsidRPr="00491C84" w:rsidRDefault="00BE6D9C" w:rsidP="003D061D">
            <w:pPr>
              <w:spacing w:after="0" w:line="240" w:lineRule="auto"/>
              <w:jc w:val="center"/>
              <w:rPr>
                <w:b/>
                <w:sz w:val="20"/>
                <w:szCs w:val="20"/>
              </w:rPr>
            </w:pPr>
            <w:r w:rsidRPr="00491C84">
              <w:rPr>
                <w:b/>
                <w:sz w:val="20"/>
                <w:szCs w:val="20"/>
              </w:rPr>
              <w:t>All data</w:t>
            </w:r>
          </w:p>
        </w:tc>
        <w:tc>
          <w:tcPr>
            <w:tcW w:w="720" w:type="dxa"/>
            <w:tcBorders>
              <w:left w:val="nil"/>
              <w:right w:val="nil"/>
            </w:tcBorders>
          </w:tcPr>
          <w:p w:rsidR="00BE6D9C" w:rsidRPr="00491C84" w:rsidRDefault="00BE6D9C" w:rsidP="003D061D">
            <w:pPr>
              <w:spacing w:after="0" w:line="240" w:lineRule="auto"/>
              <w:jc w:val="center"/>
              <w:rPr>
                <w:b/>
                <w:sz w:val="20"/>
                <w:szCs w:val="20"/>
              </w:rPr>
            </w:pPr>
          </w:p>
        </w:tc>
        <w:tc>
          <w:tcPr>
            <w:tcW w:w="2520" w:type="dxa"/>
            <w:gridSpan w:val="3"/>
            <w:tcBorders>
              <w:left w:val="nil"/>
              <w:right w:val="nil"/>
            </w:tcBorders>
            <w:shd w:val="clear" w:color="auto" w:fill="auto"/>
            <w:vAlign w:val="center"/>
          </w:tcPr>
          <w:p w:rsidR="00BE6D9C" w:rsidRPr="00491C84" w:rsidRDefault="00BE6D9C" w:rsidP="003D061D">
            <w:pPr>
              <w:spacing w:after="0" w:line="240" w:lineRule="auto"/>
              <w:jc w:val="center"/>
              <w:rPr>
                <w:b/>
                <w:sz w:val="20"/>
                <w:szCs w:val="20"/>
              </w:rPr>
            </w:pPr>
            <w:r w:rsidRPr="00491C84">
              <w:rPr>
                <w:b/>
                <w:sz w:val="20"/>
                <w:szCs w:val="20"/>
              </w:rPr>
              <w:t>Uplands</w:t>
            </w:r>
          </w:p>
        </w:tc>
        <w:tc>
          <w:tcPr>
            <w:tcW w:w="720" w:type="dxa"/>
            <w:tcBorders>
              <w:left w:val="nil"/>
              <w:right w:val="nil"/>
            </w:tcBorders>
          </w:tcPr>
          <w:p w:rsidR="00BE6D9C" w:rsidRPr="00491C84" w:rsidRDefault="00BE6D9C" w:rsidP="003D061D">
            <w:pPr>
              <w:spacing w:after="0" w:line="240" w:lineRule="auto"/>
              <w:jc w:val="center"/>
              <w:rPr>
                <w:b/>
                <w:sz w:val="20"/>
                <w:szCs w:val="20"/>
              </w:rPr>
            </w:pPr>
          </w:p>
        </w:tc>
        <w:tc>
          <w:tcPr>
            <w:tcW w:w="2340" w:type="dxa"/>
            <w:gridSpan w:val="3"/>
            <w:tcBorders>
              <w:left w:val="nil"/>
              <w:right w:val="nil"/>
            </w:tcBorders>
            <w:shd w:val="clear" w:color="auto" w:fill="auto"/>
            <w:vAlign w:val="center"/>
          </w:tcPr>
          <w:p w:rsidR="00BE6D9C" w:rsidRPr="00491C84" w:rsidRDefault="00BE6D9C" w:rsidP="003D061D">
            <w:pPr>
              <w:spacing w:after="0" w:line="240" w:lineRule="auto"/>
              <w:jc w:val="center"/>
              <w:rPr>
                <w:b/>
                <w:sz w:val="20"/>
                <w:szCs w:val="20"/>
              </w:rPr>
            </w:pPr>
            <w:r w:rsidRPr="00491C84">
              <w:rPr>
                <w:b/>
                <w:sz w:val="20"/>
                <w:szCs w:val="20"/>
              </w:rPr>
              <w:t>Wetlands</w:t>
            </w:r>
          </w:p>
        </w:tc>
        <w:tc>
          <w:tcPr>
            <w:tcW w:w="729" w:type="dxa"/>
            <w:tcBorders>
              <w:left w:val="nil"/>
              <w:right w:val="nil"/>
            </w:tcBorders>
          </w:tcPr>
          <w:p w:rsidR="00BE6D9C" w:rsidRPr="00491C84" w:rsidRDefault="00BE6D9C" w:rsidP="003D061D">
            <w:pPr>
              <w:spacing w:after="0" w:line="240" w:lineRule="auto"/>
              <w:jc w:val="center"/>
              <w:rPr>
                <w:b/>
                <w:sz w:val="20"/>
                <w:szCs w:val="20"/>
              </w:rPr>
            </w:pPr>
          </w:p>
        </w:tc>
      </w:tr>
      <w:tr w:rsidR="00BE6D9C" w:rsidRPr="00491C84" w:rsidTr="003D061D">
        <w:trPr>
          <w:trHeight w:val="613"/>
        </w:trPr>
        <w:tc>
          <w:tcPr>
            <w:tcW w:w="3420" w:type="dxa"/>
            <w:vMerge/>
            <w:tcBorders>
              <w:left w:val="nil"/>
              <w:right w:val="nil"/>
            </w:tcBorders>
            <w:shd w:val="clear" w:color="auto" w:fill="auto"/>
            <w:vAlign w:val="center"/>
          </w:tcPr>
          <w:p w:rsidR="00BE6D9C" w:rsidRPr="00491C84" w:rsidRDefault="00BE6D9C" w:rsidP="003D061D">
            <w:pPr>
              <w:spacing w:after="0" w:line="240" w:lineRule="auto"/>
              <w:jc w:val="center"/>
              <w:rPr>
                <w:b/>
                <w:sz w:val="20"/>
                <w:szCs w:val="20"/>
              </w:rPr>
            </w:pPr>
          </w:p>
        </w:tc>
        <w:tc>
          <w:tcPr>
            <w:tcW w:w="720" w:type="dxa"/>
            <w:tcBorders>
              <w:left w:val="nil"/>
              <w:right w:val="nil"/>
            </w:tcBorders>
            <w:shd w:val="clear" w:color="auto" w:fill="auto"/>
            <w:vAlign w:val="center"/>
          </w:tcPr>
          <w:p w:rsidR="00BE6D9C" w:rsidRPr="00491C84" w:rsidRDefault="00BE6D9C" w:rsidP="003D061D">
            <w:pPr>
              <w:spacing w:after="0" w:line="240" w:lineRule="auto"/>
              <w:jc w:val="center"/>
              <w:rPr>
                <w:b/>
                <w:sz w:val="20"/>
                <w:szCs w:val="20"/>
              </w:rPr>
            </w:pPr>
            <w:r w:rsidRPr="00491C84">
              <w:rPr>
                <w:b/>
                <w:sz w:val="20"/>
                <w:szCs w:val="20"/>
              </w:rPr>
              <w:t>N pairs</w:t>
            </w:r>
          </w:p>
        </w:tc>
        <w:tc>
          <w:tcPr>
            <w:tcW w:w="990" w:type="dxa"/>
            <w:tcBorders>
              <w:left w:val="nil"/>
              <w:right w:val="nil"/>
            </w:tcBorders>
            <w:shd w:val="clear" w:color="auto" w:fill="auto"/>
            <w:vAlign w:val="center"/>
          </w:tcPr>
          <w:p w:rsidR="00BE6D9C" w:rsidRPr="00491C84" w:rsidRDefault="00BE6D9C" w:rsidP="003D061D">
            <w:pPr>
              <w:spacing w:after="0" w:line="240" w:lineRule="auto"/>
              <w:jc w:val="center"/>
              <w:rPr>
                <w:b/>
                <w:sz w:val="20"/>
                <w:szCs w:val="20"/>
              </w:rPr>
            </w:pPr>
            <w:r w:rsidRPr="00491C84">
              <w:rPr>
                <w:b/>
                <w:sz w:val="20"/>
                <w:szCs w:val="20"/>
              </w:rPr>
              <w:t>Test Statistic</w:t>
            </w:r>
          </w:p>
        </w:tc>
        <w:tc>
          <w:tcPr>
            <w:tcW w:w="810" w:type="dxa"/>
            <w:tcBorders>
              <w:left w:val="nil"/>
              <w:right w:val="nil"/>
            </w:tcBorders>
            <w:shd w:val="clear" w:color="auto" w:fill="auto"/>
            <w:vAlign w:val="center"/>
          </w:tcPr>
          <w:p w:rsidR="00BE6D9C" w:rsidRPr="00491C84" w:rsidRDefault="00BE6D9C" w:rsidP="003D061D">
            <w:pPr>
              <w:spacing w:after="0" w:line="240" w:lineRule="auto"/>
              <w:jc w:val="center"/>
              <w:rPr>
                <w:b/>
                <w:sz w:val="20"/>
                <w:szCs w:val="20"/>
              </w:rPr>
            </w:pPr>
            <w:r w:rsidRPr="00491C84">
              <w:rPr>
                <w:b/>
                <w:i/>
                <w:sz w:val="20"/>
                <w:szCs w:val="20"/>
              </w:rPr>
              <w:t>P</w:t>
            </w:r>
          </w:p>
        </w:tc>
        <w:tc>
          <w:tcPr>
            <w:tcW w:w="720" w:type="dxa"/>
            <w:tcBorders>
              <w:left w:val="nil"/>
              <w:right w:val="nil"/>
            </w:tcBorders>
            <w:vAlign w:val="center"/>
          </w:tcPr>
          <w:p w:rsidR="00BE6D9C" w:rsidRPr="00491C84" w:rsidRDefault="00BE6D9C" w:rsidP="003D061D">
            <w:pPr>
              <w:spacing w:after="0" w:line="240" w:lineRule="auto"/>
              <w:jc w:val="center"/>
              <w:rPr>
                <w:b/>
                <w:sz w:val="20"/>
                <w:szCs w:val="20"/>
              </w:rPr>
            </w:pPr>
            <w:r w:rsidRPr="00491C84">
              <w:rPr>
                <w:b/>
                <w:i/>
                <w:sz w:val="20"/>
                <w:szCs w:val="20"/>
              </w:rPr>
              <w:t>P</w:t>
            </w:r>
            <w:r w:rsidRPr="00491C84">
              <w:rPr>
                <w:b/>
                <w:i/>
                <w:sz w:val="20"/>
                <w:szCs w:val="20"/>
                <w:vertAlign w:val="subscript"/>
              </w:rPr>
              <w:t>adj</w:t>
            </w:r>
          </w:p>
        </w:tc>
        <w:tc>
          <w:tcPr>
            <w:tcW w:w="720" w:type="dxa"/>
            <w:tcBorders>
              <w:left w:val="nil"/>
              <w:right w:val="nil"/>
            </w:tcBorders>
            <w:shd w:val="clear" w:color="auto" w:fill="auto"/>
            <w:vAlign w:val="center"/>
          </w:tcPr>
          <w:p w:rsidR="00BE6D9C" w:rsidRPr="00491C84" w:rsidRDefault="00BE6D9C" w:rsidP="003D061D">
            <w:pPr>
              <w:spacing w:after="0" w:line="240" w:lineRule="auto"/>
              <w:jc w:val="center"/>
              <w:rPr>
                <w:b/>
                <w:sz w:val="20"/>
                <w:szCs w:val="20"/>
              </w:rPr>
            </w:pPr>
            <w:r w:rsidRPr="00491C84">
              <w:rPr>
                <w:b/>
                <w:sz w:val="20"/>
                <w:szCs w:val="20"/>
              </w:rPr>
              <w:t>N pairs</w:t>
            </w:r>
          </w:p>
        </w:tc>
        <w:tc>
          <w:tcPr>
            <w:tcW w:w="990" w:type="dxa"/>
            <w:tcBorders>
              <w:left w:val="nil"/>
              <w:right w:val="nil"/>
            </w:tcBorders>
            <w:shd w:val="clear" w:color="auto" w:fill="auto"/>
            <w:vAlign w:val="center"/>
          </w:tcPr>
          <w:p w:rsidR="00BE6D9C" w:rsidRPr="00491C84" w:rsidRDefault="00BE6D9C" w:rsidP="003D061D">
            <w:pPr>
              <w:spacing w:after="0" w:line="240" w:lineRule="auto"/>
              <w:jc w:val="center"/>
              <w:rPr>
                <w:b/>
                <w:sz w:val="20"/>
                <w:szCs w:val="20"/>
              </w:rPr>
            </w:pPr>
            <w:r w:rsidRPr="00491C84">
              <w:rPr>
                <w:b/>
                <w:sz w:val="20"/>
                <w:szCs w:val="20"/>
              </w:rPr>
              <w:t>Test Statistic</w:t>
            </w:r>
          </w:p>
        </w:tc>
        <w:tc>
          <w:tcPr>
            <w:tcW w:w="810" w:type="dxa"/>
            <w:tcBorders>
              <w:left w:val="nil"/>
              <w:right w:val="nil"/>
            </w:tcBorders>
            <w:shd w:val="clear" w:color="auto" w:fill="auto"/>
            <w:vAlign w:val="center"/>
          </w:tcPr>
          <w:p w:rsidR="00BE6D9C" w:rsidRPr="00491C84" w:rsidRDefault="00BE6D9C" w:rsidP="003D061D">
            <w:pPr>
              <w:spacing w:after="0" w:line="240" w:lineRule="auto"/>
              <w:jc w:val="center"/>
              <w:rPr>
                <w:b/>
                <w:sz w:val="20"/>
                <w:szCs w:val="20"/>
              </w:rPr>
            </w:pPr>
            <w:r w:rsidRPr="00491C84">
              <w:rPr>
                <w:b/>
                <w:i/>
                <w:sz w:val="20"/>
                <w:szCs w:val="20"/>
              </w:rPr>
              <w:t>P</w:t>
            </w:r>
          </w:p>
        </w:tc>
        <w:tc>
          <w:tcPr>
            <w:tcW w:w="720" w:type="dxa"/>
            <w:tcBorders>
              <w:left w:val="nil"/>
              <w:right w:val="nil"/>
            </w:tcBorders>
            <w:vAlign w:val="center"/>
          </w:tcPr>
          <w:p w:rsidR="00BE6D9C" w:rsidRPr="00491C84" w:rsidRDefault="00BE6D9C" w:rsidP="003D061D">
            <w:pPr>
              <w:spacing w:after="0" w:line="240" w:lineRule="auto"/>
              <w:jc w:val="center"/>
              <w:rPr>
                <w:b/>
                <w:sz w:val="20"/>
                <w:szCs w:val="20"/>
              </w:rPr>
            </w:pPr>
            <w:r w:rsidRPr="00491C84">
              <w:rPr>
                <w:b/>
                <w:i/>
                <w:sz w:val="20"/>
                <w:szCs w:val="20"/>
              </w:rPr>
              <w:t>P</w:t>
            </w:r>
            <w:r w:rsidRPr="00491C84">
              <w:rPr>
                <w:b/>
                <w:i/>
                <w:sz w:val="20"/>
                <w:szCs w:val="20"/>
                <w:vertAlign w:val="subscript"/>
              </w:rPr>
              <w:t>adj</w:t>
            </w:r>
          </w:p>
        </w:tc>
        <w:tc>
          <w:tcPr>
            <w:tcW w:w="720" w:type="dxa"/>
            <w:tcBorders>
              <w:left w:val="nil"/>
              <w:right w:val="nil"/>
            </w:tcBorders>
            <w:shd w:val="clear" w:color="auto" w:fill="auto"/>
            <w:vAlign w:val="center"/>
          </w:tcPr>
          <w:p w:rsidR="00BE6D9C" w:rsidRPr="00491C84" w:rsidRDefault="00BE6D9C" w:rsidP="003D061D">
            <w:pPr>
              <w:spacing w:after="0" w:line="240" w:lineRule="auto"/>
              <w:jc w:val="center"/>
              <w:rPr>
                <w:b/>
                <w:sz w:val="20"/>
                <w:szCs w:val="20"/>
              </w:rPr>
            </w:pPr>
            <w:r w:rsidRPr="00491C84">
              <w:rPr>
                <w:b/>
                <w:sz w:val="20"/>
                <w:szCs w:val="20"/>
              </w:rPr>
              <w:t>N pairs</w:t>
            </w:r>
          </w:p>
        </w:tc>
        <w:tc>
          <w:tcPr>
            <w:tcW w:w="990" w:type="dxa"/>
            <w:tcBorders>
              <w:left w:val="nil"/>
              <w:right w:val="nil"/>
            </w:tcBorders>
            <w:shd w:val="clear" w:color="auto" w:fill="auto"/>
            <w:vAlign w:val="center"/>
          </w:tcPr>
          <w:p w:rsidR="00BE6D9C" w:rsidRPr="00491C84" w:rsidRDefault="00BE6D9C" w:rsidP="003D061D">
            <w:pPr>
              <w:spacing w:after="0" w:line="240" w:lineRule="auto"/>
              <w:jc w:val="center"/>
              <w:rPr>
                <w:b/>
                <w:sz w:val="20"/>
                <w:szCs w:val="20"/>
              </w:rPr>
            </w:pPr>
            <w:r w:rsidRPr="00491C84">
              <w:rPr>
                <w:b/>
                <w:sz w:val="20"/>
                <w:szCs w:val="20"/>
              </w:rPr>
              <w:t>Test Statistic</w:t>
            </w:r>
          </w:p>
        </w:tc>
        <w:tc>
          <w:tcPr>
            <w:tcW w:w="630" w:type="dxa"/>
            <w:tcBorders>
              <w:left w:val="nil"/>
              <w:right w:val="nil"/>
            </w:tcBorders>
            <w:shd w:val="clear" w:color="auto" w:fill="auto"/>
            <w:vAlign w:val="center"/>
          </w:tcPr>
          <w:p w:rsidR="00BE6D9C" w:rsidRPr="00491C84" w:rsidRDefault="00BE6D9C" w:rsidP="003D061D">
            <w:pPr>
              <w:spacing w:after="0" w:line="240" w:lineRule="auto"/>
              <w:jc w:val="center"/>
              <w:rPr>
                <w:b/>
                <w:sz w:val="20"/>
                <w:szCs w:val="20"/>
              </w:rPr>
            </w:pPr>
            <w:r w:rsidRPr="00491C84">
              <w:rPr>
                <w:b/>
                <w:i/>
                <w:sz w:val="20"/>
                <w:szCs w:val="20"/>
              </w:rPr>
              <w:t>P</w:t>
            </w:r>
          </w:p>
        </w:tc>
        <w:tc>
          <w:tcPr>
            <w:tcW w:w="729" w:type="dxa"/>
            <w:tcBorders>
              <w:left w:val="nil"/>
              <w:right w:val="nil"/>
            </w:tcBorders>
            <w:vAlign w:val="center"/>
          </w:tcPr>
          <w:p w:rsidR="00BE6D9C" w:rsidRPr="00491C84" w:rsidRDefault="00BE6D9C" w:rsidP="003D061D">
            <w:pPr>
              <w:spacing w:after="0" w:line="240" w:lineRule="auto"/>
              <w:jc w:val="center"/>
              <w:rPr>
                <w:b/>
                <w:i/>
                <w:sz w:val="20"/>
                <w:szCs w:val="20"/>
              </w:rPr>
            </w:pPr>
            <w:r w:rsidRPr="00491C84">
              <w:rPr>
                <w:b/>
                <w:i/>
                <w:sz w:val="20"/>
                <w:szCs w:val="20"/>
              </w:rPr>
              <w:t>P</w:t>
            </w:r>
            <w:r w:rsidRPr="00491C84">
              <w:rPr>
                <w:b/>
                <w:i/>
                <w:sz w:val="20"/>
                <w:szCs w:val="20"/>
                <w:vertAlign w:val="subscript"/>
              </w:rPr>
              <w:t>adj</w:t>
            </w:r>
          </w:p>
        </w:tc>
      </w:tr>
      <w:tr w:rsidR="00BE6D9C" w:rsidRPr="00491C84" w:rsidTr="003D061D">
        <w:trPr>
          <w:trHeight w:val="613"/>
        </w:trPr>
        <w:tc>
          <w:tcPr>
            <w:tcW w:w="3420" w:type="dxa"/>
            <w:tcBorders>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Canopy density (%) is lower in short FFI sites.</w:t>
            </w:r>
          </w:p>
        </w:tc>
        <w:tc>
          <w:tcPr>
            <w:tcW w:w="720" w:type="dxa"/>
            <w:tcBorders>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25</w:t>
            </w:r>
          </w:p>
        </w:tc>
        <w:tc>
          <w:tcPr>
            <w:tcW w:w="990" w:type="dxa"/>
            <w:tcBorders>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V</w:t>
            </w:r>
            <w:r w:rsidRPr="00491C84">
              <w:rPr>
                <w:sz w:val="20"/>
                <w:szCs w:val="20"/>
              </w:rPr>
              <w:t xml:space="preserve"> = 288</w:t>
            </w:r>
          </w:p>
        </w:tc>
        <w:tc>
          <w:tcPr>
            <w:tcW w:w="810" w:type="dxa"/>
            <w:tcBorders>
              <w:left w:val="nil"/>
              <w:bottom w:val="nil"/>
              <w:right w:val="nil"/>
            </w:tcBorders>
            <w:shd w:val="clear" w:color="auto" w:fill="auto"/>
          </w:tcPr>
          <w:p w:rsidR="00BE6D9C" w:rsidRPr="00491C84" w:rsidRDefault="00BE6D9C" w:rsidP="003D061D">
            <w:pPr>
              <w:spacing w:after="0" w:line="240" w:lineRule="auto"/>
              <w:rPr>
                <w:b/>
                <w:sz w:val="20"/>
                <w:szCs w:val="20"/>
              </w:rPr>
            </w:pPr>
            <w:r w:rsidRPr="00491C84">
              <w:rPr>
                <w:b/>
                <w:sz w:val="20"/>
                <w:szCs w:val="20"/>
              </w:rPr>
              <w:t>&lt;0.001</w:t>
            </w:r>
          </w:p>
        </w:tc>
        <w:tc>
          <w:tcPr>
            <w:tcW w:w="720" w:type="dxa"/>
            <w:tcBorders>
              <w:left w:val="nil"/>
              <w:bottom w:val="nil"/>
              <w:right w:val="nil"/>
            </w:tcBorders>
          </w:tcPr>
          <w:p w:rsidR="00BE6D9C" w:rsidRPr="00491C84" w:rsidRDefault="00BE6D9C" w:rsidP="003D061D">
            <w:pPr>
              <w:spacing w:after="0" w:line="240" w:lineRule="auto"/>
              <w:rPr>
                <w:b/>
                <w:sz w:val="20"/>
                <w:szCs w:val="20"/>
              </w:rPr>
            </w:pPr>
            <w:r w:rsidRPr="00491C84">
              <w:rPr>
                <w:b/>
                <w:sz w:val="20"/>
                <w:szCs w:val="20"/>
              </w:rPr>
              <w:t>0.006</w:t>
            </w:r>
          </w:p>
        </w:tc>
        <w:tc>
          <w:tcPr>
            <w:tcW w:w="720" w:type="dxa"/>
            <w:tcBorders>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17</w:t>
            </w:r>
          </w:p>
        </w:tc>
        <w:tc>
          <w:tcPr>
            <w:tcW w:w="990" w:type="dxa"/>
            <w:tcBorders>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V</w:t>
            </w:r>
            <w:r w:rsidRPr="00491C84">
              <w:rPr>
                <w:sz w:val="20"/>
                <w:szCs w:val="20"/>
              </w:rPr>
              <w:t xml:space="preserve"> = 145</w:t>
            </w:r>
          </w:p>
        </w:tc>
        <w:tc>
          <w:tcPr>
            <w:tcW w:w="810" w:type="dxa"/>
            <w:tcBorders>
              <w:left w:val="nil"/>
              <w:bottom w:val="nil"/>
              <w:right w:val="nil"/>
            </w:tcBorders>
            <w:shd w:val="clear" w:color="auto" w:fill="auto"/>
          </w:tcPr>
          <w:p w:rsidR="00BE6D9C" w:rsidRPr="00491C84" w:rsidRDefault="00BE6D9C" w:rsidP="003D061D">
            <w:pPr>
              <w:spacing w:after="0" w:line="240" w:lineRule="auto"/>
              <w:rPr>
                <w:b/>
                <w:sz w:val="20"/>
                <w:szCs w:val="20"/>
              </w:rPr>
            </w:pPr>
            <w:r w:rsidRPr="00491C84">
              <w:rPr>
                <w:b/>
                <w:sz w:val="20"/>
                <w:szCs w:val="20"/>
              </w:rPr>
              <w:t>&lt;0.001</w:t>
            </w:r>
          </w:p>
        </w:tc>
        <w:tc>
          <w:tcPr>
            <w:tcW w:w="720" w:type="dxa"/>
            <w:tcBorders>
              <w:left w:val="nil"/>
              <w:bottom w:val="nil"/>
              <w:right w:val="nil"/>
            </w:tcBorders>
          </w:tcPr>
          <w:p w:rsidR="00BE6D9C" w:rsidRPr="00491C84" w:rsidRDefault="00BE6D9C" w:rsidP="003D061D">
            <w:pPr>
              <w:spacing w:after="0" w:line="240" w:lineRule="auto"/>
              <w:rPr>
                <w:b/>
                <w:sz w:val="20"/>
                <w:szCs w:val="20"/>
              </w:rPr>
            </w:pPr>
            <w:r w:rsidRPr="00491C84">
              <w:rPr>
                <w:b/>
                <w:sz w:val="20"/>
                <w:szCs w:val="20"/>
              </w:rPr>
              <w:t>0.009</w:t>
            </w:r>
          </w:p>
        </w:tc>
        <w:tc>
          <w:tcPr>
            <w:tcW w:w="720" w:type="dxa"/>
            <w:tcBorders>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8</w:t>
            </w:r>
          </w:p>
        </w:tc>
        <w:tc>
          <w:tcPr>
            <w:tcW w:w="990" w:type="dxa"/>
            <w:tcBorders>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V</w:t>
            </w:r>
            <w:r w:rsidRPr="00491C84">
              <w:rPr>
                <w:sz w:val="20"/>
                <w:szCs w:val="20"/>
              </w:rPr>
              <w:t xml:space="preserve"> = 28</w:t>
            </w:r>
          </w:p>
        </w:tc>
        <w:tc>
          <w:tcPr>
            <w:tcW w:w="630" w:type="dxa"/>
            <w:tcBorders>
              <w:left w:val="nil"/>
              <w:bottom w:val="nil"/>
              <w:right w:val="nil"/>
            </w:tcBorders>
            <w:shd w:val="clear" w:color="auto" w:fill="auto"/>
          </w:tcPr>
          <w:p w:rsidR="00BE6D9C" w:rsidRPr="00491C84" w:rsidRDefault="00BE6D9C" w:rsidP="003D061D">
            <w:pPr>
              <w:spacing w:after="0" w:line="240" w:lineRule="auto"/>
              <w:rPr>
                <w:b/>
                <w:sz w:val="20"/>
                <w:szCs w:val="20"/>
              </w:rPr>
            </w:pPr>
            <w:r w:rsidRPr="00491C84">
              <w:rPr>
                <w:b/>
                <w:sz w:val="20"/>
                <w:szCs w:val="20"/>
              </w:rPr>
              <w:t>0.01</w:t>
            </w:r>
          </w:p>
        </w:tc>
        <w:tc>
          <w:tcPr>
            <w:tcW w:w="729" w:type="dxa"/>
            <w:tcBorders>
              <w:left w:val="nil"/>
              <w:bottom w:val="nil"/>
              <w:right w:val="nil"/>
            </w:tcBorders>
          </w:tcPr>
          <w:p w:rsidR="00BE6D9C" w:rsidRPr="00491C84" w:rsidRDefault="00BE6D9C" w:rsidP="003D061D">
            <w:pPr>
              <w:spacing w:after="0" w:line="240" w:lineRule="auto"/>
              <w:rPr>
                <w:b/>
                <w:sz w:val="20"/>
                <w:szCs w:val="20"/>
              </w:rPr>
            </w:pPr>
            <w:r w:rsidRPr="00491C84">
              <w:rPr>
                <w:b/>
                <w:sz w:val="20"/>
                <w:szCs w:val="20"/>
              </w:rPr>
              <w:t>0.015</w:t>
            </w:r>
          </w:p>
        </w:tc>
      </w:tr>
      <w:tr w:rsidR="00BE6D9C" w:rsidRPr="00491C84" w:rsidTr="003D061D">
        <w:trPr>
          <w:trHeight w:val="613"/>
        </w:trPr>
        <w:tc>
          <w:tcPr>
            <w:tcW w:w="34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 xml:space="preserve">Biomass </w:t>
            </w:r>
            <w:r>
              <w:rPr>
                <w:sz w:val="20"/>
                <w:szCs w:val="20"/>
              </w:rPr>
              <w:t>of rotten coarse woody debris (k</w:t>
            </w:r>
            <w:r w:rsidRPr="00491C84">
              <w:rPr>
                <w:sz w:val="20"/>
                <w:szCs w:val="20"/>
              </w:rPr>
              <w:t>g/m</w:t>
            </w:r>
            <w:r w:rsidRPr="00491C84">
              <w:rPr>
                <w:sz w:val="20"/>
                <w:szCs w:val="20"/>
                <w:vertAlign w:val="superscript"/>
              </w:rPr>
              <w:t>2</w:t>
            </w:r>
            <w:r w:rsidRPr="00491C84">
              <w:rPr>
                <w:sz w:val="20"/>
                <w:szCs w:val="20"/>
              </w:rPr>
              <w:t>) is lower in short FFI sites.</w:t>
            </w:r>
          </w:p>
        </w:tc>
        <w:tc>
          <w:tcPr>
            <w:tcW w:w="7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25</w:t>
            </w:r>
          </w:p>
        </w:tc>
        <w:tc>
          <w:tcPr>
            <w:tcW w:w="99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V</w:t>
            </w:r>
            <w:r w:rsidRPr="00491C84">
              <w:rPr>
                <w:sz w:val="20"/>
                <w:szCs w:val="20"/>
              </w:rPr>
              <w:t xml:space="preserve"> = 249</w:t>
            </w:r>
          </w:p>
        </w:tc>
        <w:tc>
          <w:tcPr>
            <w:tcW w:w="810" w:type="dxa"/>
            <w:tcBorders>
              <w:top w:val="nil"/>
              <w:left w:val="nil"/>
              <w:bottom w:val="nil"/>
              <w:right w:val="nil"/>
            </w:tcBorders>
            <w:shd w:val="clear" w:color="auto" w:fill="auto"/>
          </w:tcPr>
          <w:p w:rsidR="00BE6D9C" w:rsidRPr="00491C84" w:rsidRDefault="00BE6D9C" w:rsidP="003D061D">
            <w:pPr>
              <w:spacing w:after="0" w:line="240" w:lineRule="auto"/>
              <w:rPr>
                <w:b/>
                <w:sz w:val="20"/>
                <w:szCs w:val="20"/>
              </w:rPr>
            </w:pPr>
            <w:r w:rsidRPr="00491C84">
              <w:rPr>
                <w:b/>
                <w:sz w:val="20"/>
                <w:szCs w:val="20"/>
              </w:rPr>
              <w:t>0.002</w:t>
            </w:r>
          </w:p>
        </w:tc>
        <w:tc>
          <w:tcPr>
            <w:tcW w:w="720" w:type="dxa"/>
            <w:tcBorders>
              <w:top w:val="nil"/>
              <w:left w:val="nil"/>
              <w:bottom w:val="nil"/>
              <w:right w:val="nil"/>
            </w:tcBorders>
          </w:tcPr>
          <w:p w:rsidR="00BE6D9C" w:rsidRPr="00491C84" w:rsidRDefault="00BE6D9C" w:rsidP="003D061D">
            <w:pPr>
              <w:spacing w:after="0" w:line="240" w:lineRule="auto"/>
              <w:rPr>
                <w:b/>
                <w:sz w:val="20"/>
                <w:szCs w:val="20"/>
              </w:rPr>
            </w:pPr>
            <w:r w:rsidRPr="00491C84">
              <w:rPr>
                <w:b/>
                <w:sz w:val="20"/>
                <w:szCs w:val="20"/>
              </w:rPr>
              <w:t>0.007</w:t>
            </w:r>
          </w:p>
        </w:tc>
        <w:tc>
          <w:tcPr>
            <w:tcW w:w="7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17</w:t>
            </w:r>
          </w:p>
        </w:tc>
        <w:tc>
          <w:tcPr>
            <w:tcW w:w="99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V</w:t>
            </w:r>
            <w:r w:rsidRPr="00491C84">
              <w:rPr>
                <w:sz w:val="20"/>
                <w:szCs w:val="20"/>
              </w:rPr>
              <w:t xml:space="preserve"> = 126</w:t>
            </w:r>
          </w:p>
        </w:tc>
        <w:tc>
          <w:tcPr>
            <w:tcW w:w="810" w:type="dxa"/>
            <w:tcBorders>
              <w:top w:val="nil"/>
              <w:left w:val="nil"/>
              <w:bottom w:val="nil"/>
              <w:right w:val="nil"/>
            </w:tcBorders>
            <w:shd w:val="clear" w:color="auto" w:fill="auto"/>
          </w:tcPr>
          <w:p w:rsidR="00BE6D9C" w:rsidRPr="00491C84" w:rsidRDefault="00BE6D9C" w:rsidP="003D061D">
            <w:pPr>
              <w:spacing w:after="0" w:line="240" w:lineRule="auto"/>
              <w:rPr>
                <w:b/>
                <w:sz w:val="20"/>
                <w:szCs w:val="20"/>
              </w:rPr>
            </w:pPr>
            <w:r w:rsidRPr="00491C84">
              <w:rPr>
                <w:b/>
                <w:sz w:val="20"/>
                <w:szCs w:val="20"/>
              </w:rPr>
              <w:t>0.002</w:t>
            </w:r>
          </w:p>
        </w:tc>
        <w:tc>
          <w:tcPr>
            <w:tcW w:w="720" w:type="dxa"/>
            <w:tcBorders>
              <w:top w:val="nil"/>
              <w:left w:val="nil"/>
              <w:bottom w:val="nil"/>
              <w:right w:val="nil"/>
            </w:tcBorders>
          </w:tcPr>
          <w:p w:rsidR="00BE6D9C" w:rsidRPr="00491C84" w:rsidRDefault="00BE6D9C" w:rsidP="003D061D">
            <w:pPr>
              <w:spacing w:after="0" w:line="240" w:lineRule="auto"/>
              <w:rPr>
                <w:b/>
                <w:sz w:val="20"/>
                <w:szCs w:val="20"/>
              </w:rPr>
            </w:pPr>
            <w:r w:rsidRPr="00491C84">
              <w:rPr>
                <w:b/>
                <w:sz w:val="20"/>
                <w:szCs w:val="20"/>
              </w:rPr>
              <w:t>0.009</w:t>
            </w:r>
          </w:p>
        </w:tc>
        <w:tc>
          <w:tcPr>
            <w:tcW w:w="7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8</w:t>
            </w:r>
          </w:p>
        </w:tc>
        <w:tc>
          <w:tcPr>
            <w:tcW w:w="99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V</w:t>
            </w:r>
            <w:r w:rsidRPr="00491C84">
              <w:rPr>
                <w:sz w:val="20"/>
                <w:szCs w:val="20"/>
              </w:rPr>
              <w:t xml:space="preserve"> = 20</w:t>
            </w:r>
          </w:p>
        </w:tc>
        <w:tc>
          <w:tcPr>
            <w:tcW w:w="63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0.42</w:t>
            </w:r>
          </w:p>
        </w:tc>
        <w:tc>
          <w:tcPr>
            <w:tcW w:w="729" w:type="dxa"/>
            <w:tcBorders>
              <w:top w:val="nil"/>
              <w:left w:val="nil"/>
              <w:bottom w:val="nil"/>
              <w:right w:val="nil"/>
            </w:tcBorders>
          </w:tcPr>
          <w:p w:rsidR="00BE6D9C" w:rsidRPr="00491C84" w:rsidRDefault="00BE6D9C" w:rsidP="003D061D">
            <w:pPr>
              <w:spacing w:after="0" w:line="240" w:lineRule="auto"/>
              <w:rPr>
                <w:sz w:val="20"/>
                <w:szCs w:val="20"/>
              </w:rPr>
            </w:pPr>
            <w:r w:rsidRPr="00491C84">
              <w:rPr>
                <w:sz w:val="20"/>
                <w:szCs w:val="20"/>
              </w:rPr>
              <w:t>0.525</w:t>
            </w:r>
          </w:p>
        </w:tc>
      </w:tr>
      <w:tr w:rsidR="00BE6D9C" w:rsidRPr="00491C84" w:rsidTr="003D061D">
        <w:trPr>
          <w:trHeight w:val="613"/>
        </w:trPr>
        <w:tc>
          <w:tcPr>
            <w:tcW w:w="34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Mean residual organic soil depth (cm) is shallower in short FFI sites.</w:t>
            </w:r>
          </w:p>
        </w:tc>
        <w:tc>
          <w:tcPr>
            <w:tcW w:w="7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25</w:t>
            </w:r>
          </w:p>
        </w:tc>
        <w:tc>
          <w:tcPr>
            <w:tcW w:w="99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t</w:t>
            </w:r>
            <w:r w:rsidRPr="00491C84">
              <w:rPr>
                <w:sz w:val="20"/>
                <w:szCs w:val="20"/>
              </w:rPr>
              <w:t xml:space="preserve"> = 2.76</w:t>
            </w:r>
          </w:p>
        </w:tc>
        <w:tc>
          <w:tcPr>
            <w:tcW w:w="810" w:type="dxa"/>
            <w:tcBorders>
              <w:top w:val="nil"/>
              <w:left w:val="nil"/>
              <w:bottom w:val="nil"/>
              <w:right w:val="nil"/>
            </w:tcBorders>
            <w:shd w:val="clear" w:color="auto" w:fill="auto"/>
          </w:tcPr>
          <w:p w:rsidR="00BE6D9C" w:rsidRPr="00491C84" w:rsidRDefault="00BE6D9C" w:rsidP="003D061D">
            <w:pPr>
              <w:spacing w:after="0" w:line="240" w:lineRule="auto"/>
              <w:rPr>
                <w:b/>
                <w:sz w:val="20"/>
                <w:szCs w:val="20"/>
              </w:rPr>
            </w:pPr>
            <w:r w:rsidRPr="00491C84">
              <w:rPr>
                <w:b/>
                <w:sz w:val="20"/>
                <w:szCs w:val="20"/>
              </w:rPr>
              <w:t>0.005</w:t>
            </w:r>
          </w:p>
        </w:tc>
        <w:tc>
          <w:tcPr>
            <w:tcW w:w="720" w:type="dxa"/>
            <w:tcBorders>
              <w:top w:val="nil"/>
              <w:left w:val="nil"/>
              <w:bottom w:val="nil"/>
              <w:right w:val="nil"/>
            </w:tcBorders>
          </w:tcPr>
          <w:p w:rsidR="00BE6D9C" w:rsidRPr="00491C84" w:rsidRDefault="00BE6D9C" w:rsidP="003D061D">
            <w:pPr>
              <w:spacing w:after="0" w:line="240" w:lineRule="auto"/>
              <w:rPr>
                <w:b/>
                <w:sz w:val="20"/>
                <w:szCs w:val="20"/>
              </w:rPr>
            </w:pPr>
            <w:r w:rsidRPr="00491C84">
              <w:rPr>
                <w:b/>
                <w:sz w:val="20"/>
                <w:szCs w:val="20"/>
              </w:rPr>
              <w:t>0.012</w:t>
            </w:r>
          </w:p>
        </w:tc>
        <w:tc>
          <w:tcPr>
            <w:tcW w:w="7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17</w:t>
            </w:r>
          </w:p>
        </w:tc>
        <w:tc>
          <w:tcPr>
            <w:tcW w:w="99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t</w:t>
            </w:r>
            <w:r w:rsidRPr="00491C84">
              <w:rPr>
                <w:sz w:val="20"/>
                <w:szCs w:val="20"/>
              </w:rPr>
              <w:t xml:space="preserve"> = 0.34</w:t>
            </w:r>
          </w:p>
        </w:tc>
        <w:tc>
          <w:tcPr>
            <w:tcW w:w="810" w:type="dxa"/>
            <w:tcBorders>
              <w:top w:val="nil"/>
              <w:left w:val="nil"/>
              <w:bottom w:val="nil"/>
              <w:right w:val="nil"/>
            </w:tcBorders>
            <w:shd w:val="clear" w:color="auto" w:fill="auto"/>
          </w:tcPr>
          <w:p w:rsidR="00BE6D9C" w:rsidRPr="00491C84" w:rsidRDefault="00BE6D9C" w:rsidP="003D061D">
            <w:pPr>
              <w:spacing w:after="0" w:line="240" w:lineRule="auto"/>
              <w:rPr>
                <w:b/>
                <w:sz w:val="20"/>
                <w:szCs w:val="20"/>
              </w:rPr>
            </w:pPr>
            <w:r w:rsidRPr="00491C84">
              <w:rPr>
                <w:b/>
                <w:sz w:val="20"/>
                <w:szCs w:val="20"/>
              </w:rPr>
              <w:t>0.02</w:t>
            </w:r>
          </w:p>
        </w:tc>
        <w:tc>
          <w:tcPr>
            <w:tcW w:w="720" w:type="dxa"/>
            <w:tcBorders>
              <w:top w:val="nil"/>
              <w:left w:val="nil"/>
              <w:bottom w:val="nil"/>
              <w:right w:val="nil"/>
            </w:tcBorders>
          </w:tcPr>
          <w:p w:rsidR="00BE6D9C" w:rsidRPr="00491C84" w:rsidRDefault="00BE6D9C" w:rsidP="003D061D">
            <w:pPr>
              <w:spacing w:after="0" w:line="240" w:lineRule="auto"/>
              <w:rPr>
                <w:b/>
                <w:sz w:val="20"/>
                <w:szCs w:val="20"/>
              </w:rPr>
            </w:pPr>
            <w:r w:rsidRPr="00491C84">
              <w:rPr>
                <w:b/>
                <w:sz w:val="20"/>
                <w:szCs w:val="20"/>
              </w:rPr>
              <w:t>0.04</w:t>
            </w:r>
          </w:p>
        </w:tc>
        <w:tc>
          <w:tcPr>
            <w:tcW w:w="7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8</w:t>
            </w:r>
          </w:p>
        </w:tc>
        <w:tc>
          <w:tcPr>
            <w:tcW w:w="99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t</w:t>
            </w:r>
            <w:r w:rsidRPr="00491C84">
              <w:rPr>
                <w:sz w:val="20"/>
                <w:szCs w:val="20"/>
              </w:rPr>
              <w:t xml:space="preserve"> = 1.78</w:t>
            </w:r>
          </w:p>
        </w:tc>
        <w:tc>
          <w:tcPr>
            <w:tcW w:w="63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0.06</w:t>
            </w:r>
          </w:p>
        </w:tc>
        <w:tc>
          <w:tcPr>
            <w:tcW w:w="729" w:type="dxa"/>
            <w:tcBorders>
              <w:top w:val="nil"/>
              <w:left w:val="nil"/>
              <w:bottom w:val="nil"/>
              <w:right w:val="nil"/>
            </w:tcBorders>
          </w:tcPr>
          <w:p w:rsidR="00BE6D9C" w:rsidRPr="00491C84" w:rsidRDefault="00BE6D9C" w:rsidP="003D061D">
            <w:pPr>
              <w:spacing w:after="0" w:line="240" w:lineRule="auto"/>
              <w:rPr>
                <w:sz w:val="20"/>
                <w:szCs w:val="20"/>
              </w:rPr>
            </w:pPr>
            <w:r w:rsidRPr="00491C84">
              <w:rPr>
                <w:sz w:val="20"/>
                <w:szCs w:val="20"/>
              </w:rPr>
              <w:t>0.15</w:t>
            </w:r>
          </w:p>
        </w:tc>
      </w:tr>
      <w:tr w:rsidR="00BE6D9C" w:rsidRPr="00491C84" w:rsidTr="003D061D">
        <w:trPr>
          <w:trHeight w:val="613"/>
        </w:trPr>
        <w:tc>
          <w:tcPr>
            <w:tcW w:w="34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More exposed mineral soil (% cover) is present post-fire in short FFI sites.</w:t>
            </w:r>
          </w:p>
        </w:tc>
        <w:tc>
          <w:tcPr>
            <w:tcW w:w="7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25</w:t>
            </w:r>
          </w:p>
        </w:tc>
        <w:tc>
          <w:tcPr>
            <w:tcW w:w="99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V</w:t>
            </w:r>
            <w:r w:rsidRPr="00491C84">
              <w:rPr>
                <w:sz w:val="20"/>
                <w:szCs w:val="20"/>
              </w:rPr>
              <w:t xml:space="preserve"> = 22</w:t>
            </w:r>
          </w:p>
        </w:tc>
        <w:tc>
          <w:tcPr>
            <w:tcW w:w="810" w:type="dxa"/>
            <w:tcBorders>
              <w:top w:val="nil"/>
              <w:left w:val="nil"/>
              <w:bottom w:val="nil"/>
              <w:right w:val="nil"/>
            </w:tcBorders>
            <w:shd w:val="clear" w:color="auto" w:fill="auto"/>
          </w:tcPr>
          <w:p w:rsidR="00BE6D9C" w:rsidRPr="00491C84" w:rsidRDefault="00BE6D9C" w:rsidP="003D061D">
            <w:pPr>
              <w:spacing w:after="0" w:line="240" w:lineRule="auto"/>
              <w:rPr>
                <w:b/>
                <w:sz w:val="20"/>
                <w:szCs w:val="20"/>
              </w:rPr>
            </w:pPr>
            <w:r w:rsidRPr="00491C84">
              <w:rPr>
                <w:b/>
                <w:sz w:val="20"/>
                <w:szCs w:val="20"/>
              </w:rPr>
              <w:t>0.003</w:t>
            </w:r>
          </w:p>
        </w:tc>
        <w:tc>
          <w:tcPr>
            <w:tcW w:w="720" w:type="dxa"/>
            <w:tcBorders>
              <w:top w:val="nil"/>
              <w:left w:val="nil"/>
              <w:bottom w:val="nil"/>
              <w:right w:val="nil"/>
            </w:tcBorders>
          </w:tcPr>
          <w:p w:rsidR="00BE6D9C" w:rsidRPr="00491C84" w:rsidRDefault="00BE6D9C" w:rsidP="003D061D">
            <w:pPr>
              <w:spacing w:after="0" w:line="240" w:lineRule="auto"/>
              <w:rPr>
                <w:b/>
                <w:sz w:val="20"/>
                <w:szCs w:val="20"/>
              </w:rPr>
            </w:pPr>
            <w:r w:rsidRPr="00491C84">
              <w:rPr>
                <w:b/>
                <w:sz w:val="20"/>
                <w:szCs w:val="20"/>
              </w:rPr>
              <w:t>0.009</w:t>
            </w:r>
          </w:p>
        </w:tc>
        <w:tc>
          <w:tcPr>
            <w:tcW w:w="7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17</w:t>
            </w:r>
          </w:p>
        </w:tc>
        <w:tc>
          <w:tcPr>
            <w:tcW w:w="99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V</w:t>
            </w:r>
            <w:r w:rsidRPr="00491C84">
              <w:rPr>
                <w:sz w:val="20"/>
                <w:szCs w:val="20"/>
              </w:rPr>
              <w:t xml:space="preserve"> = 20</w:t>
            </w:r>
          </w:p>
        </w:tc>
        <w:tc>
          <w:tcPr>
            <w:tcW w:w="810" w:type="dxa"/>
            <w:tcBorders>
              <w:top w:val="nil"/>
              <w:left w:val="nil"/>
              <w:bottom w:val="nil"/>
              <w:right w:val="nil"/>
            </w:tcBorders>
            <w:shd w:val="clear" w:color="auto" w:fill="auto"/>
          </w:tcPr>
          <w:p w:rsidR="00BE6D9C" w:rsidRPr="00491C84" w:rsidRDefault="00BE6D9C" w:rsidP="003D061D">
            <w:pPr>
              <w:spacing w:after="0" w:line="240" w:lineRule="auto"/>
              <w:rPr>
                <w:b/>
                <w:sz w:val="20"/>
                <w:szCs w:val="20"/>
              </w:rPr>
            </w:pPr>
            <w:r w:rsidRPr="00491C84">
              <w:rPr>
                <w:b/>
                <w:sz w:val="20"/>
                <w:szCs w:val="20"/>
              </w:rPr>
              <w:t>0.003</w:t>
            </w:r>
          </w:p>
        </w:tc>
        <w:tc>
          <w:tcPr>
            <w:tcW w:w="720" w:type="dxa"/>
            <w:tcBorders>
              <w:top w:val="nil"/>
              <w:left w:val="nil"/>
              <w:bottom w:val="nil"/>
              <w:right w:val="nil"/>
            </w:tcBorders>
          </w:tcPr>
          <w:p w:rsidR="00BE6D9C" w:rsidRPr="00491C84" w:rsidRDefault="00BE6D9C" w:rsidP="003D061D">
            <w:pPr>
              <w:spacing w:after="0" w:line="240" w:lineRule="auto"/>
              <w:rPr>
                <w:b/>
                <w:sz w:val="20"/>
                <w:szCs w:val="20"/>
              </w:rPr>
            </w:pPr>
            <w:r w:rsidRPr="00491C84">
              <w:rPr>
                <w:b/>
                <w:sz w:val="20"/>
                <w:szCs w:val="20"/>
              </w:rPr>
              <w:t>0.009</w:t>
            </w:r>
          </w:p>
        </w:tc>
        <w:tc>
          <w:tcPr>
            <w:tcW w:w="7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8</w:t>
            </w:r>
          </w:p>
        </w:tc>
        <w:tc>
          <w:tcPr>
            <w:tcW w:w="99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V</w:t>
            </w:r>
            <w:r w:rsidRPr="00491C84">
              <w:rPr>
                <w:sz w:val="20"/>
                <w:szCs w:val="20"/>
              </w:rPr>
              <w:t xml:space="preserve"> = 0</w:t>
            </w:r>
          </w:p>
        </w:tc>
        <w:tc>
          <w:tcPr>
            <w:tcW w:w="63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0.5</w:t>
            </w:r>
          </w:p>
        </w:tc>
        <w:tc>
          <w:tcPr>
            <w:tcW w:w="729" w:type="dxa"/>
            <w:tcBorders>
              <w:top w:val="nil"/>
              <w:left w:val="nil"/>
              <w:bottom w:val="nil"/>
              <w:right w:val="nil"/>
            </w:tcBorders>
          </w:tcPr>
          <w:p w:rsidR="00BE6D9C" w:rsidRPr="00491C84" w:rsidRDefault="00BE6D9C" w:rsidP="003D061D">
            <w:pPr>
              <w:spacing w:after="0" w:line="240" w:lineRule="auto"/>
              <w:rPr>
                <w:sz w:val="20"/>
                <w:szCs w:val="20"/>
              </w:rPr>
            </w:pPr>
            <w:r w:rsidRPr="00491C84">
              <w:rPr>
                <w:sz w:val="20"/>
                <w:szCs w:val="20"/>
              </w:rPr>
              <w:t>0.576</w:t>
            </w:r>
          </w:p>
        </w:tc>
      </w:tr>
      <w:tr w:rsidR="00BE6D9C" w:rsidRPr="00491C84" w:rsidTr="003D061D">
        <w:trPr>
          <w:trHeight w:val="613"/>
        </w:trPr>
        <w:tc>
          <w:tcPr>
            <w:tcW w:w="34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Less surface organic matter (% cover) remains post-fire in short FFI sites.</w:t>
            </w:r>
          </w:p>
        </w:tc>
        <w:tc>
          <w:tcPr>
            <w:tcW w:w="7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25</w:t>
            </w:r>
          </w:p>
        </w:tc>
        <w:tc>
          <w:tcPr>
            <w:tcW w:w="99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V</w:t>
            </w:r>
            <w:r w:rsidRPr="00491C84">
              <w:rPr>
                <w:sz w:val="20"/>
                <w:szCs w:val="20"/>
              </w:rPr>
              <w:t xml:space="preserve"> = 230</w:t>
            </w:r>
          </w:p>
        </w:tc>
        <w:tc>
          <w:tcPr>
            <w:tcW w:w="810" w:type="dxa"/>
            <w:tcBorders>
              <w:top w:val="nil"/>
              <w:left w:val="nil"/>
              <w:bottom w:val="nil"/>
              <w:right w:val="nil"/>
            </w:tcBorders>
            <w:shd w:val="clear" w:color="auto" w:fill="auto"/>
          </w:tcPr>
          <w:p w:rsidR="00BE6D9C" w:rsidRPr="00491C84" w:rsidRDefault="00BE6D9C" w:rsidP="003D061D">
            <w:pPr>
              <w:spacing w:after="0" w:line="240" w:lineRule="auto"/>
              <w:rPr>
                <w:b/>
                <w:sz w:val="20"/>
                <w:szCs w:val="20"/>
              </w:rPr>
            </w:pPr>
            <w:r w:rsidRPr="00491C84">
              <w:rPr>
                <w:b/>
                <w:sz w:val="20"/>
                <w:szCs w:val="20"/>
              </w:rPr>
              <w:t>0.04</w:t>
            </w:r>
          </w:p>
        </w:tc>
        <w:tc>
          <w:tcPr>
            <w:tcW w:w="720" w:type="dxa"/>
            <w:tcBorders>
              <w:top w:val="nil"/>
              <w:left w:val="nil"/>
              <w:bottom w:val="nil"/>
              <w:right w:val="nil"/>
            </w:tcBorders>
          </w:tcPr>
          <w:p w:rsidR="00BE6D9C" w:rsidRPr="00491C84" w:rsidRDefault="00BE6D9C" w:rsidP="003D061D">
            <w:pPr>
              <w:spacing w:after="0" w:line="240" w:lineRule="auto"/>
              <w:rPr>
                <w:sz w:val="20"/>
                <w:szCs w:val="20"/>
              </w:rPr>
            </w:pPr>
            <w:r w:rsidRPr="00491C84">
              <w:rPr>
                <w:sz w:val="20"/>
                <w:szCs w:val="20"/>
              </w:rPr>
              <w:t>0.052</w:t>
            </w:r>
          </w:p>
        </w:tc>
        <w:tc>
          <w:tcPr>
            <w:tcW w:w="7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17</w:t>
            </w:r>
          </w:p>
        </w:tc>
        <w:tc>
          <w:tcPr>
            <w:tcW w:w="99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V</w:t>
            </w:r>
            <w:r w:rsidRPr="00491C84">
              <w:rPr>
                <w:sz w:val="20"/>
                <w:szCs w:val="20"/>
              </w:rPr>
              <w:t xml:space="preserve"> = 20</w:t>
            </w:r>
          </w:p>
        </w:tc>
        <w:tc>
          <w:tcPr>
            <w:tcW w:w="810" w:type="dxa"/>
            <w:tcBorders>
              <w:top w:val="nil"/>
              <w:left w:val="nil"/>
              <w:bottom w:val="nil"/>
              <w:right w:val="nil"/>
            </w:tcBorders>
            <w:shd w:val="clear" w:color="auto" w:fill="auto"/>
          </w:tcPr>
          <w:p w:rsidR="00BE6D9C" w:rsidRPr="00491C84" w:rsidRDefault="00BE6D9C" w:rsidP="003D061D">
            <w:pPr>
              <w:spacing w:after="0" w:line="240" w:lineRule="auto"/>
              <w:rPr>
                <w:b/>
                <w:sz w:val="20"/>
                <w:szCs w:val="20"/>
              </w:rPr>
            </w:pPr>
            <w:r w:rsidRPr="00491C84">
              <w:rPr>
                <w:b/>
                <w:sz w:val="20"/>
                <w:szCs w:val="20"/>
              </w:rPr>
              <w:t>0.003</w:t>
            </w:r>
          </w:p>
        </w:tc>
        <w:tc>
          <w:tcPr>
            <w:tcW w:w="720" w:type="dxa"/>
            <w:tcBorders>
              <w:top w:val="nil"/>
              <w:left w:val="nil"/>
              <w:bottom w:val="nil"/>
              <w:right w:val="nil"/>
            </w:tcBorders>
          </w:tcPr>
          <w:p w:rsidR="00BE6D9C" w:rsidRPr="00491C84" w:rsidRDefault="00BE6D9C" w:rsidP="003D061D">
            <w:pPr>
              <w:spacing w:after="0" w:line="240" w:lineRule="auto"/>
              <w:rPr>
                <w:b/>
                <w:sz w:val="20"/>
                <w:szCs w:val="20"/>
              </w:rPr>
            </w:pPr>
            <w:r w:rsidRPr="00491C84">
              <w:rPr>
                <w:b/>
                <w:sz w:val="20"/>
                <w:szCs w:val="20"/>
              </w:rPr>
              <w:t>0.009</w:t>
            </w:r>
          </w:p>
        </w:tc>
        <w:tc>
          <w:tcPr>
            <w:tcW w:w="7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8</w:t>
            </w:r>
          </w:p>
        </w:tc>
        <w:tc>
          <w:tcPr>
            <w:tcW w:w="99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V</w:t>
            </w:r>
            <w:r w:rsidRPr="00491C84">
              <w:rPr>
                <w:sz w:val="20"/>
                <w:szCs w:val="20"/>
              </w:rPr>
              <w:t xml:space="preserve"> = 15</w:t>
            </w:r>
          </w:p>
        </w:tc>
        <w:tc>
          <w:tcPr>
            <w:tcW w:w="63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0.37</w:t>
            </w:r>
          </w:p>
        </w:tc>
        <w:tc>
          <w:tcPr>
            <w:tcW w:w="729" w:type="dxa"/>
            <w:tcBorders>
              <w:top w:val="nil"/>
              <w:left w:val="nil"/>
              <w:bottom w:val="nil"/>
              <w:right w:val="nil"/>
            </w:tcBorders>
          </w:tcPr>
          <w:p w:rsidR="00BE6D9C" w:rsidRPr="00491C84" w:rsidRDefault="00BE6D9C" w:rsidP="003D061D">
            <w:pPr>
              <w:spacing w:after="0" w:line="240" w:lineRule="auto"/>
              <w:rPr>
                <w:sz w:val="20"/>
                <w:szCs w:val="20"/>
              </w:rPr>
            </w:pPr>
            <w:r w:rsidRPr="00491C84">
              <w:rPr>
                <w:sz w:val="20"/>
                <w:szCs w:val="20"/>
              </w:rPr>
              <w:t>0.505</w:t>
            </w:r>
          </w:p>
        </w:tc>
      </w:tr>
      <w:tr w:rsidR="00BE6D9C" w:rsidRPr="00491C84" w:rsidTr="003D061D">
        <w:trPr>
          <w:trHeight w:val="613"/>
        </w:trPr>
        <w:tc>
          <w:tcPr>
            <w:tcW w:w="34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Post-fire mineral soil pH is higher in short FFI sites.</w:t>
            </w:r>
          </w:p>
        </w:tc>
        <w:tc>
          <w:tcPr>
            <w:tcW w:w="7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20</w:t>
            </w:r>
          </w:p>
        </w:tc>
        <w:tc>
          <w:tcPr>
            <w:tcW w:w="99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V</w:t>
            </w:r>
            <w:r w:rsidRPr="00491C84">
              <w:rPr>
                <w:sz w:val="20"/>
                <w:szCs w:val="20"/>
              </w:rPr>
              <w:t xml:space="preserve"> = 58</w:t>
            </w:r>
          </w:p>
        </w:tc>
        <w:tc>
          <w:tcPr>
            <w:tcW w:w="810" w:type="dxa"/>
            <w:tcBorders>
              <w:top w:val="nil"/>
              <w:left w:val="nil"/>
              <w:bottom w:val="nil"/>
              <w:right w:val="nil"/>
            </w:tcBorders>
            <w:shd w:val="clear" w:color="auto" w:fill="auto"/>
          </w:tcPr>
          <w:p w:rsidR="00BE6D9C" w:rsidRPr="00491C84" w:rsidRDefault="00BE6D9C" w:rsidP="003D061D">
            <w:pPr>
              <w:spacing w:after="0" w:line="240" w:lineRule="auto"/>
              <w:rPr>
                <w:b/>
                <w:sz w:val="20"/>
                <w:szCs w:val="20"/>
              </w:rPr>
            </w:pPr>
            <w:r w:rsidRPr="00491C84">
              <w:rPr>
                <w:b/>
                <w:sz w:val="20"/>
                <w:szCs w:val="20"/>
              </w:rPr>
              <w:t>0.04</w:t>
            </w:r>
          </w:p>
        </w:tc>
        <w:tc>
          <w:tcPr>
            <w:tcW w:w="720" w:type="dxa"/>
            <w:tcBorders>
              <w:top w:val="nil"/>
              <w:left w:val="nil"/>
              <w:bottom w:val="nil"/>
              <w:right w:val="nil"/>
            </w:tcBorders>
          </w:tcPr>
          <w:p w:rsidR="00BE6D9C" w:rsidRPr="00491C84" w:rsidRDefault="00BE6D9C" w:rsidP="003D061D">
            <w:pPr>
              <w:spacing w:after="0" w:line="240" w:lineRule="auto"/>
              <w:rPr>
                <w:sz w:val="20"/>
                <w:szCs w:val="20"/>
              </w:rPr>
            </w:pPr>
            <w:r w:rsidRPr="00491C84">
              <w:rPr>
                <w:sz w:val="20"/>
                <w:szCs w:val="20"/>
              </w:rPr>
              <w:t>0.052</w:t>
            </w:r>
          </w:p>
        </w:tc>
        <w:tc>
          <w:tcPr>
            <w:tcW w:w="7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17</w:t>
            </w:r>
          </w:p>
        </w:tc>
        <w:tc>
          <w:tcPr>
            <w:tcW w:w="99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V</w:t>
            </w:r>
            <w:r w:rsidRPr="00491C84">
              <w:rPr>
                <w:sz w:val="20"/>
                <w:szCs w:val="20"/>
              </w:rPr>
              <w:t xml:space="preserve"> = 46</w:t>
            </w:r>
          </w:p>
        </w:tc>
        <w:tc>
          <w:tcPr>
            <w:tcW w:w="81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0.08</w:t>
            </w:r>
          </w:p>
        </w:tc>
        <w:tc>
          <w:tcPr>
            <w:tcW w:w="720" w:type="dxa"/>
            <w:tcBorders>
              <w:top w:val="nil"/>
              <w:left w:val="nil"/>
              <w:bottom w:val="nil"/>
              <w:right w:val="nil"/>
            </w:tcBorders>
          </w:tcPr>
          <w:p w:rsidR="00BE6D9C" w:rsidRPr="00491C84" w:rsidRDefault="00BE6D9C" w:rsidP="003D061D">
            <w:pPr>
              <w:spacing w:after="0" w:line="240" w:lineRule="auto"/>
              <w:rPr>
                <w:sz w:val="20"/>
                <w:szCs w:val="20"/>
              </w:rPr>
            </w:pPr>
            <w:r w:rsidRPr="00491C84">
              <w:rPr>
                <w:sz w:val="20"/>
                <w:szCs w:val="20"/>
              </w:rPr>
              <w:t>0.105</w:t>
            </w:r>
          </w:p>
        </w:tc>
        <w:tc>
          <w:tcPr>
            <w:tcW w:w="720" w:type="dxa"/>
            <w:tcBorders>
              <w:top w:val="nil"/>
              <w:left w:val="nil"/>
              <w:bottom w:val="nil"/>
              <w:right w:val="nil"/>
            </w:tcBorders>
            <w:shd w:val="clear" w:color="auto" w:fill="BFBFBF"/>
          </w:tcPr>
          <w:p w:rsidR="00BE6D9C" w:rsidRPr="00491C84" w:rsidRDefault="00BE6D9C" w:rsidP="003D061D">
            <w:pPr>
              <w:spacing w:after="0" w:line="240" w:lineRule="auto"/>
              <w:rPr>
                <w:sz w:val="20"/>
                <w:szCs w:val="20"/>
              </w:rPr>
            </w:pPr>
          </w:p>
        </w:tc>
        <w:tc>
          <w:tcPr>
            <w:tcW w:w="990" w:type="dxa"/>
            <w:tcBorders>
              <w:top w:val="nil"/>
              <w:left w:val="nil"/>
              <w:bottom w:val="nil"/>
              <w:right w:val="nil"/>
            </w:tcBorders>
            <w:shd w:val="clear" w:color="auto" w:fill="BFBFBF"/>
          </w:tcPr>
          <w:p w:rsidR="00BE6D9C" w:rsidRPr="00491C84" w:rsidRDefault="00BE6D9C" w:rsidP="003D061D">
            <w:pPr>
              <w:spacing w:after="0" w:line="240" w:lineRule="auto"/>
              <w:rPr>
                <w:sz w:val="20"/>
                <w:szCs w:val="20"/>
              </w:rPr>
            </w:pPr>
          </w:p>
        </w:tc>
        <w:tc>
          <w:tcPr>
            <w:tcW w:w="630" w:type="dxa"/>
            <w:tcBorders>
              <w:top w:val="nil"/>
              <w:left w:val="nil"/>
              <w:bottom w:val="nil"/>
              <w:right w:val="nil"/>
            </w:tcBorders>
            <w:shd w:val="clear" w:color="auto" w:fill="BFBFBF"/>
          </w:tcPr>
          <w:p w:rsidR="00BE6D9C" w:rsidRPr="00491C84" w:rsidRDefault="00BE6D9C" w:rsidP="003D061D">
            <w:pPr>
              <w:spacing w:after="0" w:line="240" w:lineRule="auto"/>
              <w:rPr>
                <w:sz w:val="20"/>
                <w:szCs w:val="20"/>
              </w:rPr>
            </w:pPr>
          </w:p>
        </w:tc>
        <w:tc>
          <w:tcPr>
            <w:tcW w:w="729" w:type="dxa"/>
            <w:tcBorders>
              <w:top w:val="nil"/>
              <w:left w:val="nil"/>
              <w:bottom w:val="nil"/>
              <w:right w:val="nil"/>
            </w:tcBorders>
            <w:shd w:val="clear" w:color="auto" w:fill="BFBFBF"/>
          </w:tcPr>
          <w:p w:rsidR="00BE6D9C" w:rsidRPr="00491C84" w:rsidRDefault="00BE6D9C" w:rsidP="003D061D">
            <w:pPr>
              <w:spacing w:after="0" w:line="240" w:lineRule="auto"/>
              <w:rPr>
                <w:sz w:val="20"/>
                <w:szCs w:val="20"/>
              </w:rPr>
            </w:pPr>
          </w:p>
        </w:tc>
      </w:tr>
      <w:tr w:rsidR="00BE6D9C" w:rsidRPr="00491C84" w:rsidTr="003D061D">
        <w:trPr>
          <w:trHeight w:val="613"/>
        </w:trPr>
        <w:tc>
          <w:tcPr>
            <w:tcW w:w="34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Post-fire mineral soil total nitrogen (% N) is lower in short FFI sites</w:t>
            </w:r>
          </w:p>
        </w:tc>
        <w:tc>
          <w:tcPr>
            <w:tcW w:w="7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20</w:t>
            </w:r>
          </w:p>
        </w:tc>
        <w:tc>
          <w:tcPr>
            <w:tcW w:w="99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V</w:t>
            </w:r>
            <w:r w:rsidRPr="00491C84">
              <w:rPr>
                <w:sz w:val="20"/>
                <w:szCs w:val="20"/>
              </w:rPr>
              <w:t xml:space="preserve"> = 162</w:t>
            </w:r>
          </w:p>
        </w:tc>
        <w:tc>
          <w:tcPr>
            <w:tcW w:w="810" w:type="dxa"/>
            <w:tcBorders>
              <w:top w:val="nil"/>
              <w:left w:val="nil"/>
              <w:bottom w:val="nil"/>
              <w:right w:val="nil"/>
            </w:tcBorders>
            <w:shd w:val="clear" w:color="auto" w:fill="auto"/>
          </w:tcPr>
          <w:p w:rsidR="00BE6D9C" w:rsidRPr="00491C84" w:rsidRDefault="00BE6D9C" w:rsidP="003D061D">
            <w:pPr>
              <w:spacing w:after="0" w:line="240" w:lineRule="auto"/>
              <w:rPr>
                <w:b/>
                <w:sz w:val="20"/>
                <w:szCs w:val="20"/>
              </w:rPr>
            </w:pPr>
            <w:r w:rsidRPr="00491C84">
              <w:rPr>
                <w:b/>
                <w:sz w:val="20"/>
                <w:szCs w:val="20"/>
              </w:rPr>
              <w:t>0.02</w:t>
            </w:r>
          </w:p>
        </w:tc>
        <w:tc>
          <w:tcPr>
            <w:tcW w:w="720" w:type="dxa"/>
            <w:tcBorders>
              <w:top w:val="nil"/>
              <w:left w:val="nil"/>
              <w:bottom w:val="nil"/>
              <w:right w:val="nil"/>
            </w:tcBorders>
          </w:tcPr>
          <w:p w:rsidR="00BE6D9C" w:rsidRPr="00491C84" w:rsidRDefault="00BE6D9C" w:rsidP="003D061D">
            <w:pPr>
              <w:spacing w:after="0" w:line="240" w:lineRule="auto"/>
              <w:rPr>
                <w:b/>
                <w:sz w:val="20"/>
                <w:szCs w:val="20"/>
              </w:rPr>
            </w:pPr>
            <w:r w:rsidRPr="00491C84">
              <w:rPr>
                <w:b/>
                <w:sz w:val="20"/>
                <w:szCs w:val="20"/>
              </w:rPr>
              <w:t>0.034</w:t>
            </w:r>
          </w:p>
        </w:tc>
        <w:tc>
          <w:tcPr>
            <w:tcW w:w="72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17</w:t>
            </w:r>
          </w:p>
        </w:tc>
        <w:tc>
          <w:tcPr>
            <w:tcW w:w="99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V</w:t>
            </w:r>
            <w:r w:rsidRPr="00491C84">
              <w:rPr>
                <w:sz w:val="20"/>
                <w:szCs w:val="20"/>
              </w:rPr>
              <w:t xml:space="preserve"> = 105</w:t>
            </w:r>
          </w:p>
        </w:tc>
        <w:tc>
          <w:tcPr>
            <w:tcW w:w="810" w:type="dxa"/>
            <w:tcBorders>
              <w:top w:val="nil"/>
              <w:left w:val="nil"/>
              <w:bottom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0.09</w:t>
            </w:r>
          </w:p>
        </w:tc>
        <w:tc>
          <w:tcPr>
            <w:tcW w:w="720" w:type="dxa"/>
            <w:tcBorders>
              <w:top w:val="nil"/>
              <w:left w:val="nil"/>
              <w:bottom w:val="nil"/>
              <w:right w:val="nil"/>
            </w:tcBorders>
          </w:tcPr>
          <w:p w:rsidR="00BE6D9C" w:rsidRPr="00491C84" w:rsidRDefault="00BE6D9C" w:rsidP="003D061D">
            <w:pPr>
              <w:spacing w:after="0" w:line="240" w:lineRule="auto"/>
              <w:rPr>
                <w:sz w:val="20"/>
                <w:szCs w:val="20"/>
              </w:rPr>
            </w:pPr>
            <w:r w:rsidRPr="00491C84">
              <w:rPr>
                <w:sz w:val="20"/>
                <w:szCs w:val="20"/>
              </w:rPr>
              <w:t>0.109</w:t>
            </w:r>
          </w:p>
        </w:tc>
        <w:tc>
          <w:tcPr>
            <w:tcW w:w="720" w:type="dxa"/>
            <w:tcBorders>
              <w:top w:val="nil"/>
              <w:left w:val="nil"/>
              <w:bottom w:val="nil"/>
              <w:right w:val="nil"/>
            </w:tcBorders>
            <w:shd w:val="clear" w:color="auto" w:fill="BFBFBF"/>
          </w:tcPr>
          <w:p w:rsidR="00BE6D9C" w:rsidRPr="00491C84" w:rsidRDefault="00BE6D9C" w:rsidP="003D061D">
            <w:pPr>
              <w:spacing w:after="0" w:line="240" w:lineRule="auto"/>
              <w:rPr>
                <w:sz w:val="20"/>
                <w:szCs w:val="20"/>
              </w:rPr>
            </w:pPr>
          </w:p>
        </w:tc>
        <w:tc>
          <w:tcPr>
            <w:tcW w:w="990" w:type="dxa"/>
            <w:tcBorders>
              <w:top w:val="nil"/>
              <w:left w:val="nil"/>
              <w:bottom w:val="nil"/>
              <w:right w:val="nil"/>
            </w:tcBorders>
            <w:shd w:val="clear" w:color="auto" w:fill="BFBFBF"/>
          </w:tcPr>
          <w:p w:rsidR="00BE6D9C" w:rsidRPr="00491C84" w:rsidRDefault="00BE6D9C" w:rsidP="003D061D">
            <w:pPr>
              <w:spacing w:after="0" w:line="240" w:lineRule="auto"/>
              <w:rPr>
                <w:sz w:val="20"/>
                <w:szCs w:val="20"/>
              </w:rPr>
            </w:pPr>
          </w:p>
        </w:tc>
        <w:tc>
          <w:tcPr>
            <w:tcW w:w="630" w:type="dxa"/>
            <w:tcBorders>
              <w:top w:val="nil"/>
              <w:left w:val="nil"/>
              <w:bottom w:val="nil"/>
              <w:right w:val="nil"/>
            </w:tcBorders>
            <w:shd w:val="clear" w:color="auto" w:fill="BFBFBF"/>
          </w:tcPr>
          <w:p w:rsidR="00BE6D9C" w:rsidRPr="00491C84" w:rsidRDefault="00BE6D9C" w:rsidP="003D061D">
            <w:pPr>
              <w:spacing w:after="0" w:line="240" w:lineRule="auto"/>
              <w:rPr>
                <w:sz w:val="20"/>
                <w:szCs w:val="20"/>
              </w:rPr>
            </w:pPr>
          </w:p>
        </w:tc>
        <w:tc>
          <w:tcPr>
            <w:tcW w:w="729" w:type="dxa"/>
            <w:tcBorders>
              <w:top w:val="nil"/>
              <w:left w:val="nil"/>
              <w:bottom w:val="nil"/>
              <w:right w:val="nil"/>
            </w:tcBorders>
            <w:shd w:val="clear" w:color="auto" w:fill="BFBFBF"/>
          </w:tcPr>
          <w:p w:rsidR="00BE6D9C" w:rsidRPr="00491C84" w:rsidRDefault="00BE6D9C" w:rsidP="003D061D">
            <w:pPr>
              <w:spacing w:after="0" w:line="240" w:lineRule="auto"/>
              <w:rPr>
                <w:sz w:val="20"/>
                <w:szCs w:val="20"/>
              </w:rPr>
            </w:pPr>
          </w:p>
        </w:tc>
      </w:tr>
      <w:tr w:rsidR="00BE6D9C" w:rsidRPr="00491C84" w:rsidTr="003D061D">
        <w:trPr>
          <w:trHeight w:val="613"/>
        </w:trPr>
        <w:tc>
          <w:tcPr>
            <w:tcW w:w="3420" w:type="dxa"/>
            <w:tcBorders>
              <w:top w:val="nil"/>
              <w:left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Residual organic soil total carbon (log(% C)) is lower in short FFI sites.</w:t>
            </w:r>
          </w:p>
        </w:tc>
        <w:tc>
          <w:tcPr>
            <w:tcW w:w="720" w:type="dxa"/>
            <w:tcBorders>
              <w:top w:val="nil"/>
              <w:left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21</w:t>
            </w:r>
          </w:p>
        </w:tc>
        <w:tc>
          <w:tcPr>
            <w:tcW w:w="990" w:type="dxa"/>
            <w:tcBorders>
              <w:top w:val="nil"/>
              <w:left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t</w:t>
            </w:r>
            <w:r w:rsidRPr="00491C84">
              <w:rPr>
                <w:sz w:val="20"/>
                <w:szCs w:val="20"/>
              </w:rPr>
              <w:t xml:space="preserve"> = 1.73</w:t>
            </w:r>
          </w:p>
        </w:tc>
        <w:tc>
          <w:tcPr>
            <w:tcW w:w="810" w:type="dxa"/>
            <w:tcBorders>
              <w:top w:val="nil"/>
              <w:left w:val="nil"/>
              <w:right w:val="nil"/>
            </w:tcBorders>
            <w:shd w:val="clear" w:color="auto" w:fill="auto"/>
          </w:tcPr>
          <w:p w:rsidR="00BE6D9C" w:rsidRPr="00491C84" w:rsidRDefault="00BE6D9C" w:rsidP="003D061D">
            <w:pPr>
              <w:spacing w:after="0" w:line="240" w:lineRule="auto"/>
              <w:rPr>
                <w:b/>
                <w:sz w:val="20"/>
                <w:szCs w:val="20"/>
              </w:rPr>
            </w:pPr>
            <w:r w:rsidRPr="00491C84">
              <w:rPr>
                <w:b/>
                <w:sz w:val="20"/>
                <w:szCs w:val="20"/>
              </w:rPr>
              <w:t>0.05</w:t>
            </w:r>
          </w:p>
        </w:tc>
        <w:tc>
          <w:tcPr>
            <w:tcW w:w="720" w:type="dxa"/>
            <w:tcBorders>
              <w:top w:val="nil"/>
              <w:left w:val="nil"/>
              <w:right w:val="nil"/>
            </w:tcBorders>
          </w:tcPr>
          <w:p w:rsidR="00BE6D9C" w:rsidRPr="00491C84" w:rsidRDefault="00BE6D9C" w:rsidP="003D061D">
            <w:pPr>
              <w:spacing w:after="0" w:line="240" w:lineRule="auto"/>
              <w:rPr>
                <w:sz w:val="20"/>
                <w:szCs w:val="20"/>
              </w:rPr>
            </w:pPr>
            <w:r w:rsidRPr="00491C84">
              <w:rPr>
                <w:sz w:val="20"/>
                <w:szCs w:val="20"/>
              </w:rPr>
              <w:t>0.061</w:t>
            </w:r>
          </w:p>
        </w:tc>
        <w:tc>
          <w:tcPr>
            <w:tcW w:w="720" w:type="dxa"/>
            <w:tcBorders>
              <w:top w:val="nil"/>
              <w:left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13</w:t>
            </w:r>
          </w:p>
        </w:tc>
        <w:tc>
          <w:tcPr>
            <w:tcW w:w="990" w:type="dxa"/>
            <w:tcBorders>
              <w:top w:val="nil"/>
              <w:left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t</w:t>
            </w:r>
            <w:r w:rsidRPr="00491C84">
              <w:rPr>
                <w:sz w:val="20"/>
                <w:szCs w:val="20"/>
              </w:rPr>
              <w:t xml:space="preserve"> = 1.51</w:t>
            </w:r>
          </w:p>
        </w:tc>
        <w:tc>
          <w:tcPr>
            <w:tcW w:w="810" w:type="dxa"/>
            <w:tcBorders>
              <w:top w:val="nil"/>
              <w:left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0.08</w:t>
            </w:r>
          </w:p>
        </w:tc>
        <w:tc>
          <w:tcPr>
            <w:tcW w:w="720" w:type="dxa"/>
            <w:tcBorders>
              <w:top w:val="nil"/>
              <w:left w:val="nil"/>
              <w:right w:val="nil"/>
            </w:tcBorders>
          </w:tcPr>
          <w:p w:rsidR="00BE6D9C" w:rsidRPr="00491C84" w:rsidRDefault="00BE6D9C" w:rsidP="003D061D">
            <w:pPr>
              <w:spacing w:after="0" w:line="240" w:lineRule="auto"/>
              <w:rPr>
                <w:sz w:val="20"/>
                <w:szCs w:val="20"/>
              </w:rPr>
            </w:pPr>
            <w:r w:rsidRPr="00491C84">
              <w:rPr>
                <w:sz w:val="20"/>
                <w:szCs w:val="20"/>
              </w:rPr>
              <w:t>0.105</w:t>
            </w:r>
          </w:p>
        </w:tc>
        <w:tc>
          <w:tcPr>
            <w:tcW w:w="720" w:type="dxa"/>
            <w:tcBorders>
              <w:top w:val="nil"/>
              <w:left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8</w:t>
            </w:r>
          </w:p>
        </w:tc>
        <w:tc>
          <w:tcPr>
            <w:tcW w:w="990" w:type="dxa"/>
            <w:tcBorders>
              <w:top w:val="nil"/>
              <w:left w:val="nil"/>
              <w:right w:val="nil"/>
            </w:tcBorders>
            <w:shd w:val="clear" w:color="auto" w:fill="auto"/>
          </w:tcPr>
          <w:p w:rsidR="00BE6D9C" w:rsidRPr="00491C84" w:rsidRDefault="00BE6D9C" w:rsidP="003D061D">
            <w:pPr>
              <w:spacing w:after="0" w:line="240" w:lineRule="auto"/>
              <w:rPr>
                <w:sz w:val="20"/>
                <w:szCs w:val="20"/>
              </w:rPr>
            </w:pPr>
            <w:r w:rsidRPr="00491C84">
              <w:rPr>
                <w:i/>
                <w:sz w:val="20"/>
                <w:szCs w:val="20"/>
              </w:rPr>
              <w:t>t</w:t>
            </w:r>
            <w:r w:rsidRPr="00491C84">
              <w:rPr>
                <w:sz w:val="20"/>
                <w:szCs w:val="20"/>
              </w:rPr>
              <w:t xml:space="preserve"> = 0.81</w:t>
            </w:r>
          </w:p>
        </w:tc>
        <w:tc>
          <w:tcPr>
            <w:tcW w:w="630" w:type="dxa"/>
            <w:tcBorders>
              <w:top w:val="nil"/>
              <w:left w:val="nil"/>
              <w:right w:val="nil"/>
            </w:tcBorders>
            <w:shd w:val="clear" w:color="auto" w:fill="auto"/>
          </w:tcPr>
          <w:p w:rsidR="00BE6D9C" w:rsidRPr="00491C84" w:rsidRDefault="00BE6D9C" w:rsidP="003D061D">
            <w:pPr>
              <w:spacing w:after="0" w:line="240" w:lineRule="auto"/>
              <w:rPr>
                <w:sz w:val="20"/>
                <w:szCs w:val="20"/>
              </w:rPr>
            </w:pPr>
            <w:r w:rsidRPr="00491C84">
              <w:rPr>
                <w:sz w:val="20"/>
                <w:szCs w:val="20"/>
              </w:rPr>
              <w:t>0.22</w:t>
            </w:r>
          </w:p>
        </w:tc>
        <w:tc>
          <w:tcPr>
            <w:tcW w:w="729" w:type="dxa"/>
            <w:tcBorders>
              <w:top w:val="nil"/>
              <w:left w:val="nil"/>
              <w:right w:val="nil"/>
            </w:tcBorders>
          </w:tcPr>
          <w:p w:rsidR="00BE6D9C" w:rsidRPr="00491C84" w:rsidRDefault="00BE6D9C" w:rsidP="003D061D">
            <w:pPr>
              <w:spacing w:after="0" w:line="240" w:lineRule="auto"/>
              <w:rPr>
                <w:sz w:val="20"/>
                <w:szCs w:val="20"/>
              </w:rPr>
            </w:pPr>
            <w:r w:rsidRPr="00491C84">
              <w:rPr>
                <w:sz w:val="20"/>
                <w:szCs w:val="20"/>
              </w:rPr>
              <w:t>0.413</w:t>
            </w:r>
          </w:p>
        </w:tc>
      </w:tr>
    </w:tbl>
    <w:p w:rsidR="00BE6D9C" w:rsidRDefault="00BE6D9C" w:rsidP="00BE6D9C">
      <w:pPr>
        <w:spacing w:after="0" w:line="240" w:lineRule="auto"/>
        <w:rPr>
          <w:rFonts w:eastAsia="Times New Roman"/>
          <w:bCs/>
          <w:kern w:val="32"/>
        </w:rPr>
        <w:sectPr w:rsidR="00BE6D9C" w:rsidSect="003D061D">
          <w:pgSz w:w="15840" w:h="12240" w:orient="landscape"/>
          <w:pgMar w:top="1800" w:right="1440" w:bottom="1800" w:left="1440" w:header="720" w:footer="720" w:gutter="0"/>
          <w:cols w:space="720"/>
          <w:docGrid w:linePitch="360"/>
        </w:sectPr>
      </w:pPr>
    </w:p>
    <w:p w:rsidR="00BE6D9C" w:rsidRPr="003A70F9" w:rsidRDefault="00BE6D9C" w:rsidP="00BE6D9C">
      <w:pPr>
        <w:spacing w:line="240" w:lineRule="auto"/>
        <w:ind w:left="720" w:hanging="720"/>
        <w:rPr>
          <w:sz w:val="20"/>
          <w:szCs w:val="20"/>
        </w:rPr>
      </w:pPr>
      <w:r w:rsidRPr="003A70F9">
        <w:rPr>
          <w:sz w:val="20"/>
          <w:szCs w:val="20"/>
        </w:rPr>
        <w:lastRenderedPageBreak/>
        <w:t xml:space="preserve">Table </w:t>
      </w:r>
      <w:r w:rsidR="00AA3E06">
        <w:rPr>
          <w:sz w:val="20"/>
          <w:szCs w:val="20"/>
        </w:rPr>
        <w:t>S</w:t>
      </w:r>
      <w:r w:rsidRPr="003A70F9">
        <w:rPr>
          <w:sz w:val="20"/>
          <w:szCs w:val="20"/>
        </w:rPr>
        <w:t xml:space="preserve">4. Paired statistical tests of differences in post-fire seedling and propagule cohorts between paired short FFI and long FFI sites. We conducted tests with all pairs for which data exists, and with subsets of upland and wetland sites. Tests for which we report the </w:t>
      </w:r>
      <w:r w:rsidRPr="003A70F9">
        <w:rPr>
          <w:i/>
          <w:sz w:val="20"/>
          <w:szCs w:val="20"/>
        </w:rPr>
        <w:t>t</w:t>
      </w:r>
      <w:r w:rsidRPr="003A70F9">
        <w:rPr>
          <w:sz w:val="20"/>
          <w:szCs w:val="20"/>
        </w:rPr>
        <w:t xml:space="preserve"> statistic are paired student’s </w:t>
      </w:r>
      <w:r w:rsidRPr="003A70F9">
        <w:rPr>
          <w:i/>
          <w:sz w:val="20"/>
          <w:szCs w:val="20"/>
        </w:rPr>
        <w:t>t</w:t>
      </w:r>
      <w:r w:rsidRPr="003A70F9">
        <w:rPr>
          <w:sz w:val="20"/>
          <w:szCs w:val="20"/>
        </w:rPr>
        <w:t xml:space="preserve">-tests, and tests for which we report the </w:t>
      </w:r>
      <w:r w:rsidRPr="003A70F9">
        <w:rPr>
          <w:i/>
          <w:sz w:val="20"/>
          <w:szCs w:val="20"/>
        </w:rPr>
        <w:t>V</w:t>
      </w:r>
      <w:r w:rsidRPr="003A70F9">
        <w:rPr>
          <w:sz w:val="20"/>
          <w:szCs w:val="20"/>
        </w:rPr>
        <w:t xml:space="preserve"> statistic are nonparametric Wilcoxon signed-rank tests. Significant results (</w:t>
      </w:r>
      <w:r w:rsidRPr="003A70F9">
        <w:rPr>
          <w:i/>
          <w:sz w:val="20"/>
          <w:szCs w:val="20"/>
        </w:rPr>
        <w:t>p</w:t>
      </w:r>
      <w:r w:rsidRPr="003A70F9">
        <w:rPr>
          <w:sz w:val="20"/>
          <w:szCs w:val="20"/>
        </w:rPr>
        <w:t xml:space="preserve"> ≤ 0.05) are bolded, and </w:t>
      </w:r>
      <w:r w:rsidRPr="003A70F9">
        <w:rPr>
          <w:i/>
          <w:sz w:val="20"/>
          <w:szCs w:val="20"/>
        </w:rPr>
        <w:t>p</w:t>
      </w:r>
      <w:r w:rsidRPr="003A70F9">
        <w:rPr>
          <w:sz w:val="20"/>
          <w:szCs w:val="20"/>
        </w:rPr>
        <w:t xml:space="preserve">-values with a false-discovery rate correction for multiple comparisons (Benjamini &amp; Hochberg, 1995) are reported in </w:t>
      </w:r>
      <w:r w:rsidRPr="003A70F9">
        <w:rPr>
          <w:i/>
          <w:sz w:val="20"/>
          <w:szCs w:val="20"/>
        </w:rPr>
        <w:t>p</w:t>
      </w:r>
      <w:r w:rsidRPr="003A70F9">
        <w:rPr>
          <w:i/>
          <w:sz w:val="20"/>
          <w:szCs w:val="20"/>
          <w:vertAlign w:val="subscript"/>
        </w:rPr>
        <w:t>adj</w:t>
      </w:r>
      <w:r w:rsidRPr="003A70F9">
        <w:rPr>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5"/>
        <w:gridCol w:w="650"/>
        <w:gridCol w:w="905"/>
        <w:gridCol w:w="810"/>
        <w:gridCol w:w="666"/>
        <w:gridCol w:w="650"/>
        <w:gridCol w:w="905"/>
        <w:gridCol w:w="666"/>
        <w:gridCol w:w="698"/>
        <w:gridCol w:w="650"/>
        <w:gridCol w:w="923"/>
        <w:gridCol w:w="566"/>
        <w:gridCol w:w="666"/>
      </w:tblGrid>
      <w:tr w:rsidR="00BE6D9C" w:rsidRPr="00B544B1" w:rsidTr="003D061D">
        <w:trPr>
          <w:trHeight w:val="368"/>
        </w:trPr>
        <w:tc>
          <w:tcPr>
            <w:tcW w:w="4230" w:type="dxa"/>
            <w:vMerge w:val="restart"/>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sidRPr="00B544B1">
              <w:rPr>
                <w:b/>
                <w:sz w:val="20"/>
                <w:szCs w:val="20"/>
              </w:rPr>
              <w:t>Hypothesis and Response</w:t>
            </w:r>
          </w:p>
        </w:tc>
        <w:tc>
          <w:tcPr>
            <w:tcW w:w="2340" w:type="dxa"/>
            <w:gridSpan w:val="3"/>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sidRPr="00B544B1">
              <w:rPr>
                <w:b/>
                <w:sz w:val="20"/>
                <w:szCs w:val="20"/>
              </w:rPr>
              <w:t>All data</w:t>
            </w:r>
          </w:p>
        </w:tc>
        <w:tc>
          <w:tcPr>
            <w:tcW w:w="666" w:type="dxa"/>
            <w:tcBorders>
              <w:left w:val="nil"/>
              <w:right w:val="nil"/>
            </w:tcBorders>
          </w:tcPr>
          <w:p w:rsidR="00BE6D9C" w:rsidRPr="00B544B1" w:rsidRDefault="00BE6D9C" w:rsidP="003D061D">
            <w:pPr>
              <w:spacing w:after="0" w:line="240" w:lineRule="auto"/>
              <w:jc w:val="center"/>
              <w:rPr>
                <w:b/>
                <w:sz w:val="20"/>
                <w:szCs w:val="20"/>
              </w:rPr>
            </w:pPr>
          </w:p>
        </w:tc>
        <w:tc>
          <w:tcPr>
            <w:tcW w:w="2221" w:type="dxa"/>
            <w:gridSpan w:val="3"/>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sidRPr="00B544B1">
              <w:rPr>
                <w:b/>
                <w:sz w:val="20"/>
                <w:szCs w:val="20"/>
              </w:rPr>
              <w:t>Uplands</w:t>
            </w:r>
          </w:p>
        </w:tc>
        <w:tc>
          <w:tcPr>
            <w:tcW w:w="698" w:type="dxa"/>
            <w:tcBorders>
              <w:left w:val="nil"/>
              <w:right w:val="nil"/>
            </w:tcBorders>
          </w:tcPr>
          <w:p w:rsidR="00BE6D9C" w:rsidRPr="00B544B1" w:rsidRDefault="00BE6D9C" w:rsidP="003D061D">
            <w:pPr>
              <w:spacing w:after="0" w:line="240" w:lineRule="auto"/>
              <w:jc w:val="center"/>
              <w:rPr>
                <w:b/>
                <w:sz w:val="20"/>
                <w:szCs w:val="20"/>
              </w:rPr>
            </w:pPr>
          </w:p>
        </w:tc>
        <w:tc>
          <w:tcPr>
            <w:tcW w:w="2139" w:type="dxa"/>
            <w:gridSpan w:val="3"/>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sidRPr="00B544B1">
              <w:rPr>
                <w:b/>
                <w:sz w:val="20"/>
                <w:szCs w:val="20"/>
              </w:rPr>
              <w:t>Wetlands</w:t>
            </w:r>
          </w:p>
        </w:tc>
        <w:tc>
          <w:tcPr>
            <w:tcW w:w="666" w:type="dxa"/>
            <w:tcBorders>
              <w:left w:val="nil"/>
              <w:right w:val="nil"/>
            </w:tcBorders>
          </w:tcPr>
          <w:p w:rsidR="00BE6D9C" w:rsidRPr="00B544B1" w:rsidRDefault="00BE6D9C" w:rsidP="003D061D">
            <w:pPr>
              <w:spacing w:after="0" w:line="240" w:lineRule="auto"/>
              <w:jc w:val="center"/>
              <w:rPr>
                <w:b/>
                <w:sz w:val="20"/>
                <w:szCs w:val="20"/>
              </w:rPr>
            </w:pPr>
          </w:p>
        </w:tc>
      </w:tr>
      <w:tr w:rsidR="00BE6D9C" w:rsidRPr="00B544B1" w:rsidTr="003D061D">
        <w:trPr>
          <w:trHeight w:val="639"/>
        </w:trPr>
        <w:tc>
          <w:tcPr>
            <w:tcW w:w="4230" w:type="dxa"/>
            <w:vMerge/>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p>
        </w:tc>
        <w:tc>
          <w:tcPr>
            <w:tcW w:w="625" w:type="dxa"/>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sidRPr="00B544B1">
              <w:rPr>
                <w:b/>
                <w:sz w:val="20"/>
                <w:szCs w:val="20"/>
              </w:rPr>
              <w:t>N pairs</w:t>
            </w:r>
          </w:p>
        </w:tc>
        <w:tc>
          <w:tcPr>
            <w:tcW w:w="905" w:type="dxa"/>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sidRPr="00B544B1">
              <w:rPr>
                <w:b/>
                <w:sz w:val="20"/>
                <w:szCs w:val="20"/>
              </w:rPr>
              <w:t>Test Statistic</w:t>
            </w:r>
          </w:p>
        </w:tc>
        <w:tc>
          <w:tcPr>
            <w:tcW w:w="810" w:type="dxa"/>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Pr>
                <w:b/>
                <w:i/>
                <w:sz w:val="20"/>
                <w:szCs w:val="20"/>
              </w:rPr>
              <w:t>P</w:t>
            </w:r>
          </w:p>
        </w:tc>
        <w:tc>
          <w:tcPr>
            <w:tcW w:w="666" w:type="dxa"/>
            <w:tcBorders>
              <w:left w:val="nil"/>
              <w:right w:val="nil"/>
            </w:tcBorders>
            <w:vAlign w:val="center"/>
          </w:tcPr>
          <w:p w:rsidR="00BE6D9C" w:rsidRPr="00B544B1" w:rsidRDefault="00BE6D9C" w:rsidP="003D061D">
            <w:pPr>
              <w:spacing w:after="0" w:line="240" w:lineRule="auto"/>
              <w:jc w:val="center"/>
              <w:rPr>
                <w:b/>
                <w:i/>
                <w:sz w:val="20"/>
                <w:szCs w:val="20"/>
                <w:vertAlign w:val="subscript"/>
              </w:rPr>
            </w:pPr>
            <w:r>
              <w:rPr>
                <w:b/>
                <w:i/>
                <w:sz w:val="20"/>
                <w:szCs w:val="20"/>
              </w:rPr>
              <w:t>P</w:t>
            </w:r>
            <w:r w:rsidRPr="00B544B1">
              <w:rPr>
                <w:b/>
                <w:i/>
                <w:sz w:val="20"/>
                <w:szCs w:val="20"/>
                <w:vertAlign w:val="subscript"/>
              </w:rPr>
              <w:t>adj</w:t>
            </w:r>
          </w:p>
        </w:tc>
        <w:tc>
          <w:tcPr>
            <w:tcW w:w="650" w:type="dxa"/>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sidRPr="00B544B1">
              <w:rPr>
                <w:b/>
                <w:sz w:val="20"/>
                <w:szCs w:val="20"/>
              </w:rPr>
              <w:t>N pairs</w:t>
            </w:r>
          </w:p>
        </w:tc>
        <w:tc>
          <w:tcPr>
            <w:tcW w:w="905" w:type="dxa"/>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sidRPr="00B544B1">
              <w:rPr>
                <w:b/>
                <w:sz w:val="20"/>
                <w:szCs w:val="20"/>
              </w:rPr>
              <w:t>Test Statistic</w:t>
            </w:r>
          </w:p>
        </w:tc>
        <w:tc>
          <w:tcPr>
            <w:tcW w:w="666" w:type="dxa"/>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Pr>
                <w:b/>
                <w:i/>
                <w:sz w:val="20"/>
                <w:szCs w:val="20"/>
              </w:rPr>
              <w:t>P</w:t>
            </w:r>
          </w:p>
        </w:tc>
        <w:tc>
          <w:tcPr>
            <w:tcW w:w="698" w:type="dxa"/>
            <w:tcBorders>
              <w:left w:val="nil"/>
              <w:right w:val="nil"/>
            </w:tcBorders>
            <w:vAlign w:val="center"/>
          </w:tcPr>
          <w:p w:rsidR="00BE6D9C" w:rsidRPr="00B544B1" w:rsidRDefault="00BE6D9C" w:rsidP="003D061D">
            <w:pPr>
              <w:spacing w:after="0" w:line="240" w:lineRule="auto"/>
              <w:jc w:val="center"/>
              <w:rPr>
                <w:b/>
                <w:sz w:val="20"/>
                <w:szCs w:val="20"/>
              </w:rPr>
            </w:pPr>
            <w:r>
              <w:rPr>
                <w:b/>
                <w:i/>
                <w:sz w:val="20"/>
                <w:szCs w:val="20"/>
              </w:rPr>
              <w:t>P</w:t>
            </w:r>
            <w:r w:rsidRPr="00B544B1">
              <w:rPr>
                <w:b/>
                <w:i/>
                <w:sz w:val="20"/>
                <w:szCs w:val="20"/>
                <w:vertAlign w:val="subscript"/>
              </w:rPr>
              <w:t>adj</w:t>
            </w:r>
          </w:p>
        </w:tc>
        <w:tc>
          <w:tcPr>
            <w:tcW w:w="650" w:type="dxa"/>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sidRPr="00B544B1">
              <w:rPr>
                <w:b/>
                <w:sz w:val="20"/>
                <w:szCs w:val="20"/>
              </w:rPr>
              <w:t>N pairs</w:t>
            </w:r>
          </w:p>
        </w:tc>
        <w:tc>
          <w:tcPr>
            <w:tcW w:w="923" w:type="dxa"/>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sidRPr="00B544B1">
              <w:rPr>
                <w:b/>
                <w:sz w:val="20"/>
                <w:szCs w:val="20"/>
              </w:rPr>
              <w:t>Test Statistic</w:t>
            </w:r>
          </w:p>
        </w:tc>
        <w:tc>
          <w:tcPr>
            <w:tcW w:w="566" w:type="dxa"/>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Pr>
                <w:b/>
                <w:i/>
                <w:sz w:val="20"/>
                <w:szCs w:val="20"/>
              </w:rPr>
              <w:t>P</w:t>
            </w:r>
          </w:p>
        </w:tc>
        <w:tc>
          <w:tcPr>
            <w:tcW w:w="666" w:type="dxa"/>
            <w:tcBorders>
              <w:left w:val="nil"/>
              <w:right w:val="nil"/>
            </w:tcBorders>
            <w:vAlign w:val="center"/>
          </w:tcPr>
          <w:p w:rsidR="00BE6D9C" w:rsidRPr="00B544B1" w:rsidRDefault="00BE6D9C" w:rsidP="003D061D">
            <w:pPr>
              <w:spacing w:after="0" w:line="240" w:lineRule="auto"/>
              <w:jc w:val="center"/>
              <w:rPr>
                <w:b/>
                <w:i/>
                <w:sz w:val="20"/>
                <w:szCs w:val="20"/>
              </w:rPr>
            </w:pPr>
            <w:r>
              <w:rPr>
                <w:b/>
                <w:i/>
                <w:sz w:val="20"/>
                <w:szCs w:val="20"/>
              </w:rPr>
              <w:t>P</w:t>
            </w:r>
            <w:r w:rsidRPr="00B544B1">
              <w:rPr>
                <w:b/>
                <w:i/>
                <w:sz w:val="20"/>
                <w:szCs w:val="20"/>
                <w:vertAlign w:val="subscript"/>
              </w:rPr>
              <w:t>adj</w:t>
            </w:r>
          </w:p>
        </w:tc>
      </w:tr>
      <w:tr w:rsidR="00BE6D9C" w:rsidRPr="00B544B1" w:rsidTr="003D061D">
        <w:trPr>
          <w:trHeight w:val="639"/>
        </w:trPr>
        <w:tc>
          <w:tcPr>
            <w:tcW w:w="4230" w:type="dxa"/>
            <w:tcBorders>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Post-fire seedling and propagule density log(stems/m</w:t>
            </w:r>
            <w:r w:rsidRPr="00B544B1">
              <w:rPr>
                <w:sz w:val="20"/>
                <w:szCs w:val="20"/>
                <w:vertAlign w:val="superscript"/>
              </w:rPr>
              <w:t>2</w:t>
            </w:r>
            <w:r w:rsidRPr="00B544B1">
              <w:rPr>
                <w:sz w:val="20"/>
                <w:szCs w:val="20"/>
              </w:rPr>
              <w:t>) is lower in short FFI sites.</w:t>
            </w:r>
          </w:p>
        </w:tc>
        <w:tc>
          <w:tcPr>
            <w:tcW w:w="625" w:type="dxa"/>
            <w:tcBorders>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24</w:t>
            </w:r>
          </w:p>
        </w:tc>
        <w:tc>
          <w:tcPr>
            <w:tcW w:w="905" w:type="dxa"/>
            <w:tcBorders>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V</w:t>
            </w:r>
            <w:r w:rsidRPr="00B544B1">
              <w:rPr>
                <w:sz w:val="20"/>
                <w:szCs w:val="20"/>
              </w:rPr>
              <w:t xml:space="preserve"> = 233</w:t>
            </w:r>
          </w:p>
        </w:tc>
        <w:tc>
          <w:tcPr>
            <w:tcW w:w="810" w:type="dxa"/>
            <w:tcBorders>
              <w:left w:val="nil"/>
              <w:bottom w:val="nil"/>
              <w:right w:val="nil"/>
            </w:tcBorders>
            <w:shd w:val="clear" w:color="auto" w:fill="auto"/>
          </w:tcPr>
          <w:p w:rsidR="00BE6D9C" w:rsidRPr="00B544B1" w:rsidRDefault="00BE6D9C" w:rsidP="003D061D">
            <w:pPr>
              <w:spacing w:after="0" w:line="240" w:lineRule="auto"/>
              <w:rPr>
                <w:b/>
                <w:sz w:val="20"/>
                <w:szCs w:val="20"/>
              </w:rPr>
            </w:pPr>
            <w:r w:rsidRPr="00B544B1">
              <w:rPr>
                <w:b/>
                <w:sz w:val="20"/>
                <w:szCs w:val="20"/>
              </w:rPr>
              <w:t>0.002</w:t>
            </w:r>
          </w:p>
        </w:tc>
        <w:tc>
          <w:tcPr>
            <w:tcW w:w="666" w:type="dxa"/>
            <w:tcBorders>
              <w:left w:val="nil"/>
              <w:bottom w:val="nil"/>
              <w:right w:val="nil"/>
            </w:tcBorders>
          </w:tcPr>
          <w:p w:rsidR="00BE6D9C" w:rsidRPr="00B544B1" w:rsidRDefault="00BE6D9C" w:rsidP="003D061D">
            <w:pPr>
              <w:spacing w:after="0" w:line="240" w:lineRule="auto"/>
              <w:rPr>
                <w:b/>
                <w:sz w:val="20"/>
                <w:szCs w:val="20"/>
              </w:rPr>
            </w:pPr>
            <w:r w:rsidRPr="00B544B1">
              <w:rPr>
                <w:b/>
                <w:sz w:val="20"/>
                <w:szCs w:val="20"/>
              </w:rPr>
              <w:t>0.007</w:t>
            </w:r>
          </w:p>
        </w:tc>
        <w:tc>
          <w:tcPr>
            <w:tcW w:w="650" w:type="dxa"/>
            <w:tcBorders>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17</w:t>
            </w:r>
          </w:p>
        </w:tc>
        <w:tc>
          <w:tcPr>
            <w:tcW w:w="905" w:type="dxa"/>
            <w:tcBorders>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V</w:t>
            </w:r>
            <w:r w:rsidRPr="00B544B1">
              <w:rPr>
                <w:sz w:val="20"/>
                <w:szCs w:val="20"/>
              </w:rPr>
              <w:t xml:space="preserve"> = 123</w:t>
            </w:r>
          </w:p>
        </w:tc>
        <w:tc>
          <w:tcPr>
            <w:tcW w:w="666" w:type="dxa"/>
            <w:tcBorders>
              <w:left w:val="nil"/>
              <w:bottom w:val="nil"/>
              <w:right w:val="nil"/>
            </w:tcBorders>
            <w:shd w:val="clear" w:color="auto" w:fill="auto"/>
          </w:tcPr>
          <w:p w:rsidR="00BE6D9C" w:rsidRPr="00B544B1" w:rsidRDefault="00BE6D9C" w:rsidP="003D061D">
            <w:pPr>
              <w:spacing w:after="0" w:line="240" w:lineRule="auto"/>
              <w:rPr>
                <w:b/>
                <w:sz w:val="20"/>
                <w:szCs w:val="20"/>
              </w:rPr>
            </w:pPr>
            <w:r w:rsidRPr="00B544B1">
              <w:rPr>
                <w:b/>
                <w:sz w:val="20"/>
                <w:szCs w:val="20"/>
              </w:rPr>
              <w:t>0.01</w:t>
            </w:r>
          </w:p>
        </w:tc>
        <w:tc>
          <w:tcPr>
            <w:tcW w:w="698" w:type="dxa"/>
            <w:tcBorders>
              <w:left w:val="nil"/>
              <w:bottom w:val="nil"/>
              <w:right w:val="nil"/>
            </w:tcBorders>
          </w:tcPr>
          <w:p w:rsidR="00BE6D9C" w:rsidRPr="00B544B1" w:rsidRDefault="00BE6D9C" w:rsidP="003D061D">
            <w:pPr>
              <w:spacing w:after="0" w:line="240" w:lineRule="auto"/>
              <w:rPr>
                <w:b/>
                <w:sz w:val="20"/>
                <w:szCs w:val="20"/>
              </w:rPr>
            </w:pPr>
            <w:r w:rsidRPr="00B544B1">
              <w:rPr>
                <w:b/>
                <w:sz w:val="20"/>
                <w:szCs w:val="20"/>
              </w:rPr>
              <w:t>0.024</w:t>
            </w:r>
          </w:p>
        </w:tc>
        <w:tc>
          <w:tcPr>
            <w:tcW w:w="650" w:type="dxa"/>
            <w:tcBorders>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7</w:t>
            </w:r>
          </w:p>
        </w:tc>
        <w:tc>
          <w:tcPr>
            <w:tcW w:w="923" w:type="dxa"/>
            <w:tcBorders>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V</w:t>
            </w:r>
            <w:r w:rsidRPr="00B544B1">
              <w:rPr>
                <w:sz w:val="20"/>
                <w:szCs w:val="20"/>
              </w:rPr>
              <w:t xml:space="preserve"> = 20</w:t>
            </w:r>
          </w:p>
        </w:tc>
        <w:tc>
          <w:tcPr>
            <w:tcW w:w="566" w:type="dxa"/>
            <w:tcBorders>
              <w:left w:val="nil"/>
              <w:bottom w:val="nil"/>
              <w:right w:val="nil"/>
            </w:tcBorders>
            <w:shd w:val="clear" w:color="auto" w:fill="auto"/>
          </w:tcPr>
          <w:p w:rsidR="00BE6D9C" w:rsidRPr="00B544B1" w:rsidRDefault="00BE6D9C" w:rsidP="003D061D">
            <w:pPr>
              <w:spacing w:after="0" w:line="240" w:lineRule="auto"/>
              <w:rPr>
                <w:b/>
                <w:sz w:val="20"/>
                <w:szCs w:val="20"/>
              </w:rPr>
            </w:pPr>
            <w:r w:rsidRPr="00B544B1">
              <w:rPr>
                <w:b/>
                <w:sz w:val="20"/>
                <w:szCs w:val="20"/>
              </w:rPr>
              <w:t>0.03</w:t>
            </w:r>
          </w:p>
        </w:tc>
        <w:tc>
          <w:tcPr>
            <w:tcW w:w="666" w:type="dxa"/>
            <w:tcBorders>
              <w:left w:val="nil"/>
              <w:bottom w:val="nil"/>
              <w:right w:val="nil"/>
            </w:tcBorders>
          </w:tcPr>
          <w:p w:rsidR="00BE6D9C" w:rsidRPr="00B544B1" w:rsidRDefault="00BE6D9C" w:rsidP="003D061D">
            <w:pPr>
              <w:spacing w:after="0" w:line="240" w:lineRule="auto"/>
              <w:rPr>
                <w:sz w:val="20"/>
                <w:szCs w:val="20"/>
              </w:rPr>
            </w:pPr>
            <w:r w:rsidRPr="00B544B1">
              <w:rPr>
                <w:sz w:val="20"/>
                <w:szCs w:val="20"/>
              </w:rPr>
              <w:t>0.112</w:t>
            </w:r>
          </w:p>
        </w:tc>
      </w:tr>
      <w:tr w:rsidR="00BE6D9C" w:rsidRPr="00B544B1" w:rsidTr="003D061D">
        <w:trPr>
          <w:trHeight w:val="639"/>
        </w:trPr>
        <w:tc>
          <w:tcPr>
            <w:tcW w:w="4230"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Post-fire conifer seedling density log(stems/m</w:t>
            </w:r>
            <w:r w:rsidRPr="00B544B1">
              <w:rPr>
                <w:sz w:val="20"/>
                <w:szCs w:val="20"/>
                <w:vertAlign w:val="superscript"/>
              </w:rPr>
              <w:t>2</w:t>
            </w:r>
            <w:r w:rsidRPr="00B544B1">
              <w:rPr>
                <w:sz w:val="20"/>
                <w:szCs w:val="20"/>
              </w:rPr>
              <w:t>) is lower in short FFI sites.</w:t>
            </w:r>
          </w:p>
        </w:tc>
        <w:tc>
          <w:tcPr>
            <w:tcW w:w="625"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24</w:t>
            </w:r>
          </w:p>
        </w:tc>
        <w:tc>
          <w:tcPr>
            <w:tcW w:w="905"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V</w:t>
            </w:r>
            <w:r w:rsidRPr="00B544B1">
              <w:rPr>
                <w:sz w:val="20"/>
                <w:szCs w:val="20"/>
              </w:rPr>
              <w:t xml:space="preserve"> = 255</w:t>
            </w:r>
          </w:p>
        </w:tc>
        <w:tc>
          <w:tcPr>
            <w:tcW w:w="810" w:type="dxa"/>
            <w:tcBorders>
              <w:top w:val="nil"/>
              <w:left w:val="nil"/>
              <w:bottom w:val="nil"/>
              <w:right w:val="nil"/>
            </w:tcBorders>
            <w:shd w:val="clear" w:color="auto" w:fill="auto"/>
          </w:tcPr>
          <w:p w:rsidR="00BE6D9C" w:rsidRPr="00B544B1" w:rsidRDefault="00BE6D9C" w:rsidP="003D061D">
            <w:pPr>
              <w:spacing w:after="0" w:line="240" w:lineRule="auto"/>
              <w:rPr>
                <w:b/>
                <w:sz w:val="20"/>
                <w:szCs w:val="20"/>
              </w:rPr>
            </w:pPr>
            <w:r w:rsidRPr="00B544B1">
              <w:rPr>
                <w:b/>
                <w:sz w:val="20"/>
                <w:szCs w:val="20"/>
              </w:rPr>
              <w:t>&lt;0.001</w:t>
            </w:r>
          </w:p>
        </w:tc>
        <w:tc>
          <w:tcPr>
            <w:tcW w:w="666" w:type="dxa"/>
            <w:tcBorders>
              <w:top w:val="nil"/>
              <w:left w:val="nil"/>
              <w:bottom w:val="nil"/>
              <w:right w:val="nil"/>
            </w:tcBorders>
          </w:tcPr>
          <w:p w:rsidR="00BE6D9C" w:rsidRPr="00B544B1" w:rsidRDefault="00BE6D9C" w:rsidP="003D061D">
            <w:pPr>
              <w:spacing w:after="0" w:line="240" w:lineRule="auto"/>
              <w:rPr>
                <w:b/>
                <w:sz w:val="20"/>
                <w:szCs w:val="20"/>
              </w:rPr>
            </w:pPr>
            <w:r w:rsidRPr="00B544B1">
              <w:rPr>
                <w:b/>
                <w:sz w:val="20"/>
                <w:szCs w:val="20"/>
              </w:rPr>
              <w:t>0.006</w:t>
            </w:r>
          </w:p>
        </w:tc>
        <w:tc>
          <w:tcPr>
            <w:tcW w:w="650"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17</w:t>
            </w:r>
          </w:p>
        </w:tc>
        <w:tc>
          <w:tcPr>
            <w:tcW w:w="905"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V</w:t>
            </w:r>
            <w:r w:rsidRPr="00B544B1">
              <w:rPr>
                <w:sz w:val="20"/>
                <w:szCs w:val="20"/>
              </w:rPr>
              <w:t xml:space="preserve"> = 138</w:t>
            </w:r>
          </w:p>
        </w:tc>
        <w:tc>
          <w:tcPr>
            <w:tcW w:w="666" w:type="dxa"/>
            <w:tcBorders>
              <w:top w:val="nil"/>
              <w:left w:val="nil"/>
              <w:bottom w:val="nil"/>
              <w:right w:val="nil"/>
            </w:tcBorders>
            <w:shd w:val="clear" w:color="auto" w:fill="auto"/>
          </w:tcPr>
          <w:p w:rsidR="00BE6D9C" w:rsidRPr="00B544B1" w:rsidRDefault="00BE6D9C" w:rsidP="003D061D">
            <w:pPr>
              <w:spacing w:after="0" w:line="240" w:lineRule="auto"/>
              <w:rPr>
                <w:b/>
                <w:sz w:val="20"/>
                <w:szCs w:val="20"/>
              </w:rPr>
            </w:pPr>
            <w:r w:rsidRPr="00B544B1">
              <w:rPr>
                <w:b/>
                <w:sz w:val="20"/>
                <w:szCs w:val="20"/>
              </w:rPr>
              <w:t>0.001</w:t>
            </w:r>
          </w:p>
        </w:tc>
        <w:tc>
          <w:tcPr>
            <w:tcW w:w="698" w:type="dxa"/>
            <w:tcBorders>
              <w:top w:val="nil"/>
              <w:left w:val="nil"/>
              <w:bottom w:val="nil"/>
              <w:right w:val="nil"/>
            </w:tcBorders>
          </w:tcPr>
          <w:p w:rsidR="00BE6D9C" w:rsidRPr="00B544B1" w:rsidRDefault="00BE6D9C" w:rsidP="003D061D">
            <w:pPr>
              <w:spacing w:after="0" w:line="240" w:lineRule="auto"/>
              <w:rPr>
                <w:b/>
                <w:sz w:val="20"/>
                <w:szCs w:val="20"/>
              </w:rPr>
            </w:pPr>
            <w:r w:rsidRPr="00B544B1">
              <w:rPr>
                <w:b/>
                <w:sz w:val="20"/>
                <w:szCs w:val="20"/>
              </w:rPr>
              <w:t>0.008</w:t>
            </w:r>
          </w:p>
        </w:tc>
        <w:tc>
          <w:tcPr>
            <w:tcW w:w="650"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7</w:t>
            </w:r>
          </w:p>
        </w:tc>
        <w:tc>
          <w:tcPr>
            <w:tcW w:w="923"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V</w:t>
            </w:r>
            <w:r w:rsidRPr="00B544B1">
              <w:rPr>
                <w:sz w:val="20"/>
                <w:szCs w:val="20"/>
              </w:rPr>
              <w:t xml:space="preserve"> = 21</w:t>
            </w:r>
          </w:p>
        </w:tc>
        <w:tc>
          <w:tcPr>
            <w:tcW w:w="566" w:type="dxa"/>
            <w:tcBorders>
              <w:top w:val="nil"/>
              <w:left w:val="nil"/>
              <w:bottom w:val="nil"/>
              <w:right w:val="nil"/>
            </w:tcBorders>
            <w:shd w:val="clear" w:color="auto" w:fill="auto"/>
          </w:tcPr>
          <w:p w:rsidR="00BE6D9C" w:rsidRPr="00B544B1" w:rsidRDefault="00BE6D9C" w:rsidP="003D061D">
            <w:pPr>
              <w:spacing w:after="0" w:line="240" w:lineRule="auto"/>
              <w:rPr>
                <w:b/>
                <w:sz w:val="20"/>
                <w:szCs w:val="20"/>
              </w:rPr>
            </w:pPr>
            <w:r w:rsidRPr="00B544B1">
              <w:rPr>
                <w:b/>
                <w:sz w:val="20"/>
                <w:szCs w:val="20"/>
              </w:rPr>
              <w:t>0.02</w:t>
            </w:r>
          </w:p>
        </w:tc>
        <w:tc>
          <w:tcPr>
            <w:tcW w:w="666" w:type="dxa"/>
            <w:tcBorders>
              <w:top w:val="nil"/>
              <w:left w:val="nil"/>
              <w:bottom w:val="nil"/>
              <w:right w:val="nil"/>
            </w:tcBorders>
          </w:tcPr>
          <w:p w:rsidR="00BE6D9C" w:rsidRPr="00B544B1" w:rsidRDefault="00BE6D9C" w:rsidP="003D061D">
            <w:pPr>
              <w:spacing w:after="0" w:line="240" w:lineRule="auto"/>
              <w:rPr>
                <w:sz w:val="20"/>
                <w:szCs w:val="20"/>
              </w:rPr>
            </w:pPr>
            <w:r w:rsidRPr="00B544B1">
              <w:rPr>
                <w:sz w:val="20"/>
                <w:szCs w:val="20"/>
              </w:rPr>
              <w:t>0.100</w:t>
            </w:r>
          </w:p>
        </w:tc>
      </w:tr>
      <w:tr w:rsidR="00BE6D9C" w:rsidRPr="00B544B1" w:rsidTr="003D061D">
        <w:trPr>
          <w:trHeight w:val="639"/>
        </w:trPr>
        <w:tc>
          <w:tcPr>
            <w:tcW w:w="4230"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 xml:space="preserve">Post-fire broadleaf seedling and propagule density </w:t>
            </w:r>
            <w:r>
              <w:rPr>
                <w:sz w:val="20"/>
                <w:szCs w:val="20"/>
              </w:rPr>
              <w:t>log</w:t>
            </w:r>
            <w:r w:rsidRPr="00B544B1">
              <w:rPr>
                <w:sz w:val="20"/>
                <w:szCs w:val="20"/>
              </w:rPr>
              <w:t>(stems/m</w:t>
            </w:r>
            <w:r w:rsidRPr="00B544B1">
              <w:rPr>
                <w:sz w:val="20"/>
                <w:szCs w:val="20"/>
                <w:vertAlign w:val="superscript"/>
              </w:rPr>
              <w:t>2</w:t>
            </w:r>
            <w:r w:rsidRPr="00B544B1">
              <w:rPr>
                <w:sz w:val="20"/>
                <w:szCs w:val="20"/>
              </w:rPr>
              <w:t>) is lower in short FFI sites.</w:t>
            </w:r>
          </w:p>
        </w:tc>
        <w:tc>
          <w:tcPr>
            <w:tcW w:w="625"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24</w:t>
            </w:r>
          </w:p>
        </w:tc>
        <w:tc>
          <w:tcPr>
            <w:tcW w:w="905"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t</w:t>
            </w:r>
            <w:r w:rsidRPr="00B544B1">
              <w:rPr>
                <w:sz w:val="20"/>
                <w:szCs w:val="20"/>
              </w:rPr>
              <w:t xml:space="preserve"> = -0.16</w:t>
            </w:r>
          </w:p>
        </w:tc>
        <w:tc>
          <w:tcPr>
            <w:tcW w:w="810"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0.44</w:t>
            </w:r>
          </w:p>
        </w:tc>
        <w:tc>
          <w:tcPr>
            <w:tcW w:w="666" w:type="dxa"/>
            <w:tcBorders>
              <w:top w:val="nil"/>
              <w:left w:val="nil"/>
              <w:bottom w:val="nil"/>
              <w:right w:val="nil"/>
            </w:tcBorders>
          </w:tcPr>
          <w:p w:rsidR="00BE6D9C" w:rsidRPr="00B544B1" w:rsidRDefault="00BE6D9C" w:rsidP="003D061D">
            <w:pPr>
              <w:spacing w:after="0" w:line="240" w:lineRule="auto"/>
              <w:rPr>
                <w:sz w:val="20"/>
                <w:szCs w:val="20"/>
              </w:rPr>
            </w:pPr>
            <w:r w:rsidRPr="00B544B1">
              <w:rPr>
                <w:sz w:val="20"/>
                <w:szCs w:val="20"/>
              </w:rPr>
              <w:t>0.467</w:t>
            </w:r>
          </w:p>
        </w:tc>
        <w:tc>
          <w:tcPr>
            <w:tcW w:w="650"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17</w:t>
            </w:r>
          </w:p>
        </w:tc>
        <w:tc>
          <w:tcPr>
            <w:tcW w:w="905"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t</w:t>
            </w:r>
            <w:r w:rsidRPr="00B544B1">
              <w:rPr>
                <w:sz w:val="20"/>
                <w:szCs w:val="20"/>
              </w:rPr>
              <w:t xml:space="preserve"> = -0.22</w:t>
            </w:r>
          </w:p>
        </w:tc>
        <w:tc>
          <w:tcPr>
            <w:tcW w:w="666"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0.42</w:t>
            </w:r>
          </w:p>
        </w:tc>
        <w:tc>
          <w:tcPr>
            <w:tcW w:w="698" w:type="dxa"/>
            <w:tcBorders>
              <w:top w:val="nil"/>
              <w:left w:val="nil"/>
              <w:bottom w:val="nil"/>
              <w:right w:val="nil"/>
            </w:tcBorders>
          </w:tcPr>
          <w:p w:rsidR="00BE6D9C" w:rsidRPr="00B544B1" w:rsidRDefault="00BE6D9C" w:rsidP="003D061D">
            <w:pPr>
              <w:spacing w:after="0" w:line="240" w:lineRule="auto"/>
              <w:rPr>
                <w:sz w:val="20"/>
                <w:szCs w:val="20"/>
              </w:rPr>
            </w:pPr>
            <w:r w:rsidRPr="00B544B1">
              <w:rPr>
                <w:sz w:val="20"/>
                <w:szCs w:val="20"/>
              </w:rPr>
              <w:t>0.430</w:t>
            </w:r>
          </w:p>
        </w:tc>
        <w:tc>
          <w:tcPr>
            <w:tcW w:w="650"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7</w:t>
            </w:r>
          </w:p>
        </w:tc>
        <w:tc>
          <w:tcPr>
            <w:tcW w:w="923"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t</w:t>
            </w:r>
            <w:r w:rsidRPr="00B544B1">
              <w:rPr>
                <w:sz w:val="20"/>
                <w:szCs w:val="20"/>
              </w:rPr>
              <w:t xml:space="preserve"> = 0.19</w:t>
            </w:r>
          </w:p>
          <w:p w:rsidR="00BE6D9C" w:rsidRPr="00B544B1" w:rsidRDefault="00BE6D9C" w:rsidP="003D061D">
            <w:pPr>
              <w:spacing w:after="0" w:line="240" w:lineRule="auto"/>
              <w:rPr>
                <w:sz w:val="20"/>
                <w:szCs w:val="20"/>
              </w:rPr>
            </w:pPr>
          </w:p>
        </w:tc>
        <w:tc>
          <w:tcPr>
            <w:tcW w:w="566"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0.6</w:t>
            </w:r>
          </w:p>
        </w:tc>
        <w:tc>
          <w:tcPr>
            <w:tcW w:w="666" w:type="dxa"/>
            <w:tcBorders>
              <w:top w:val="nil"/>
              <w:left w:val="nil"/>
              <w:bottom w:val="nil"/>
              <w:right w:val="nil"/>
            </w:tcBorders>
          </w:tcPr>
          <w:p w:rsidR="00BE6D9C" w:rsidRPr="00B544B1" w:rsidRDefault="00BE6D9C" w:rsidP="003D061D">
            <w:pPr>
              <w:spacing w:after="0" w:line="240" w:lineRule="auto"/>
              <w:rPr>
                <w:sz w:val="20"/>
                <w:szCs w:val="20"/>
              </w:rPr>
            </w:pPr>
            <w:r w:rsidRPr="00B544B1">
              <w:rPr>
                <w:sz w:val="20"/>
                <w:szCs w:val="20"/>
              </w:rPr>
              <w:t>0.600</w:t>
            </w:r>
          </w:p>
        </w:tc>
      </w:tr>
      <w:tr w:rsidR="00BE6D9C" w:rsidRPr="00B544B1" w:rsidTr="003D061D">
        <w:trPr>
          <w:trHeight w:val="639"/>
        </w:trPr>
        <w:tc>
          <w:tcPr>
            <w:tcW w:w="4230"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 xml:space="preserve">Post-fire broadleaf seedling and propagule density </w:t>
            </w:r>
            <w:r>
              <w:rPr>
                <w:sz w:val="20"/>
                <w:szCs w:val="20"/>
              </w:rPr>
              <w:t>log</w:t>
            </w:r>
            <w:r w:rsidRPr="00B544B1">
              <w:rPr>
                <w:sz w:val="20"/>
                <w:szCs w:val="20"/>
              </w:rPr>
              <w:t>(stems/m</w:t>
            </w:r>
            <w:r w:rsidRPr="00B544B1">
              <w:rPr>
                <w:sz w:val="20"/>
                <w:szCs w:val="20"/>
                <w:vertAlign w:val="superscript"/>
              </w:rPr>
              <w:t>2</w:t>
            </w:r>
            <w:r w:rsidRPr="00B544B1">
              <w:rPr>
                <w:sz w:val="20"/>
                <w:szCs w:val="20"/>
              </w:rPr>
              <w:t>) is higher in short FFI sites.</w:t>
            </w:r>
          </w:p>
        </w:tc>
        <w:tc>
          <w:tcPr>
            <w:tcW w:w="625"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24</w:t>
            </w:r>
          </w:p>
        </w:tc>
        <w:tc>
          <w:tcPr>
            <w:tcW w:w="905"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t</w:t>
            </w:r>
            <w:r w:rsidRPr="00B544B1">
              <w:rPr>
                <w:sz w:val="20"/>
                <w:szCs w:val="20"/>
              </w:rPr>
              <w:t xml:space="preserve"> = -0.16</w:t>
            </w:r>
          </w:p>
        </w:tc>
        <w:tc>
          <w:tcPr>
            <w:tcW w:w="810"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0.56</w:t>
            </w:r>
          </w:p>
        </w:tc>
        <w:tc>
          <w:tcPr>
            <w:tcW w:w="666" w:type="dxa"/>
            <w:tcBorders>
              <w:top w:val="nil"/>
              <w:left w:val="nil"/>
              <w:bottom w:val="nil"/>
              <w:right w:val="nil"/>
            </w:tcBorders>
          </w:tcPr>
          <w:p w:rsidR="00BE6D9C" w:rsidRPr="00B544B1" w:rsidRDefault="00BE6D9C" w:rsidP="003D061D">
            <w:pPr>
              <w:spacing w:after="0" w:line="240" w:lineRule="auto"/>
              <w:rPr>
                <w:sz w:val="20"/>
                <w:szCs w:val="20"/>
              </w:rPr>
            </w:pPr>
            <w:r w:rsidRPr="00B544B1">
              <w:rPr>
                <w:sz w:val="20"/>
                <w:szCs w:val="20"/>
              </w:rPr>
              <w:t>0.560</w:t>
            </w:r>
          </w:p>
        </w:tc>
        <w:tc>
          <w:tcPr>
            <w:tcW w:w="650"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17</w:t>
            </w:r>
          </w:p>
        </w:tc>
        <w:tc>
          <w:tcPr>
            <w:tcW w:w="905"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t</w:t>
            </w:r>
            <w:r w:rsidRPr="00B544B1">
              <w:rPr>
                <w:sz w:val="20"/>
                <w:szCs w:val="20"/>
              </w:rPr>
              <w:t xml:space="preserve"> = 0.19</w:t>
            </w:r>
          </w:p>
        </w:tc>
        <w:tc>
          <w:tcPr>
            <w:tcW w:w="666"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0.43</w:t>
            </w:r>
          </w:p>
        </w:tc>
        <w:tc>
          <w:tcPr>
            <w:tcW w:w="698" w:type="dxa"/>
            <w:tcBorders>
              <w:top w:val="nil"/>
              <w:left w:val="nil"/>
              <w:bottom w:val="nil"/>
              <w:right w:val="nil"/>
            </w:tcBorders>
          </w:tcPr>
          <w:p w:rsidR="00BE6D9C" w:rsidRPr="00B544B1" w:rsidRDefault="00BE6D9C" w:rsidP="003D061D">
            <w:pPr>
              <w:spacing w:after="0" w:line="240" w:lineRule="auto"/>
              <w:rPr>
                <w:sz w:val="20"/>
                <w:szCs w:val="20"/>
              </w:rPr>
            </w:pPr>
            <w:r w:rsidRPr="00B544B1">
              <w:rPr>
                <w:sz w:val="20"/>
                <w:szCs w:val="20"/>
              </w:rPr>
              <w:t>0.430</w:t>
            </w:r>
          </w:p>
        </w:tc>
        <w:tc>
          <w:tcPr>
            <w:tcW w:w="650"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7</w:t>
            </w:r>
          </w:p>
        </w:tc>
        <w:tc>
          <w:tcPr>
            <w:tcW w:w="923"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t</w:t>
            </w:r>
            <w:r w:rsidRPr="00B544B1">
              <w:rPr>
                <w:sz w:val="20"/>
                <w:szCs w:val="20"/>
              </w:rPr>
              <w:t xml:space="preserve"> = -0.22</w:t>
            </w:r>
          </w:p>
        </w:tc>
        <w:tc>
          <w:tcPr>
            <w:tcW w:w="566"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0.6</w:t>
            </w:r>
          </w:p>
        </w:tc>
        <w:tc>
          <w:tcPr>
            <w:tcW w:w="666" w:type="dxa"/>
            <w:tcBorders>
              <w:top w:val="nil"/>
              <w:left w:val="nil"/>
              <w:bottom w:val="nil"/>
              <w:right w:val="nil"/>
            </w:tcBorders>
          </w:tcPr>
          <w:p w:rsidR="00BE6D9C" w:rsidRPr="00B544B1" w:rsidRDefault="00BE6D9C" w:rsidP="003D061D">
            <w:pPr>
              <w:spacing w:after="0" w:line="240" w:lineRule="auto"/>
              <w:rPr>
                <w:sz w:val="20"/>
                <w:szCs w:val="20"/>
              </w:rPr>
            </w:pPr>
            <w:r w:rsidRPr="00B544B1">
              <w:rPr>
                <w:sz w:val="20"/>
                <w:szCs w:val="20"/>
              </w:rPr>
              <w:t>0.600</w:t>
            </w:r>
          </w:p>
        </w:tc>
      </w:tr>
      <w:tr w:rsidR="00BE6D9C" w:rsidRPr="00B544B1" w:rsidTr="003D061D">
        <w:trPr>
          <w:trHeight w:val="639"/>
        </w:trPr>
        <w:tc>
          <w:tcPr>
            <w:tcW w:w="4230" w:type="dxa"/>
            <w:tcBorders>
              <w:top w:val="nil"/>
              <w:left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The proportion of conifer stems in the post-fire cohort is lower in short FFI sites.</w:t>
            </w:r>
          </w:p>
        </w:tc>
        <w:tc>
          <w:tcPr>
            <w:tcW w:w="625" w:type="dxa"/>
            <w:tcBorders>
              <w:top w:val="nil"/>
              <w:left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24</w:t>
            </w:r>
          </w:p>
        </w:tc>
        <w:tc>
          <w:tcPr>
            <w:tcW w:w="905" w:type="dxa"/>
            <w:tcBorders>
              <w:top w:val="nil"/>
              <w:left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V</w:t>
            </w:r>
            <w:r w:rsidRPr="00B544B1">
              <w:rPr>
                <w:sz w:val="20"/>
                <w:szCs w:val="20"/>
              </w:rPr>
              <w:t xml:space="preserve"> = 214</w:t>
            </w:r>
          </w:p>
        </w:tc>
        <w:tc>
          <w:tcPr>
            <w:tcW w:w="810" w:type="dxa"/>
            <w:tcBorders>
              <w:top w:val="nil"/>
              <w:left w:val="nil"/>
              <w:right w:val="nil"/>
            </w:tcBorders>
            <w:shd w:val="clear" w:color="auto" w:fill="auto"/>
          </w:tcPr>
          <w:p w:rsidR="00BE6D9C" w:rsidRPr="00B544B1" w:rsidRDefault="00BE6D9C" w:rsidP="003D061D">
            <w:pPr>
              <w:spacing w:after="0" w:line="240" w:lineRule="auto"/>
              <w:rPr>
                <w:b/>
                <w:sz w:val="20"/>
                <w:szCs w:val="20"/>
              </w:rPr>
            </w:pPr>
            <w:r w:rsidRPr="00B544B1">
              <w:rPr>
                <w:b/>
                <w:sz w:val="20"/>
                <w:szCs w:val="20"/>
              </w:rPr>
              <w:t>&lt;0.001</w:t>
            </w:r>
          </w:p>
        </w:tc>
        <w:tc>
          <w:tcPr>
            <w:tcW w:w="666" w:type="dxa"/>
            <w:tcBorders>
              <w:top w:val="nil"/>
              <w:left w:val="nil"/>
              <w:right w:val="nil"/>
            </w:tcBorders>
          </w:tcPr>
          <w:p w:rsidR="00BE6D9C" w:rsidRPr="00B544B1" w:rsidRDefault="00BE6D9C" w:rsidP="003D061D">
            <w:pPr>
              <w:spacing w:after="0" w:line="240" w:lineRule="auto"/>
              <w:rPr>
                <w:b/>
                <w:sz w:val="20"/>
                <w:szCs w:val="20"/>
              </w:rPr>
            </w:pPr>
            <w:r w:rsidRPr="00B544B1">
              <w:rPr>
                <w:b/>
                <w:sz w:val="20"/>
                <w:szCs w:val="20"/>
              </w:rPr>
              <w:t>0.006</w:t>
            </w:r>
          </w:p>
        </w:tc>
        <w:tc>
          <w:tcPr>
            <w:tcW w:w="650" w:type="dxa"/>
            <w:tcBorders>
              <w:top w:val="nil"/>
              <w:left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17</w:t>
            </w:r>
          </w:p>
        </w:tc>
        <w:tc>
          <w:tcPr>
            <w:tcW w:w="905" w:type="dxa"/>
            <w:tcBorders>
              <w:top w:val="nil"/>
              <w:left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V</w:t>
            </w:r>
            <w:r w:rsidRPr="00B544B1">
              <w:rPr>
                <w:sz w:val="20"/>
                <w:szCs w:val="20"/>
              </w:rPr>
              <w:t xml:space="preserve"> = 125</w:t>
            </w:r>
          </w:p>
        </w:tc>
        <w:tc>
          <w:tcPr>
            <w:tcW w:w="666" w:type="dxa"/>
            <w:tcBorders>
              <w:top w:val="nil"/>
              <w:left w:val="nil"/>
              <w:right w:val="nil"/>
            </w:tcBorders>
            <w:shd w:val="clear" w:color="auto" w:fill="auto"/>
          </w:tcPr>
          <w:p w:rsidR="00BE6D9C" w:rsidRPr="00B544B1" w:rsidRDefault="00BE6D9C" w:rsidP="003D061D">
            <w:pPr>
              <w:spacing w:after="0" w:line="240" w:lineRule="auto"/>
              <w:rPr>
                <w:b/>
                <w:sz w:val="20"/>
                <w:szCs w:val="20"/>
              </w:rPr>
            </w:pPr>
            <w:r w:rsidRPr="00B544B1">
              <w:rPr>
                <w:b/>
                <w:sz w:val="20"/>
                <w:szCs w:val="20"/>
              </w:rPr>
              <w:t>0.002</w:t>
            </w:r>
          </w:p>
        </w:tc>
        <w:tc>
          <w:tcPr>
            <w:tcW w:w="698" w:type="dxa"/>
            <w:tcBorders>
              <w:top w:val="nil"/>
              <w:left w:val="nil"/>
              <w:right w:val="nil"/>
            </w:tcBorders>
          </w:tcPr>
          <w:p w:rsidR="00BE6D9C" w:rsidRPr="00B544B1" w:rsidRDefault="00BE6D9C" w:rsidP="003D061D">
            <w:pPr>
              <w:spacing w:after="0" w:line="240" w:lineRule="auto"/>
              <w:rPr>
                <w:b/>
                <w:sz w:val="20"/>
                <w:szCs w:val="20"/>
              </w:rPr>
            </w:pPr>
            <w:r w:rsidRPr="00B544B1">
              <w:rPr>
                <w:b/>
                <w:sz w:val="20"/>
                <w:szCs w:val="20"/>
              </w:rPr>
              <w:t>0.008</w:t>
            </w:r>
          </w:p>
        </w:tc>
        <w:tc>
          <w:tcPr>
            <w:tcW w:w="650" w:type="dxa"/>
            <w:tcBorders>
              <w:top w:val="nil"/>
              <w:left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7</w:t>
            </w:r>
          </w:p>
        </w:tc>
        <w:tc>
          <w:tcPr>
            <w:tcW w:w="923" w:type="dxa"/>
            <w:tcBorders>
              <w:top w:val="nil"/>
              <w:left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V</w:t>
            </w:r>
            <w:r w:rsidRPr="00B544B1">
              <w:rPr>
                <w:sz w:val="20"/>
                <w:szCs w:val="20"/>
              </w:rPr>
              <w:t xml:space="preserve"> = 14</w:t>
            </w:r>
          </w:p>
        </w:tc>
        <w:tc>
          <w:tcPr>
            <w:tcW w:w="566" w:type="dxa"/>
            <w:tcBorders>
              <w:top w:val="nil"/>
              <w:left w:val="nil"/>
              <w:right w:val="nil"/>
            </w:tcBorders>
            <w:shd w:val="clear" w:color="auto" w:fill="auto"/>
          </w:tcPr>
          <w:p w:rsidR="00BE6D9C" w:rsidRPr="00B544B1" w:rsidRDefault="00BE6D9C" w:rsidP="003D061D">
            <w:pPr>
              <w:spacing w:after="0" w:line="240" w:lineRule="auto"/>
              <w:rPr>
                <w:b/>
                <w:sz w:val="20"/>
                <w:szCs w:val="20"/>
              </w:rPr>
            </w:pPr>
            <w:r w:rsidRPr="00B544B1">
              <w:rPr>
                <w:b/>
                <w:sz w:val="20"/>
                <w:szCs w:val="20"/>
              </w:rPr>
              <w:t>0.05</w:t>
            </w:r>
          </w:p>
        </w:tc>
        <w:tc>
          <w:tcPr>
            <w:tcW w:w="666" w:type="dxa"/>
            <w:tcBorders>
              <w:top w:val="nil"/>
              <w:left w:val="nil"/>
              <w:right w:val="nil"/>
            </w:tcBorders>
          </w:tcPr>
          <w:p w:rsidR="00BE6D9C" w:rsidRPr="00B544B1" w:rsidRDefault="00BE6D9C" w:rsidP="003D061D">
            <w:pPr>
              <w:spacing w:after="0" w:line="240" w:lineRule="auto"/>
              <w:rPr>
                <w:sz w:val="20"/>
                <w:szCs w:val="20"/>
              </w:rPr>
            </w:pPr>
            <w:r w:rsidRPr="00B544B1">
              <w:rPr>
                <w:sz w:val="20"/>
                <w:szCs w:val="20"/>
              </w:rPr>
              <w:t>0.15</w:t>
            </w:r>
          </w:p>
        </w:tc>
      </w:tr>
    </w:tbl>
    <w:p w:rsidR="00AA3E06" w:rsidRDefault="00AA3E06" w:rsidP="00AA3E06">
      <w:pPr>
        <w:spacing w:line="240" w:lineRule="auto"/>
        <w:rPr>
          <w:sz w:val="20"/>
          <w:szCs w:val="20"/>
        </w:rPr>
        <w:sectPr w:rsidR="00AA3E06" w:rsidSect="003D061D">
          <w:pgSz w:w="15840" w:h="12240" w:orient="landscape"/>
          <w:pgMar w:top="1800" w:right="1440" w:bottom="1800" w:left="1440" w:header="720" w:footer="720" w:gutter="0"/>
          <w:cols w:space="720"/>
          <w:docGrid w:linePitch="360"/>
        </w:sectPr>
      </w:pPr>
    </w:p>
    <w:p w:rsidR="00BE6D9C" w:rsidRPr="003A70F9" w:rsidRDefault="00BE6D9C" w:rsidP="00AA3E06">
      <w:pPr>
        <w:spacing w:line="240" w:lineRule="auto"/>
        <w:rPr>
          <w:sz w:val="20"/>
          <w:szCs w:val="20"/>
        </w:rPr>
      </w:pPr>
      <w:r w:rsidRPr="003A70F9">
        <w:rPr>
          <w:sz w:val="20"/>
          <w:szCs w:val="20"/>
        </w:rPr>
        <w:lastRenderedPageBreak/>
        <w:t xml:space="preserve">Table </w:t>
      </w:r>
      <w:r w:rsidR="00AA3E06">
        <w:rPr>
          <w:sz w:val="20"/>
          <w:szCs w:val="20"/>
        </w:rPr>
        <w:t>S</w:t>
      </w:r>
      <w:r w:rsidRPr="003A70F9">
        <w:rPr>
          <w:sz w:val="20"/>
          <w:szCs w:val="20"/>
        </w:rPr>
        <w:t xml:space="preserve">5. Percentage variable contribution of explanatory variables to linear models. </w:t>
      </w:r>
    </w:p>
    <w:tbl>
      <w:tblPr>
        <w:tblStyle w:val="TableGrid"/>
        <w:tblW w:w="0" w:type="auto"/>
        <w:tblLook w:val="04A0" w:firstRow="1" w:lastRow="0" w:firstColumn="1" w:lastColumn="0" w:noHBand="0" w:noVBand="1"/>
      </w:tblPr>
      <w:tblGrid>
        <w:gridCol w:w="1606"/>
        <w:gridCol w:w="3857"/>
        <w:gridCol w:w="1030"/>
        <w:gridCol w:w="803"/>
        <w:gridCol w:w="1344"/>
      </w:tblGrid>
      <w:tr w:rsidR="00BE6D9C" w:rsidRPr="00946403" w:rsidTr="003D061D">
        <w:tc>
          <w:tcPr>
            <w:tcW w:w="1638" w:type="dxa"/>
            <w:tcBorders>
              <w:top w:val="single" w:sz="4" w:space="0" w:color="auto"/>
              <w:left w:val="nil"/>
              <w:bottom w:val="single" w:sz="4" w:space="0" w:color="auto"/>
              <w:right w:val="nil"/>
            </w:tcBorders>
          </w:tcPr>
          <w:p w:rsidR="00BE6D9C" w:rsidRPr="00946403" w:rsidRDefault="00BE6D9C" w:rsidP="003D061D">
            <w:pPr>
              <w:spacing w:line="240" w:lineRule="auto"/>
              <w:jc w:val="center"/>
              <w:rPr>
                <w:b/>
                <w:sz w:val="20"/>
                <w:szCs w:val="20"/>
              </w:rPr>
            </w:pPr>
            <w:r w:rsidRPr="00946403">
              <w:rPr>
                <w:b/>
                <w:sz w:val="20"/>
                <w:szCs w:val="20"/>
              </w:rPr>
              <w:t>Model</w:t>
            </w:r>
          </w:p>
        </w:tc>
        <w:tc>
          <w:tcPr>
            <w:tcW w:w="4024" w:type="dxa"/>
            <w:tcBorders>
              <w:top w:val="single" w:sz="4" w:space="0" w:color="auto"/>
              <w:left w:val="nil"/>
              <w:bottom w:val="single" w:sz="4" w:space="0" w:color="auto"/>
              <w:right w:val="nil"/>
            </w:tcBorders>
          </w:tcPr>
          <w:p w:rsidR="00BE6D9C" w:rsidRPr="00946403" w:rsidRDefault="00BE6D9C" w:rsidP="003D061D">
            <w:pPr>
              <w:spacing w:line="240" w:lineRule="auto"/>
              <w:jc w:val="center"/>
              <w:rPr>
                <w:b/>
                <w:sz w:val="20"/>
                <w:szCs w:val="20"/>
              </w:rPr>
            </w:pPr>
            <w:r w:rsidRPr="00946403">
              <w:rPr>
                <w:b/>
                <w:sz w:val="20"/>
                <w:szCs w:val="20"/>
              </w:rPr>
              <w:t>Variable</w:t>
            </w:r>
          </w:p>
        </w:tc>
        <w:tc>
          <w:tcPr>
            <w:tcW w:w="1045" w:type="dxa"/>
            <w:tcBorders>
              <w:top w:val="single" w:sz="4" w:space="0" w:color="auto"/>
              <w:left w:val="nil"/>
              <w:bottom w:val="single" w:sz="4" w:space="0" w:color="auto"/>
              <w:right w:val="nil"/>
            </w:tcBorders>
          </w:tcPr>
          <w:p w:rsidR="00BE6D9C" w:rsidRPr="00946403" w:rsidRDefault="00BE6D9C" w:rsidP="003D061D">
            <w:pPr>
              <w:spacing w:line="240" w:lineRule="auto"/>
              <w:jc w:val="center"/>
              <w:rPr>
                <w:b/>
                <w:sz w:val="20"/>
                <w:szCs w:val="20"/>
              </w:rPr>
            </w:pPr>
            <w:r w:rsidRPr="00946403">
              <w:rPr>
                <w:b/>
                <w:sz w:val="20"/>
                <w:szCs w:val="20"/>
              </w:rPr>
              <w:t>AIC</w:t>
            </w:r>
          </w:p>
        </w:tc>
        <w:tc>
          <w:tcPr>
            <w:tcW w:w="805" w:type="dxa"/>
            <w:tcBorders>
              <w:top w:val="single" w:sz="4" w:space="0" w:color="auto"/>
              <w:left w:val="nil"/>
              <w:bottom w:val="single" w:sz="4" w:space="0" w:color="auto"/>
              <w:right w:val="nil"/>
            </w:tcBorders>
          </w:tcPr>
          <w:p w:rsidR="00BE6D9C" w:rsidRPr="00946403" w:rsidRDefault="00BE6D9C" w:rsidP="003D061D">
            <w:pPr>
              <w:spacing w:line="240" w:lineRule="auto"/>
              <w:jc w:val="center"/>
              <w:rPr>
                <w:b/>
                <w:sz w:val="20"/>
                <w:szCs w:val="20"/>
              </w:rPr>
            </w:pPr>
            <w:r w:rsidRPr="00946403">
              <w:rPr>
                <w:b/>
                <w:sz w:val="20"/>
                <w:szCs w:val="20"/>
              </w:rPr>
              <w:t>ΔAIC</w:t>
            </w:r>
          </w:p>
        </w:tc>
        <w:tc>
          <w:tcPr>
            <w:tcW w:w="1344" w:type="dxa"/>
            <w:tcBorders>
              <w:top w:val="single" w:sz="4" w:space="0" w:color="auto"/>
              <w:left w:val="nil"/>
              <w:bottom w:val="single" w:sz="4" w:space="0" w:color="auto"/>
              <w:right w:val="nil"/>
            </w:tcBorders>
          </w:tcPr>
          <w:p w:rsidR="00BE6D9C" w:rsidRPr="00946403" w:rsidRDefault="00BE6D9C" w:rsidP="003D061D">
            <w:pPr>
              <w:spacing w:line="240" w:lineRule="auto"/>
              <w:jc w:val="center"/>
              <w:rPr>
                <w:b/>
                <w:sz w:val="20"/>
                <w:szCs w:val="20"/>
              </w:rPr>
            </w:pPr>
            <w:r w:rsidRPr="00946403">
              <w:rPr>
                <w:b/>
                <w:sz w:val="20"/>
                <w:szCs w:val="20"/>
              </w:rPr>
              <w:t>% Contribution</w:t>
            </w:r>
          </w:p>
        </w:tc>
      </w:tr>
      <w:tr w:rsidR="00BE6D9C" w:rsidRPr="00946403" w:rsidTr="003D061D">
        <w:tc>
          <w:tcPr>
            <w:tcW w:w="1638" w:type="dxa"/>
            <w:vMerge w:val="restart"/>
            <w:tcBorders>
              <w:top w:val="single" w:sz="4" w:space="0" w:color="auto"/>
              <w:left w:val="nil"/>
              <w:bottom w:val="nil"/>
              <w:right w:val="nil"/>
            </w:tcBorders>
            <w:vAlign w:val="center"/>
          </w:tcPr>
          <w:p w:rsidR="00BE6D9C" w:rsidRPr="00946403" w:rsidRDefault="00BE6D9C" w:rsidP="003D061D">
            <w:pPr>
              <w:spacing w:line="240" w:lineRule="auto"/>
              <w:jc w:val="center"/>
              <w:rPr>
                <w:sz w:val="20"/>
                <w:szCs w:val="20"/>
              </w:rPr>
            </w:pPr>
            <w:r w:rsidRPr="00946403">
              <w:rPr>
                <w:sz w:val="20"/>
                <w:szCs w:val="20"/>
              </w:rPr>
              <w:t>Total post-fire stem density</w:t>
            </w:r>
          </w:p>
        </w:tc>
        <w:tc>
          <w:tcPr>
            <w:tcW w:w="4024" w:type="dxa"/>
            <w:tcBorders>
              <w:top w:val="single" w:sz="4" w:space="0" w:color="auto"/>
              <w:left w:val="nil"/>
              <w:bottom w:val="nil"/>
              <w:right w:val="nil"/>
            </w:tcBorders>
          </w:tcPr>
          <w:p w:rsidR="00BE6D9C" w:rsidRPr="00946403" w:rsidRDefault="00BE6D9C" w:rsidP="003D061D">
            <w:pPr>
              <w:spacing w:line="240" w:lineRule="auto"/>
              <w:rPr>
                <w:sz w:val="20"/>
                <w:szCs w:val="20"/>
              </w:rPr>
            </w:pPr>
            <w:r w:rsidRPr="00946403">
              <w:rPr>
                <w:sz w:val="20"/>
                <w:szCs w:val="20"/>
              </w:rPr>
              <w:t>Full model</w:t>
            </w:r>
          </w:p>
        </w:tc>
        <w:tc>
          <w:tcPr>
            <w:tcW w:w="1045" w:type="dxa"/>
            <w:tcBorders>
              <w:top w:val="single" w:sz="4" w:space="0" w:color="auto"/>
              <w:left w:val="nil"/>
              <w:bottom w:val="nil"/>
              <w:right w:val="nil"/>
            </w:tcBorders>
          </w:tcPr>
          <w:p w:rsidR="00BE6D9C" w:rsidRPr="00946403" w:rsidRDefault="00BE6D9C" w:rsidP="003D061D">
            <w:pPr>
              <w:spacing w:line="240" w:lineRule="auto"/>
              <w:rPr>
                <w:sz w:val="20"/>
                <w:szCs w:val="20"/>
              </w:rPr>
            </w:pPr>
            <w:r>
              <w:rPr>
                <w:sz w:val="20"/>
                <w:szCs w:val="20"/>
              </w:rPr>
              <w:t>431.21</w:t>
            </w:r>
          </w:p>
        </w:tc>
        <w:tc>
          <w:tcPr>
            <w:tcW w:w="805" w:type="dxa"/>
            <w:tcBorders>
              <w:top w:val="single" w:sz="4" w:space="0" w:color="auto"/>
              <w:left w:val="nil"/>
              <w:bottom w:val="nil"/>
              <w:right w:val="nil"/>
            </w:tcBorders>
            <w:shd w:val="clear" w:color="auto" w:fill="A6A6A6" w:themeFill="background1" w:themeFillShade="A6"/>
          </w:tcPr>
          <w:p w:rsidR="00BE6D9C" w:rsidRPr="00946403" w:rsidRDefault="00BE6D9C" w:rsidP="003D061D">
            <w:pPr>
              <w:spacing w:line="240" w:lineRule="auto"/>
              <w:rPr>
                <w:sz w:val="20"/>
                <w:szCs w:val="20"/>
              </w:rPr>
            </w:pPr>
          </w:p>
        </w:tc>
        <w:tc>
          <w:tcPr>
            <w:tcW w:w="1344" w:type="dxa"/>
            <w:tcBorders>
              <w:top w:val="single" w:sz="4" w:space="0" w:color="auto"/>
              <w:left w:val="nil"/>
              <w:bottom w:val="nil"/>
              <w:right w:val="nil"/>
            </w:tcBorders>
            <w:shd w:val="clear" w:color="auto" w:fill="A6A6A6" w:themeFill="background1" w:themeFillShade="A6"/>
          </w:tcPr>
          <w:p w:rsidR="00BE6D9C" w:rsidRPr="00946403" w:rsidRDefault="00BE6D9C" w:rsidP="003D061D">
            <w:pPr>
              <w:spacing w:line="240" w:lineRule="auto"/>
              <w:rPr>
                <w:sz w:val="20"/>
                <w:szCs w:val="20"/>
              </w:rPr>
            </w:pPr>
          </w:p>
        </w:tc>
      </w:tr>
      <w:tr w:rsidR="00BE6D9C" w:rsidRPr="00946403" w:rsidTr="003D061D">
        <w:tc>
          <w:tcPr>
            <w:tcW w:w="1638" w:type="dxa"/>
            <w:vMerge/>
            <w:tcBorders>
              <w:top w:val="nil"/>
              <w:left w:val="nil"/>
              <w:bottom w:val="nil"/>
              <w:right w:val="nil"/>
            </w:tcBorders>
            <w:vAlign w:val="center"/>
          </w:tcPr>
          <w:p w:rsidR="00BE6D9C" w:rsidRPr="00946403" w:rsidRDefault="00BE6D9C" w:rsidP="003D061D">
            <w:pPr>
              <w:spacing w:line="240" w:lineRule="auto"/>
              <w:jc w:val="center"/>
              <w:rPr>
                <w:sz w:val="20"/>
                <w:szCs w:val="20"/>
              </w:rPr>
            </w:pPr>
          </w:p>
        </w:tc>
        <w:tc>
          <w:tcPr>
            <w:tcW w:w="402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Fire-free interval (FFI)</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450.07</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18.86</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82.86</w:t>
            </w:r>
          </w:p>
        </w:tc>
      </w:tr>
      <w:tr w:rsidR="00BE6D9C" w:rsidRPr="00946403" w:rsidTr="003D061D">
        <w:tc>
          <w:tcPr>
            <w:tcW w:w="1638" w:type="dxa"/>
            <w:vMerge/>
            <w:tcBorders>
              <w:top w:val="nil"/>
              <w:left w:val="nil"/>
              <w:bottom w:val="nil"/>
              <w:right w:val="nil"/>
            </w:tcBorders>
          </w:tcPr>
          <w:p w:rsidR="00BE6D9C" w:rsidRPr="00946403" w:rsidRDefault="00BE6D9C" w:rsidP="003D061D">
            <w:pPr>
              <w:spacing w:line="240" w:lineRule="auto"/>
              <w:rPr>
                <w:sz w:val="20"/>
                <w:szCs w:val="20"/>
              </w:rPr>
            </w:pPr>
          </w:p>
        </w:tc>
        <w:tc>
          <w:tcPr>
            <w:tcW w:w="402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Site moisture (MOIST)</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435.07</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3.86</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16.96</w:t>
            </w:r>
          </w:p>
        </w:tc>
      </w:tr>
      <w:tr w:rsidR="00BE6D9C" w:rsidRPr="00946403" w:rsidTr="003D061D">
        <w:tc>
          <w:tcPr>
            <w:tcW w:w="1638" w:type="dxa"/>
            <w:vMerge/>
            <w:tcBorders>
              <w:top w:val="nil"/>
              <w:left w:val="nil"/>
              <w:bottom w:val="nil"/>
              <w:right w:val="nil"/>
            </w:tcBorders>
          </w:tcPr>
          <w:p w:rsidR="00BE6D9C" w:rsidRPr="00946403" w:rsidRDefault="00BE6D9C" w:rsidP="003D061D">
            <w:pPr>
              <w:spacing w:line="240" w:lineRule="auto"/>
              <w:rPr>
                <w:sz w:val="20"/>
                <w:szCs w:val="20"/>
              </w:rPr>
            </w:pPr>
          </w:p>
        </w:tc>
        <w:tc>
          <w:tcPr>
            <w:tcW w:w="402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Moisture stress (MS)</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431.25</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0.04</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0.20</w:t>
            </w:r>
          </w:p>
        </w:tc>
      </w:tr>
      <w:tr w:rsidR="00BE6D9C" w:rsidRPr="00946403" w:rsidTr="003D061D">
        <w:tc>
          <w:tcPr>
            <w:tcW w:w="1638" w:type="dxa"/>
            <w:vMerge/>
            <w:tcBorders>
              <w:top w:val="nil"/>
              <w:left w:val="nil"/>
              <w:bottom w:val="single" w:sz="4" w:space="0" w:color="auto"/>
              <w:right w:val="nil"/>
            </w:tcBorders>
          </w:tcPr>
          <w:p w:rsidR="00BE6D9C" w:rsidRPr="00946403" w:rsidRDefault="00BE6D9C" w:rsidP="003D061D">
            <w:pPr>
              <w:spacing w:line="240" w:lineRule="auto"/>
              <w:rPr>
                <w:sz w:val="20"/>
                <w:szCs w:val="20"/>
              </w:rPr>
            </w:pPr>
          </w:p>
        </w:tc>
        <w:tc>
          <w:tcPr>
            <w:tcW w:w="4024" w:type="dxa"/>
            <w:tcBorders>
              <w:top w:val="nil"/>
              <w:left w:val="nil"/>
              <w:bottom w:val="single" w:sz="4" w:space="0" w:color="auto"/>
              <w:right w:val="nil"/>
            </w:tcBorders>
          </w:tcPr>
          <w:p w:rsidR="00BE6D9C" w:rsidRPr="00946403" w:rsidRDefault="00BE6D9C" w:rsidP="003D061D">
            <w:pPr>
              <w:spacing w:line="240" w:lineRule="auto"/>
              <w:rPr>
                <w:sz w:val="20"/>
                <w:szCs w:val="20"/>
              </w:rPr>
            </w:pPr>
            <w:r w:rsidRPr="00946403">
              <w:rPr>
                <w:sz w:val="20"/>
                <w:szCs w:val="20"/>
              </w:rPr>
              <w:t>Total</w:t>
            </w:r>
          </w:p>
        </w:tc>
        <w:tc>
          <w:tcPr>
            <w:tcW w:w="1045" w:type="dxa"/>
            <w:tcBorders>
              <w:top w:val="nil"/>
              <w:left w:val="nil"/>
              <w:bottom w:val="single" w:sz="4" w:space="0" w:color="auto"/>
              <w:right w:val="nil"/>
            </w:tcBorders>
            <w:shd w:val="clear" w:color="auto" w:fill="A6A6A6" w:themeFill="background1" w:themeFillShade="A6"/>
          </w:tcPr>
          <w:p w:rsidR="00BE6D9C" w:rsidRPr="00946403" w:rsidRDefault="00BE6D9C" w:rsidP="003D061D">
            <w:pPr>
              <w:spacing w:line="240" w:lineRule="auto"/>
              <w:rPr>
                <w:sz w:val="20"/>
                <w:szCs w:val="20"/>
              </w:rPr>
            </w:pPr>
          </w:p>
        </w:tc>
        <w:tc>
          <w:tcPr>
            <w:tcW w:w="805" w:type="dxa"/>
            <w:tcBorders>
              <w:top w:val="nil"/>
              <w:left w:val="nil"/>
              <w:bottom w:val="single" w:sz="4" w:space="0" w:color="auto"/>
              <w:right w:val="nil"/>
            </w:tcBorders>
          </w:tcPr>
          <w:p w:rsidR="00BE6D9C" w:rsidRPr="00946403" w:rsidRDefault="00BE6D9C" w:rsidP="003D061D">
            <w:pPr>
              <w:spacing w:line="240" w:lineRule="auto"/>
              <w:rPr>
                <w:sz w:val="20"/>
                <w:szCs w:val="20"/>
              </w:rPr>
            </w:pPr>
            <w:r>
              <w:rPr>
                <w:sz w:val="20"/>
                <w:szCs w:val="20"/>
              </w:rPr>
              <w:t>22.76</w:t>
            </w:r>
          </w:p>
        </w:tc>
        <w:tc>
          <w:tcPr>
            <w:tcW w:w="1344" w:type="dxa"/>
            <w:tcBorders>
              <w:top w:val="nil"/>
              <w:left w:val="nil"/>
              <w:bottom w:val="single" w:sz="4" w:space="0" w:color="auto"/>
              <w:right w:val="nil"/>
            </w:tcBorders>
            <w:shd w:val="clear" w:color="auto" w:fill="A6A6A6" w:themeFill="background1" w:themeFillShade="A6"/>
          </w:tcPr>
          <w:p w:rsidR="00BE6D9C" w:rsidRPr="00946403" w:rsidRDefault="00BE6D9C" w:rsidP="003D061D">
            <w:pPr>
              <w:spacing w:line="240" w:lineRule="auto"/>
              <w:rPr>
                <w:sz w:val="20"/>
                <w:szCs w:val="20"/>
              </w:rPr>
            </w:pPr>
          </w:p>
        </w:tc>
      </w:tr>
      <w:tr w:rsidR="00BE6D9C" w:rsidRPr="00946403" w:rsidTr="003D061D">
        <w:tc>
          <w:tcPr>
            <w:tcW w:w="1638" w:type="dxa"/>
            <w:vMerge w:val="restart"/>
            <w:tcBorders>
              <w:top w:val="single" w:sz="4" w:space="0" w:color="auto"/>
              <w:left w:val="nil"/>
              <w:bottom w:val="nil"/>
              <w:right w:val="nil"/>
            </w:tcBorders>
            <w:vAlign w:val="center"/>
          </w:tcPr>
          <w:p w:rsidR="00BE6D9C" w:rsidRPr="00946403" w:rsidRDefault="00BE6D9C" w:rsidP="003D061D">
            <w:pPr>
              <w:spacing w:line="240" w:lineRule="auto"/>
              <w:jc w:val="center"/>
              <w:rPr>
                <w:sz w:val="20"/>
                <w:szCs w:val="20"/>
              </w:rPr>
            </w:pPr>
            <w:r w:rsidRPr="00946403">
              <w:rPr>
                <w:sz w:val="20"/>
                <w:szCs w:val="20"/>
              </w:rPr>
              <w:t>Conifer post-fire seedling density</w:t>
            </w:r>
          </w:p>
        </w:tc>
        <w:tc>
          <w:tcPr>
            <w:tcW w:w="4024" w:type="dxa"/>
            <w:tcBorders>
              <w:top w:val="single" w:sz="4" w:space="0" w:color="auto"/>
              <w:left w:val="nil"/>
              <w:bottom w:val="nil"/>
              <w:right w:val="nil"/>
            </w:tcBorders>
          </w:tcPr>
          <w:p w:rsidR="00BE6D9C" w:rsidRPr="00946403" w:rsidRDefault="00BE6D9C" w:rsidP="003D061D">
            <w:pPr>
              <w:spacing w:line="240" w:lineRule="auto"/>
              <w:rPr>
                <w:sz w:val="20"/>
                <w:szCs w:val="20"/>
              </w:rPr>
            </w:pPr>
            <w:r w:rsidRPr="00946403">
              <w:rPr>
                <w:sz w:val="20"/>
                <w:szCs w:val="20"/>
              </w:rPr>
              <w:t>Full model</w:t>
            </w:r>
          </w:p>
        </w:tc>
        <w:tc>
          <w:tcPr>
            <w:tcW w:w="1045" w:type="dxa"/>
            <w:tcBorders>
              <w:top w:val="single" w:sz="4" w:space="0" w:color="auto"/>
              <w:left w:val="nil"/>
              <w:bottom w:val="nil"/>
              <w:right w:val="nil"/>
            </w:tcBorders>
          </w:tcPr>
          <w:p w:rsidR="00BE6D9C" w:rsidRPr="00946403" w:rsidRDefault="00BE6D9C" w:rsidP="003D061D">
            <w:pPr>
              <w:spacing w:line="240" w:lineRule="auto"/>
              <w:rPr>
                <w:sz w:val="20"/>
                <w:szCs w:val="20"/>
              </w:rPr>
            </w:pPr>
            <w:r w:rsidRPr="00946403">
              <w:rPr>
                <w:sz w:val="20"/>
                <w:szCs w:val="20"/>
              </w:rPr>
              <w:t>369.97</w:t>
            </w:r>
          </w:p>
        </w:tc>
        <w:tc>
          <w:tcPr>
            <w:tcW w:w="805" w:type="dxa"/>
            <w:tcBorders>
              <w:top w:val="single" w:sz="4" w:space="0" w:color="auto"/>
              <w:left w:val="nil"/>
              <w:bottom w:val="nil"/>
              <w:right w:val="nil"/>
            </w:tcBorders>
            <w:shd w:val="clear" w:color="auto" w:fill="A6A6A6" w:themeFill="background1" w:themeFillShade="A6"/>
          </w:tcPr>
          <w:p w:rsidR="00BE6D9C" w:rsidRPr="00946403" w:rsidRDefault="00BE6D9C" w:rsidP="003D061D">
            <w:pPr>
              <w:spacing w:line="240" w:lineRule="auto"/>
              <w:rPr>
                <w:sz w:val="20"/>
                <w:szCs w:val="20"/>
              </w:rPr>
            </w:pPr>
          </w:p>
        </w:tc>
        <w:tc>
          <w:tcPr>
            <w:tcW w:w="1344" w:type="dxa"/>
            <w:tcBorders>
              <w:top w:val="single" w:sz="4" w:space="0" w:color="auto"/>
              <w:left w:val="nil"/>
              <w:bottom w:val="nil"/>
              <w:right w:val="nil"/>
            </w:tcBorders>
            <w:shd w:val="clear" w:color="auto" w:fill="A6A6A6" w:themeFill="background1" w:themeFillShade="A6"/>
          </w:tcPr>
          <w:p w:rsidR="00BE6D9C" w:rsidRPr="00946403" w:rsidRDefault="00BE6D9C" w:rsidP="003D061D">
            <w:pPr>
              <w:spacing w:line="240" w:lineRule="auto"/>
              <w:rPr>
                <w:sz w:val="20"/>
                <w:szCs w:val="20"/>
              </w:rPr>
            </w:pPr>
          </w:p>
        </w:tc>
      </w:tr>
      <w:tr w:rsidR="00BE6D9C" w:rsidRPr="00946403" w:rsidTr="003D061D">
        <w:tc>
          <w:tcPr>
            <w:tcW w:w="1638" w:type="dxa"/>
            <w:vMerge/>
            <w:tcBorders>
              <w:top w:val="nil"/>
              <w:left w:val="nil"/>
              <w:bottom w:val="nil"/>
              <w:right w:val="nil"/>
            </w:tcBorders>
          </w:tcPr>
          <w:p w:rsidR="00BE6D9C" w:rsidRPr="00946403" w:rsidRDefault="00BE6D9C" w:rsidP="003D061D">
            <w:pPr>
              <w:spacing w:line="240" w:lineRule="auto"/>
              <w:rPr>
                <w:sz w:val="20"/>
                <w:szCs w:val="20"/>
              </w:rPr>
            </w:pPr>
          </w:p>
        </w:tc>
        <w:tc>
          <w:tcPr>
            <w:tcW w:w="402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Fire-free interval (FFI)</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384.11</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14.14</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63.021</w:t>
            </w:r>
          </w:p>
        </w:tc>
      </w:tr>
      <w:tr w:rsidR="00BE6D9C" w:rsidRPr="00946403" w:rsidTr="003D061D">
        <w:tc>
          <w:tcPr>
            <w:tcW w:w="1638" w:type="dxa"/>
            <w:vMerge/>
            <w:tcBorders>
              <w:top w:val="nil"/>
              <w:left w:val="nil"/>
              <w:bottom w:val="nil"/>
              <w:right w:val="nil"/>
            </w:tcBorders>
          </w:tcPr>
          <w:p w:rsidR="00BE6D9C" w:rsidRPr="00946403" w:rsidRDefault="00BE6D9C" w:rsidP="003D061D">
            <w:pPr>
              <w:spacing w:line="240" w:lineRule="auto"/>
              <w:rPr>
                <w:sz w:val="20"/>
                <w:szCs w:val="20"/>
              </w:rPr>
            </w:pPr>
          </w:p>
        </w:tc>
        <w:tc>
          <w:tcPr>
            <w:tcW w:w="402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Pre-fire percent conifer (%CON)</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375.47</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5.5</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24.51</w:t>
            </w:r>
          </w:p>
        </w:tc>
      </w:tr>
      <w:tr w:rsidR="00BE6D9C" w:rsidRPr="00946403" w:rsidTr="003D061D">
        <w:tc>
          <w:tcPr>
            <w:tcW w:w="1638" w:type="dxa"/>
            <w:vMerge/>
            <w:tcBorders>
              <w:top w:val="nil"/>
              <w:left w:val="nil"/>
              <w:bottom w:val="nil"/>
              <w:right w:val="nil"/>
            </w:tcBorders>
          </w:tcPr>
          <w:p w:rsidR="00BE6D9C" w:rsidRPr="00946403" w:rsidRDefault="00BE6D9C" w:rsidP="003D061D">
            <w:pPr>
              <w:spacing w:line="240" w:lineRule="auto"/>
              <w:rPr>
                <w:sz w:val="20"/>
                <w:szCs w:val="20"/>
              </w:rPr>
            </w:pPr>
          </w:p>
        </w:tc>
        <w:tc>
          <w:tcPr>
            <w:tcW w:w="402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Residual organic matter (RO)</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371.43</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1.46</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6.51</w:t>
            </w:r>
          </w:p>
        </w:tc>
      </w:tr>
      <w:tr w:rsidR="00BE6D9C" w:rsidRPr="00946403" w:rsidTr="003D061D">
        <w:tc>
          <w:tcPr>
            <w:tcW w:w="1638" w:type="dxa"/>
            <w:vMerge/>
            <w:tcBorders>
              <w:top w:val="nil"/>
              <w:left w:val="nil"/>
              <w:bottom w:val="nil"/>
              <w:right w:val="nil"/>
            </w:tcBorders>
          </w:tcPr>
          <w:p w:rsidR="00BE6D9C" w:rsidRPr="00946403" w:rsidRDefault="00BE6D9C" w:rsidP="003D061D">
            <w:pPr>
              <w:spacing w:line="240" w:lineRule="auto"/>
              <w:rPr>
                <w:sz w:val="20"/>
                <w:szCs w:val="20"/>
              </w:rPr>
            </w:pPr>
          </w:p>
        </w:tc>
        <w:tc>
          <w:tcPr>
            <w:tcW w:w="402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Time since last fire (TSF)</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371.07</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1.1</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4.91</w:t>
            </w:r>
          </w:p>
        </w:tc>
      </w:tr>
      <w:tr w:rsidR="00BE6D9C" w:rsidRPr="00946403" w:rsidTr="003D061D">
        <w:tc>
          <w:tcPr>
            <w:tcW w:w="1638" w:type="dxa"/>
            <w:vMerge/>
            <w:tcBorders>
              <w:top w:val="nil"/>
              <w:left w:val="nil"/>
              <w:bottom w:val="nil"/>
              <w:right w:val="nil"/>
            </w:tcBorders>
          </w:tcPr>
          <w:p w:rsidR="00BE6D9C" w:rsidRPr="00946403" w:rsidRDefault="00BE6D9C" w:rsidP="003D061D">
            <w:pPr>
              <w:spacing w:line="240" w:lineRule="auto"/>
              <w:rPr>
                <w:sz w:val="20"/>
                <w:szCs w:val="20"/>
              </w:rPr>
            </w:pPr>
          </w:p>
        </w:tc>
        <w:tc>
          <w:tcPr>
            <w:tcW w:w="402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Moisture stress (MS)</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370.21</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0.24</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1.07</w:t>
            </w:r>
          </w:p>
        </w:tc>
      </w:tr>
      <w:tr w:rsidR="00BE6D9C" w:rsidRPr="00946403" w:rsidTr="003D061D">
        <w:tc>
          <w:tcPr>
            <w:tcW w:w="1638" w:type="dxa"/>
            <w:vMerge/>
            <w:tcBorders>
              <w:top w:val="nil"/>
              <w:left w:val="nil"/>
              <w:bottom w:val="single" w:sz="4" w:space="0" w:color="auto"/>
              <w:right w:val="nil"/>
            </w:tcBorders>
          </w:tcPr>
          <w:p w:rsidR="00BE6D9C" w:rsidRPr="00946403" w:rsidRDefault="00BE6D9C" w:rsidP="003D061D">
            <w:pPr>
              <w:spacing w:line="240" w:lineRule="auto"/>
              <w:rPr>
                <w:sz w:val="20"/>
                <w:szCs w:val="20"/>
              </w:rPr>
            </w:pPr>
          </w:p>
        </w:tc>
        <w:tc>
          <w:tcPr>
            <w:tcW w:w="4024" w:type="dxa"/>
            <w:tcBorders>
              <w:top w:val="nil"/>
              <w:left w:val="nil"/>
              <w:bottom w:val="single" w:sz="4" w:space="0" w:color="auto"/>
              <w:right w:val="nil"/>
            </w:tcBorders>
          </w:tcPr>
          <w:p w:rsidR="00BE6D9C" w:rsidRPr="00946403" w:rsidRDefault="00BE6D9C" w:rsidP="003D061D">
            <w:pPr>
              <w:spacing w:line="240" w:lineRule="auto"/>
              <w:rPr>
                <w:sz w:val="20"/>
                <w:szCs w:val="20"/>
              </w:rPr>
            </w:pPr>
            <w:r w:rsidRPr="00946403">
              <w:rPr>
                <w:sz w:val="20"/>
                <w:szCs w:val="20"/>
              </w:rPr>
              <w:t>Total</w:t>
            </w:r>
          </w:p>
        </w:tc>
        <w:tc>
          <w:tcPr>
            <w:tcW w:w="1045" w:type="dxa"/>
            <w:tcBorders>
              <w:top w:val="nil"/>
              <w:left w:val="nil"/>
              <w:bottom w:val="single" w:sz="4" w:space="0" w:color="auto"/>
              <w:right w:val="nil"/>
            </w:tcBorders>
            <w:shd w:val="clear" w:color="auto" w:fill="A6A6A6" w:themeFill="background1" w:themeFillShade="A6"/>
          </w:tcPr>
          <w:p w:rsidR="00BE6D9C" w:rsidRPr="00946403" w:rsidRDefault="00BE6D9C" w:rsidP="003D061D">
            <w:pPr>
              <w:spacing w:line="240" w:lineRule="auto"/>
              <w:rPr>
                <w:sz w:val="20"/>
                <w:szCs w:val="20"/>
              </w:rPr>
            </w:pPr>
          </w:p>
        </w:tc>
        <w:tc>
          <w:tcPr>
            <w:tcW w:w="805" w:type="dxa"/>
            <w:tcBorders>
              <w:top w:val="nil"/>
              <w:left w:val="nil"/>
              <w:bottom w:val="single" w:sz="4" w:space="0" w:color="auto"/>
              <w:right w:val="nil"/>
            </w:tcBorders>
          </w:tcPr>
          <w:p w:rsidR="00BE6D9C" w:rsidRPr="00946403" w:rsidRDefault="00BE6D9C" w:rsidP="003D061D">
            <w:pPr>
              <w:spacing w:line="240" w:lineRule="auto"/>
              <w:rPr>
                <w:sz w:val="20"/>
                <w:szCs w:val="20"/>
              </w:rPr>
            </w:pPr>
            <w:r>
              <w:rPr>
                <w:sz w:val="20"/>
                <w:szCs w:val="20"/>
              </w:rPr>
              <w:t>22.44</w:t>
            </w:r>
          </w:p>
        </w:tc>
        <w:tc>
          <w:tcPr>
            <w:tcW w:w="1344" w:type="dxa"/>
            <w:tcBorders>
              <w:top w:val="nil"/>
              <w:left w:val="nil"/>
              <w:bottom w:val="single" w:sz="4" w:space="0" w:color="auto"/>
              <w:right w:val="nil"/>
            </w:tcBorders>
            <w:shd w:val="clear" w:color="auto" w:fill="A6A6A6" w:themeFill="background1" w:themeFillShade="A6"/>
          </w:tcPr>
          <w:p w:rsidR="00BE6D9C" w:rsidRPr="00946403" w:rsidRDefault="00BE6D9C" w:rsidP="003D061D">
            <w:pPr>
              <w:spacing w:line="240" w:lineRule="auto"/>
              <w:rPr>
                <w:sz w:val="20"/>
                <w:szCs w:val="20"/>
              </w:rPr>
            </w:pPr>
          </w:p>
        </w:tc>
      </w:tr>
      <w:tr w:rsidR="00BE6D9C" w:rsidRPr="00946403" w:rsidTr="003D061D">
        <w:tc>
          <w:tcPr>
            <w:tcW w:w="1638" w:type="dxa"/>
            <w:vMerge w:val="restart"/>
            <w:tcBorders>
              <w:top w:val="single" w:sz="4" w:space="0" w:color="auto"/>
              <w:left w:val="nil"/>
              <w:bottom w:val="nil"/>
              <w:right w:val="nil"/>
            </w:tcBorders>
            <w:vAlign w:val="center"/>
          </w:tcPr>
          <w:p w:rsidR="00BE6D9C" w:rsidRPr="00946403" w:rsidRDefault="00BE6D9C" w:rsidP="003D061D">
            <w:pPr>
              <w:spacing w:line="240" w:lineRule="auto"/>
              <w:jc w:val="center"/>
              <w:rPr>
                <w:sz w:val="20"/>
                <w:szCs w:val="20"/>
              </w:rPr>
            </w:pPr>
            <w:r w:rsidRPr="00946403">
              <w:rPr>
                <w:sz w:val="20"/>
                <w:szCs w:val="20"/>
              </w:rPr>
              <w:t>Broadleaf post-fire stem density</w:t>
            </w:r>
          </w:p>
        </w:tc>
        <w:tc>
          <w:tcPr>
            <w:tcW w:w="4024" w:type="dxa"/>
            <w:tcBorders>
              <w:top w:val="single" w:sz="4" w:space="0" w:color="auto"/>
              <w:left w:val="nil"/>
              <w:bottom w:val="nil"/>
              <w:right w:val="nil"/>
            </w:tcBorders>
          </w:tcPr>
          <w:p w:rsidR="00BE6D9C" w:rsidRPr="00946403" w:rsidRDefault="00BE6D9C" w:rsidP="003D061D">
            <w:pPr>
              <w:spacing w:line="240" w:lineRule="auto"/>
              <w:rPr>
                <w:sz w:val="20"/>
                <w:szCs w:val="20"/>
              </w:rPr>
            </w:pPr>
            <w:r w:rsidRPr="00946403">
              <w:rPr>
                <w:sz w:val="20"/>
                <w:szCs w:val="20"/>
              </w:rPr>
              <w:t>Full model</w:t>
            </w:r>
          </w:p>
        </w:tc>
        <w:tc>
          <w:tcPr>
            <w:tcW w:w="1045" w:type="dxa"/>
            <w:tcBorders>
              <w:top w:val="single" w:sz="4" w:space="0" w:color="auto"/>
              <w:left w:val="nil"/>
              <w:bottom w:val="nil"/>
              <w:right w:val="nil"/>
            </w:tcBorders>
          </w:tcPr>
          <w:p w:rsidR="00BE6D9C" w:rsidRPr="00946403" w:rsidRDefault="00BE6D9C" w:rsidP="003D061D">
            <w:pPr>
              <w:spacing w:line="240" w:lineRule="auto"/>
              <w:rPr>
                <w:sz w:val="20"/>
                <w:szCs w:val="20"/>
              </w:rPr>
            </w:pPr>
            <w:r w:rsidRPr="00946403">
              <w:rPr>
                <w:sz w:val="20"/>
                <w:szCs w:val="20"/>
              </w:rPr>
              <w:t>418.82</w:t>
            </w:r>
          </w:p>
        </w:tc>
        <w:tc>
          <w:tcPr>
            <w:tcW w:w="805" w:type="dxa"/>
            <w:tcBorders>
              <w:top w:val="single" w:sz="4" w:space="0" w:color="auto"/>
              <w:left w:val="nil"/>
              <w:bottom w:val="nil"/>
              <w:right w:val="nil"/>
            </w:tcBorders>
            <w:shd w:val="clear" w:color="auto" w:fill="A6A6A6" w:themeFill="background1" w:themeFillShade="A6"/>
          </w:tcPr>
          <w:p w:rsidR="00BE6D9C" w:rsidRPr="00946403" w:rsidRDefault="00BE6D9C" w:rsidP="003D061D">
            <w:pPr>
              <w:spacing w:line="240" w:lineRule="auto"/>
              <w:rPr>
                <w:sz w:val="20"/>
                <w:szCs w:val="20"/>
              </w:rPr>
            </w:pPr>
          </w:p>
        </w:tc>
        <w:tc>
          <w:tcPr>
            <w:tcW w:w="1344" w:type="dxa"/>
            <w:tcBorders>
              <w:top w:val="single" w:sz="4" w:space="0" w:color="auto"/>
              <w:left w:val="nil"/>
              <w:bottom w:val="nil"/>
              <w:right w:val="nil"/>
            </w:tcBorders>
            <w:shd w:val="clear" w:color="auto" w:fill="A6A6A6" w:themeFill="background1" w:themeFillShade="A6"/>
          </w:tcPr>
          <w:p w:rsidR="00BE6D9C" w:rsidRPr="00946403" w:rsidRDefault="00BE6D9C" w:rsidP="003D061D">
            <w:pPr>
              <w:spacing w:line="240" w:lineRule="auto"/>
              <w:rPr>
                <w:sz w:val="20"/>
                <w:szCs w:val="20"/>
              </w:rPr>
            </w:pPr>
          </w:p>
        </w:tc>
      </w:tr>
      <w:tr w:rsidR="00BE6D9C" w:rsidRPr="00946403" w:rsidTr="003D061D">
        <w:tc>
          <w:tcPr>
            <w:tcW w:w="1638" w:type="dxa"/>
            <w:vMerge/>
            <w:tcBorders>
              <w:top w:val="nil"/>
              <w:left w:val="nil"/>
              <w:bottom w:val="nil"/>
              <w:right w:val="nil"/>
            </w:tcBorders>
          </w:tcPr>
          <w:p w:rsidR="00BE6D9C" w:rsidRPr="00946403" w:rsidRDefault="00BE6D9C" w:rsidP="003D061D">
            <w:pPr>
              <w:spacing w:line="240" w:lineRule="auto"/>
              <w:rPr>
                <w:sz w:val="20"/>
                <w:szCs w:val="20"/>
              </w:rPr>
            </w:pPr>
          </w:p>
        </w:tc>
        <w:tc>
          <w:tcPr>
            <w:tcW w:w="402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Percent exposed mineral soil and rock (%MIN)</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589.15</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170.33</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36.16</w:t>
            </w:r>
          </w:p>
        </w:tc>
      </w:tr>
      <w:tr w:rsidR="00BE6D9C" w:rsidRPr="00946403" w:rsidTr="003D061D">
        <w:tc>
          <w:tcPr>
            <w:tcW w:w="1638" w:type="dxa"/>
            <w:vMerge/>
            <w:tcBorders>
              <w:top w:val="nil"/>
              <w:left w:val="nil"/>
              <w:bottom w:val="nil"/>
              <w:right w:val="nil"/>
            </w:tcBorders>
          </w:tcPr>
          <w:p w:rsidR="00BE6D9C" w:rsidRPr="00946403" w:rsidRDefault="00BE6D9C" w:rsidP="003D061D">
            <w:pPr>
              <w:spacing w:line="240" w:lineRule="auto"/>
              <w:rPr>
                <w:sz w:val="20"/>
                <w:szCs w:val="20"/>
              </w:rPr>
            </w:pPr>
          </w:p>
        </w:tc>
        <w:tc>
          <w:tcPr>
            <w:tcW w:w="402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Residual organic matter (RO)</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556.12</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137.3</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29.14</w:t>
            </w:r>
          </w:p>
        </w:tc>
      </w:tr>
      <w:tr w:rsidR="00BE6D9C" w:rsidRPr="00946403" w:rsidTr="003D061D">
        <w:tc>
          <w:tcPr>
            <w:tcW w:w="1638" w:type="dxa"/>
            <w:vMerge/>
            <w:tcBorders>
              <w:top w:val="nil"/>
              <w:left w:val="nil"/>
              <w:bottom w:val="nil"/>
              <w:right w:val="nil"/>
            </w:tcBorders>
          </w:tcPr>
          <w:p w:rsidR="00BE6D9C" w:rsidRPr="00946403" w:rsidRDefault="00BE6D9C" w:rsidP="003D061D">
            <w:pPr>
              <w:spacing w:line="240" w:lineRule="auto"/>
              <w:rPr>
                <w:sz w:val="20"/>
                <w:szCs w:val="20"/>
              </w:rPr>
            </w:pPr>
          </w:p>
        </w:tc>
        <w:tc>
          <w:tcPr>
            <w:tcW w:w="402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Moisture stress (MS)</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483.62</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65.62</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13.93</w:t>
            </w:r>
          </w:p>
        </w:tc>
      </w:tr>
      <w:tr w:rsidR="00BE6D9C" w:rsidRPr="00946403" w:rsidTr="003D061D">
        <w:tc>
          <w:tcPr>
            <w:tcW w:w="1638" w:type="dxa"/>
            <w:vMerge/>
            <w:tcBorders>
              <w:top w:val="nil"/>
              <w:left w:val="nil"/>
              <w:bottom w:val="nil"/>
              <w:right w:val="nil"/>
            </w:tcBorders>
          </w:tcPr>
          <w:p w:rsidR="00BE6D9C" w:rsidRPr="00946403" w:rsidRDefault="00BE6D9C" w:rsidP="003D061D">
            <w:pPr>
              <w:spacing w:line="240" w:lineRule="auto"/>
              <w:rPr>
                <w:sz w:val="20"/>
                <w:szCs w:val="20"/>
              </w:rPr>
            </w:pPr>
          </w:p>
        </w:tc>
        <w:tc>
          <w:tcPr>
            <w:tcW w:w="402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Time since last fire (TSF)</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480.49</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61.67</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13.09</w:t>
            </w:r>
          </w:p>
        </w:tc>
      </w:tr>
      <w:tr w:rsidR="00BE6D9C" w:rsidRPr="00946403" w:rsidTr="003D061D">
        <w:tc>
          <w:tcPr>
            <w:tcW w:w="1638" w:type="dxa"/>
            <w:vMerge/>
            <w:tcBorders>
              <w:top w:val="nil"/>
              <w:left w:val="nil"/>
              <w:bottom w:val="nil"/>
              <w:right w:val="nil"/>
            </w:tcBorders>
          </w:tcPr>
          <w:p w:rsidR="00BE6D9C" w:rsidRPr="00946403" w:rsidRDefault="00BE6D9C" w:rsidP="003D061D">
            <w:pPr>
              <w:spacing w:line="240" w:lineRule="auto"/>
              <w:rPr>
                <w:sz w:val="20"/>
                <w:szCs w:val="20"/>
              </w:rPr>
            </w:pPr>
          </w:p>
        </w:tc>
        <w:tc>
          <w:tcPr>
            <w:tcW w:w="402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Pre-fire basal area of trees (BA)</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455.01</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36.19</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7.68</w:t>
            </w:r>
          </w:p>
        </w:tc>
      </w:tr>
      <w:tr w:rsidR="00BE6D9C" w:rsidRPr="00946403" w:rsidTr="003D061D">
        <w:tc>
          <w:tcPr>
            <w:tcW w:w="1638" w:type="dxa"/>
            <w:vMerge/>
            <w:tcBorders>
              <w:top w:val="nil"/>
              <w:left w:val="nil"/>
              <w:bottom w:val="single" w:sz="4" w:space="0" w:color="auto"/>
              <w:right w:val="nil"/>
            </w:tcBorders>
          </w:tcPr>
          <w:p w:rsidR="00BE6D9C" w:rsidRPr="00946403" w:rsidRDefault="00BE6D9C" w:rsidP="003D061D">
            <w:pPr>
              <w:spacing w:line="240" w:lineRule="auto"/>
              <w:rPr>
                <w:sz w:val="20"/>
                <w:szCs w:val="20"/>
              </w:rPr>
            </w:pPr>
          </w:p>
        </w:tc>
        <w:tc>
          <w:tcPr>
            <w:tcW w:w="4024" w:type="dxa"/>
            <w:tcBorders>
              <w:top w:val="nil"/>
              <w:left w:val="nil"/>
              <w:bottom w:val="single" w:sz="4" w:space="0" w:color="auto"/>
              <w:right w:val="nil"/>
            </w:tcBorders>
          </w:tcPr>
          <w:p w:rsidR="00BE6D9C" w:rsidRPr="00946403" w:rsidRDefault="00BE6D9C" w:rsidP="003D061D">
            <w:pPr>
              <w:spacing w:line="240" w:lineRule="auto"/>
              <w:rPr>
                <w:sz w:val="20"/>
                <w:szCs w:val="20"/>
              </w:rPr>
            </w:pPr>
            <w:r w:rsidRPr="00946403">
              <w:rPr>
                <w:sz w:val="20"/>
                <w:szCs w:val="20"/>
              </w:rPr>
              <w:t>Total</w:t>
            </w:r>
          </w:p>
        </w:tc>
        <w:tc>
          <w:tcPr>
            <w:tcW w:w="1045" w:type="dxa"/>
            <w:tcBorders>
              <w:top w:val="nil"/>
              <w:left w:val="nil"/>
              <w:bottom w:val="single" w:sz="4" w:space="0" w:color="auto"/>
              <w:right w:val="nil"/>
            </w:tcBorders>
            <w:shd w:val="clear" w:color="auto" w:fill="A6A6A6" w:themeFill="background1" w:themeFillShade="A6"/>
          </w:tcPr>
          <w:p w:rsidR="00BE6D9C" w:rsidRPr="00946403" w:rsidRDefault="00BE6D9C" w:rsidP="003D061D">
            <w:pPr>
              <w:spacing w:line="240" w:lineRule="auto"/>
              <w:rPr>
                <w:sz w:val="20"/>
                <w:szCs w:val="20"/>
              </w:rPr>
            </w:pPr>
          </w:p>
        </w:tc>
        <w:tc>
          <w:tcPr>
            <w:tcW w:w="805" w:type="dxa"/>
            <w:tcBorders>
              <w:top w:val="nil"/>
              <w:left w:val="nil"/>
              <w:bottom w:val="single" w:sz="4" w:space="0" w:color="auto"/>
              <w:right w:val="nil"/>
            </w:tcBorders>
          </w:tcPr>
          <w:p w:rsidR="00BE6D9C" w:rsidRPr="00946403" w:rsidRDefault="00BE6D9C" w:rsidP="003D061D">
            <w:pPr>
              <w:spacing w:line="240" w:lineRule="auto"/>
              <w:rPr>
                <w:sz w:val="20"/>
                <w:szCs w:val="20"/>
              </w:rPr>
            </w:pPr>
            <w:r>
              <w:rPr>
                <w:sz w:val="20"/>
                <w:szCs w:val="20"/>
              </w:rPr>
              <w:t>471.11</w:t>
            </w:r>
          </w:p>
        </w:tc>
        <w:tc>
          <w:tcPr>
            <w:tcW w:w="1344" w:type="dxa"/>
            <w:tcBorders>
              <w:top w:val="nil"/>
              <w:left w:val="nil"/>
              <w:bottom w:val="single" w:sz="4" w:space="0" w:color="auto"/>
              <w:right w:val="nil"/>
            </w:tcBorders>
            <w:shd w:val="clear" w:color="auto" w:fill="A6A6A6" w:themeFill="background1" w:themeFillShade="A6"/>
          </w:tcPr>
          <w:p w:rsidR="00BE6D9C" w:rsidRPr="00946403" w:rsidRDefault="00BE6D9C" w:rsidP="003D061D">
            <w:pPr>
              <w:spacing w:line="240" w:lineRule="auto"/>
              <w:rPr>
                <w:sz w:val="20"/>
                <w:szCs w:val="20"/>
              </w:rPr>
            </w:pPr>
          </w:p>
        </w:tc>
      </w:tr>
      <w:tr w:rsidR="00BE6D9C" w:rsidRPr="00946403" w:rsidTr="003D061D">
        <w:tc>
          <w:tcPr>
            <w:tcW w:w="1638" w:type="dxa"/>
            <w:vMerge w:val="restart"/>
            <w:tcBorders>
              <w:top w:val="single" w:sz="4" w:space="0" w:color="auto"/>
              <w:left w:val="nil"/>
              <w:bottom w:val="single" w:sz="4" w:space="0" w:color="auto"/>
              <w:right w:val="nil"/>
            </w:tcBorders>
            <w:vAlign w:val="center"/>
          </w:tcPr>
          <w:p w:rsidR="00BE6D9C" w:rsidRPr="00946403" w:rsidRDefault="00BE6D9C" w:rsidP="003D061D">
            <w:pPr>
              <w:spacing w:line="240" w:lineRule="auto"/>
              <w:jc w:val="center"/>
              <w:rPr>
                <w:sz w:val="20"/>
                <w:szCs w:val="20"/>
              </w:rPr>
            </w:pPr>
            <w:r w:rsidRPr="00946403">
              <w:rPr>
                <w:sz w:val="20"/>
                <w:szCs w:val="20"/>
              </w:rPr>
              <w:t>Proportion conifer stems</w:t>
            </w:r>
          </w:p>
        </w:tc>
        <w:tc>
          <w:tcPr>
            <w:tcW w:w="4024" w:type="dxa"/>
            <w:tcBorders>
              <w:top w:val="single" w:sz="4" w:space="0" w:color="auto"/>
              <w:left w:val="nil"/>
              <w:bottom w:val="nil"/>
              <w:right w:val="nil"/>
            </w:tcBorders>
          </w:tcPr>
          <w:p w:rsidR="00BE6D9C" w:rsidRPr="00946403" w:rsidRDefault="00BE6D9C" w:rsidP="003D061D">
            <w:pPr>
              <w:spacing w:line="240" w:lineRule="auto"/>
              <w:rPr>
                <w:sz w:val="20"/>
                <w:szCs w:val="20"/>
              </w:rPr>
            </w:pPr>
            <w:r w:rsidRPr="00946403">
              <w:rPr>
                <w:sz w:val="20"/>
                <w:szCs w:val="20"/>
              </w:rPr>
              <w:t>Full model</w:t>
            </w:r>
          </w:p>
        </w:tc>
        <w:tc>
          <w:tcPr>
            <w:tcW w:w="1045" w:type="dxa"/>
            <w:tcBorders>
              <w:top w:val="single" w:sz="4" w:space="0" w:color="auto"/>
              <w:left w:val="nil"/>
              <w:bottom w:val="nil"/>
              <w:right w:val="nil"/>
            </w:tcBorders>
          </w:tcPr>
          <w:p w:rsidR="00BE6D9C" w:rsidRPr="00946403" w:rsidRDefault="00BE6D9C" w:rsidP="003D061D">
            <w:pPr>
              <w:spacing w:line="240" w:lineRule="auto"/>
              <w:rPr>
                <w:sz w:val="20"/>
                <w:szCs w:val="20"/>
              </w:rPr>
            </w:pPr>
            <w:r w:rsidRPr="00946403">
              <w:rPr>
                <w:sz w:val="20"/>
                <w:szCs w:val="20"/>
              </w:rPr>
              <w:t>54.225</w:t>
            </w:r>
          </w:p>
        </w:tc>
        <w:tc>
          <w:tcPr>
            <w:tcW w:w="805" w:type="dxa"/>
            <w:tcBorders>
              <w:top w:val="single" w:sz="4" w:space="0" w:color="auto"/>
              <w:left w:val="nil"/>
              <w:bottom w:val="nil"/>
              <w:right w:val="nil"/>
            </w:tcBorders>
            <w:shd w:val="clear" w:color="auto" w:fill="A6A6A6" w:themeFill="background1" w:themeFillShade="A6"/>
          </w:tcPr>
          <w:p w:rsidR="00BE6D9C" w:rsidRPr="00946403" w:rsidRDefault="00BE6D9C" w:rsidP="003D061D">
            <w:pPr>
              <w:spacing w:line="240" w:lineRule="auto"/>
              <w:rPr>
                <w:sz w:val="20"/>
                <w:szCs w:val="20"/>
              </w:rPr>
            </w:pPr>
          </w:p>
        </w:tc>
        <w:tc>
          <w:tcPr>
            <w:tcW w:w="1344" w:type="dxa"/>
            <w:tcBorders>
              <w:top w:val="single" w:sz="4" w:space="0" w:color="auto"/>
              <w:left w:val="nil"/>
              <w:bottom w:val="nil"/>
              <w:right w:val="nil"/>
            </w:tcBorders>
            <w:shd w:val="clear" w:color="auto" w:fill="A6A6A6" w:themeFill="background1" w:themeFillShade="A6"/>
          </w:tcPr>
          <w:p w:rsidR="00BE6D9C" w:rsidRPr="00946403" w:rsidRDefault="00BE6D9C" w:rsidP="003D061D">
            <w:pPr>
              <w:spacing w:line="240" w:lineRule="auto"/>
              <w:rPr>
                <w:sz w:val="20"/>
                <w:szCs w:val="20"/>
              </w:rPr>
            </w:pPr>
          </w:p>
        </w:tc>
      </w:tr>
      <w:tr w:rsidR="00BE6D9C" w:rsidRPr="00946403" w:rsidTr="003D061D">
        <w:tc>
          <w:tcPr>
            <w:tcW w:w="1638" w:type="dxa"/>
            <w:vMerge/>
            <w:tcBorders>
              <w:top w:val="nil"/>
              <w:left w:val="nil"/>
              <w:bottom w:val="single" w:sz="4" w:space="0" w:color="auto"/>
              <w:right w:val="nil"/>
            </w:tcBorders>
          </w:tcPr>
          <w:p w:rsidR="00BE6D9C" w:rsidRPr="00946403" w:rsidRDefault="00BE6D9C" w:rsidP="003D061D">
            <w:pPr>
              <w:spacing w:line="240" w:lineRule="auto"/>
              <w:rPr>
                <w:sz w:val="20"/>
                <w:szCs w:val="20"/>
              </w:rPr>
            </w:pPr>
          </w:p>
        </w:tc>
        <w:tc>
          <w:tcPr>
            <w:tcW w:w="402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Fire-free interval (FFI)</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66.011</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11.786</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59.54</w:t>
            </w:r>
          </w:p>
        </w:tc>
      </w:tr>
      <w:tr w:rsidR="00BE6D9C" w:rsidRPr="00946403" w:rsidTr="003D061D">
        <w:tc>
          <w:tcPr>
            <w:tcW w:w="1638" w:type="dxa"/>
            <w:vMerge/>
            <w:tcBorders>
              <w:top w:val="nil"/>
              <w:left w:val="nil"/>
              <w:bottom w:val="single" w:sz="4" w:space="0" w:color="auto"/>
              <w:right w:val="nil"/>
            </w:tcBorders>
          </w:tcPr>
          <w:p w:rsidR="00BE6D9C" w:rsidRPr="00946403" w:rsidRDefault="00BE6D9C" w:rsidP="003D061D">
            <w:pPr>
              <w:spacing w:line="240" w:lineRule="auto"/>
              <w:rPr>
                <w:sz w:val="20"/>
                <w:szCs w:val="20"/>
              </w:rPr>
            </w:pPr>
          </w:p>
        </w:tc>
        <w:tc>
          <w:tcPr>
            <w:tcW w:w="402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Residual organic matter (RO)</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58.406</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4.181</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21.12</w:t>
            </w:r>
          </w:p>
        </w:tc>
      </w:tr>
      <w:tr w:rsidR="00BE6D9C" w:rsidRPr="00946403" w:rsidTr="003D061D">
        <w:tc>
          <w:tcPr>
            <w:tcW w:w="1638" w:type="dxa"/>
            <w:vMerge/>
            <w:tcBorders>
              <w:top w:val="nil"/>
              <w:left w:val="nil"/>
              <w:bottom w:val="single" w:sz="4" w:space="0" w:color="auto"/>
              <w:right w:val="nil"/>
            </w:tcBorders>
          </w:tcPr>
          <w:p w:rsidR="00BE6D9C" w:rsidRPr="00946403" w:rsidRDefault="00BE6D9C" w:rsidP="003D061D">
            <w:pPr>
              <w:spacing w:line="240" w:lineRule="auto"/>
              <w:rPr>
                <w:sz w:val="20"/>
                <w:szCs w:val="20"/>
              </w:rPr>
            </w:pPr>
          </w:p>
        </w:tc>
        <w:tc>
          <w:tcPr>
            <w:tcW w:w="402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Percent exposed mineral soil and rock (%MIN)</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57.204</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2.979</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18.04</w:t>
            </w:r>
          </w:p>
        </w:tc>
      </w:tr>
      <w:tr w:rsidR="00BE6D9C" w:rsidRPr="00946403" w:rsidTr="003D061D">
        <w:tc>
          <w:tcPr>
            <w:tcW w:w="1638" w:type="dxa"/>
            <w:vMerge/>
            <w:tcBorders>
              <w:top w:val="nil"/>
              <w:left w:val="nil"/>
              <w:bottom w:val="single" w:sz="4" w:space="0" w:color="auto"/>
              <w:right w:val="nil"/>
            </w:tcBorders>
          </w:tcPr>
          <w:p w:rsidR="00BE6D9C" w:rsidRPr="00946403" w:rsidRDefault="00BE6D9C" w:rsidP="003D061D">
            <w:pPr>
              <w:spacing w:line="240" w:lineRule="auto"/>
              <w:rPr>
                <w:sz w:val="20"/>
                <w:szCs w:val="20"/>
              </w:rPr>
            </w:pPr>
          </w:p>
        </w:tc>
        <w:tc>
          <w:tcPr>
            <w:tcW w:w="402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Moisture stress (MS)</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55.08</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0.855</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4.32</w:t>
            </w:r>
          </w:p>
        </w:tc>
      </w:tr>
      <w:tr w:rsidR="00BE6D9C" w:rsidRPr="00946403" w:rsidTr="003D061D">
        <w:tc>
          <w:tcPr>
            <w:tcW w:w="1638" w:type="dxa"/>
            <w:vMerge/>
            <w:tcBorders>
              <w:top w:val="nil"/>
              <w:left w:val="nil"/>
              <w:bottom w:val="single" w:sz="4" w:space="0" w:color="auto"/>
              <w:right w:val="nil"/>
            </w:tcBorders>
          </w:tcPr>
          <w:p w:rsidR="00BE6D9C" w:rsidRPr="00946403" w:rsidRDefault="00BE6D9C" w:rsidP="003D061D">
            <w:pPr>
              <w:spacing w:line="240" w:lineRule="auto"/>
              <w:rPr>
                <w:sz w:val="20"/>
                <w:szCs w:val="20"/>
              </w:rPr>
            </w:pPr>
          </w:p>
        </w:tc>
        <w:tc>
          <w:tcPr>
            <w:tcW w:w="4024" w:type="dxa"/>
            <w:tcBorders>
              <w:top w:val="nil"/>
              <w:left w:val="nil"/>
              <w:bottom w:val="single" w:sz="4" w:space="0" w:color="auto"/>
              <w:right w:val="nil"/>
            </w:tcBorders>
          </w:tcPr>
          <w:p w:rsidR="00BE6D9C" w:rsidRPr="00946403" w:rsidRDefault="00BE6D9C" w:rsidP="003D061D">
            <w:pPr>
              <w:spacing w:line="240" w:lineRule="auto"/>
              <w:rPr>
                <w:sz w:val="20"/>
                <w:szCs w:val="20"/>
              </w:rPr>
            </w:pPr>
            <w:r w:rsidRPr="00946403">
              <w:rPr>
                <w:sz w:val="20"/>
                <w:szCs w:val="20"/>
              </w:rPr>
              <w:t>Total</w:t>
            </w:r>
          </w:p>
        </w:tc>
        <w:tc>
          <w:tcPr>
            <w:tcW w:w="1045" w:type="dxa"/>
            <w:tcBorders>
              <w:top w:val="nil"/>
              <w:left w:val="nil"/>
              <w:bottom w:val="single" w:sz="4" w:space="0" w:color="auto"/>
              <w:right w:val="nil"/>
            </w:tcBorders>
            <w:shd w:val="clear" w:color="auto" w:fill="A6A6A6" w:themeFill="background1" w:themeFillShade="A6"/>
          </w:tcPr>
          <w:p w:rsidR="00BE6D9C" w:rsidRPr="00946403" w:rsidRDefault="00BE6D9C" w:rsidP="003D061D">
            <w:pPr>
              <w:spacing w:line="240" w:lineRule="auto"/>
              <w:rPr>
                <w:sz w:val="20"/>
                <w:szCs w:val="20"/>
              </w:rPr>
            </w:pPr>
          </w:p>
        </w:tc>
        <w:tc>
          <w:tcPr>
            <w:tcW w:w="805" w:type="dxa"/>
            <w:tcBorders>
              <w:top w:val="nil"/>
              <w:left w:val="nil"/>
              <w:bottom w:val="single" w:sz="4" w:space="0" w:color="auto"/>
              <w:right w:val="nil"/>
            </w:tcBorders>
          </w:tcPr>
          <w:p w:rsidR="00BE6D9C" w:rsidRPr="00946403" w:rsidRDefault="00BE6D9C" w:rsidP="003D061D">
            <w:pPr>
              <w:spacing w:line="240" w:lineRule="auto"/>
              <w:rPr>
                <w:sz w:val="20"/>
                <w:szCs w:val="20"/>
              </w:rPr>
            </w:pPr>
            <w:r>
              <w:rPr>
                <w:sz w:val="20"/>
                <w:szCs w:val="20"/>
              </w:rPr>
              <w:t>19.801</w:t>
            </w:r>
          </w:p>
        </w:tc>
        <w:tc>
          <w:tcPr>
            <w:tcW w:w="1344" w:type="dxa"/>
            <w:tcBorders>
              <w:top w:val="nil"/>
              <w:left w:val="nil"/>
              <w:bottom w:val="single" w:sz="4" w:space="0" w:color="auto"/>
              <w:right w:val="nil"/>
            </w:tcBorders>
            <w:shd w:val="clear" w:color="auto" w:fill="A6A6A6" w:themeFill="background1" w:themeFillShade="A6"/>
          </w:tcPr>
          <w:p w:rsidR="00BE6D9C" w:rsidRPr="00946403" w:rsidRDefault="00BE6D9C" w:rsidP="003D061D">
            <w:pPr>
              <w:spacing w:line="240" w:lineRule="auto"/>
              <w:rPr>
                <w:sz w:val="20"/>
                <w:szCs w:val="20"/>
              </w:rPr>
            </w:pPr>
          </w:p>
        </w:tc>
      </w:tr>
    </w:tbl>
    <w:p w:rsidR="00BE6D9C" w:rsidRDefault="00BE6D9C" w:rsidP="00BE6D9C">
      <w:pPr>
        <w:rPr>
          <w:sz w:val="20"/>
          <w:szCs w:val="20"/>
        </w:rPr>
      </w:pPr>
    </w:p>
    <w:p w:rsidR="00BE6D9C" w:rsidRDefault="00BE6D9C" w:rsidP="00BE6D9C">
      <w:r>
        <w:br w:type="page"/>
      </w:r>
    </w:p>
    <w:p w:rsidR="00BE6D9C" w:rsidRPr="003A70F9" w:rsidRDefault="00BE6D9C" w:rsidP="00BE6D9C">
      <w:pPr>
        <w:spacing w:line="240" w:lineRule="auto"/>
        <w:ind w:left="720" w:hanging="720"/>
        <w:rPr>
          <w:sz w:val="20"/>
          <w:szCs w:val="20"/>
        </w:rPr>
      </w:pPr>
      <w:r w:rsidRPr="003A70F9">
        <w:rPr>
          <w:sz w:val="20"/>
          <w:szCs w:val="20"/>
        </w:rPr>
        <w:lastRenderedPageBreak/>
        <w:t xml:space="preserve">Table </w:t>
      </w:r>
      <w:r w:rsidR="00AA3E06">
        <w:rPr>
          <w:sz w:val="20"/>
          <w:szCs w:val="20"/>
        </w:rPr>
        <w:t>S</w:t>
      </w:r>
      <w:r w:rsidRPr="003A70F9">
        <w:rPr>
          <w:sz w:val="20"/>
          <w:szCs w:val="20"/>
        </w:rPr>
        <w:t>6. Percentage variable contribution of explanatory variables to linear models, with variance explained by interactions partitioned from main effects. Variables with negative ΔAIC values are retained to demonstrate that the variable is not significant on its own, but are not included in the total sum of ΔAIC</w:t>
      </w:r>
      <w:r w:rsidRPr="003A70F9">
        <w:rPr>
          <w:b/>
          <w:sz w:val="20"/>
          <w:szCs w:val="20"/>
        </w:rPr>
        <w:t>.</w:t>
      </w:r>
    </w:p>
    <w:tbl>
      <w:tblPr>
        <w:tblStyle w:val="TableGrid"/>
        <w:tblW w:w="0" w:type="auto"/>
        <w:tblLook w:val="04A0" w:firstRow="1" w:lastRow="0" w:firstColumn="1" w:lastColumn="0" w:noHBand="0" w:noVBand="1"/>
      </w:tblPr>
      <w:tblGrid>
        <w:gridCol w:w="1521"/>
        <w:gridCol w:w="3942"/>
        <w:gridCol w:w="1030"/>
        <w:gridCol w:w="803"/>
        <w:gridCol w:w="1344"/>
      </w:tblGrid>
      <w:tr w:rsidR="00BE6D9C" w:rsidRPr="00946403" w:rsidTr="003D061D">
        <w:tc>
          <w:tcPr>
            <w:tcW w:w="1548" w:type="dxa"/>
            <w:tcBorders>
              <w:top w:val="single" w:sz="4" w:space="0" w:color="auto"/>
              <w:left w:val="nil"/>
              <w:bottom w:val="single" w:sz="4" w:space="0" w:color="auto"/>
              <w:right w:val="nil"/>
            </w:tcBorders>
          </w:tcPr>
          <w:p w:rsidR="00BE6D9C" w:rsidRPr="00946403" w:rsidRDefault="00BE6D9C" w:rsidP="003D061D">
            <w:pPr>
              <w:spacing w:line="240" w:lineRule="auto"/>
              <w:jc w:val="center"/>
              <w:rPr>
                <w:b/>
                <w:sz w:val="20"/>
                <w:szCs w:val="20"/>
              </w:rPr>
            </w:pPr>
            <w:r w:rsidRPr="00946403">
              <w:rPr>
                <w:b/>
                <w:sz w:val="20"/>
                <w:szCs w:val="20"/>
              </w:rPr>
              <w:t>Model</w:t>
            </w:r>
          </w:p>
        </w:tc>
        <w:tc>
          <w:tcPr>
            <w:tcW w:w="4114" w:type="dxa"/>
            <w:tcBorders>
              <w:top w:val="single" w:sz="4" w:space="0" w:color="auto"/>
              <w:left w:val="nil"/>
              <w:bottom w:val="single" w:sz="4" w:space="0" w:color="auto"/>
              <w:right w:val="nil"/>
            </w:tcBorders>
          </w:tcPr>
          <w:p w:rsidR="00BE6D9C" w:rsidRPr="00946403" w:rsidRDefault="00BE6D9C" w:rsidP="003D061D">
            <w:pPr>
              <w:spacing w:line="240" w:lineRule="auto"/>
              <w:jc w:val="center"/>
              <w:rPr>
                <w:b/>
                <w:sz w:val="20"/>
                <w:szCs w:val="20"/>
              </w:rPr>
            </w:pPr>
            <w:r w:rsidRPr="00946403">
              <w:rPr>
                <w:b/>
                <w:sz w:val="20"/>
                <w:szCs w:val="20"/>
              </w:rPr>
              <w:t>Variable</w:t>
            </w:r>
          </w:p>
        </w:tc>
        <w:tc>
          <w:tcPr>
            <w:tcW w:w="1045" w:type="dxa"/>
            <w:tcBorders>
              <w:top w:val="single" w:sz="4" w:space="0" w:color="auto"/>
              <w:left w:val="nil"/>
              <w:bottom w:val="single" w:sz="4" w:space="0" w:color="auto"/>
              <w:right w:val="nil"/>
            </w:tcBorders>
          </w:tcPr>
          <w:p w:rsidR="00BE6D9C" w:rsidRPr="00946403" w:rsidRDefault="00BE6D9C" w:rsidP="003D061D">
            <w:pPr>
              <w:spacing w:line="240" w:lineRule="auto"/>
              <w:jc w:val="center"/>
              <w:rPr>
                <w:b/>
                <w:sz w:val="20"/>
                <w:szCs w:val="20"/>
              </w:rPr>
            </w:pPr>
            <w:r w:rsidRPr="00946403">
              <w:rPr>
                <w:b/>
                <w:sz w:val="20"/>
                <w:szCs w:val="20"/>
              </w:rPr>
              <w:t>AIC</w:t>
            </w:r>
          </w:p>
        </w:tc>
        <w:tc>
          <w:tcPr>
            <w:tcW w:w="805" w:type="dxa"/>
            <w:tcBorders>
              <w:top w:val="single" w:sz="4" w:space="0" w:color="auto"/>
              <w:left w:val="nil"/>
              <w:bottom w:val="single" w:sz="4" w:space="0" w:color="auto"/>
              <w:right w:val="nil"/>
            </w:tcBorders>
          </w:tcPr>
          <w:p w:rsidR="00BE6D9C" w:rsidRPr="00946403" w:rsidRDefault="00BE6D9C" w:rsidP="003D061D">
            <w:pPr>
              <w:spacing w:line="240" w:lineRule="auto"/>
              <w:jc w:val="center"/>
              <w:rPr>
                <w:b/>
                <w:sz w:val="20"/>
                <w:szCs w:val="20"/>
              </w:rPr>
            </w:pPr>
            <w:r w:rsidRPr="00946403">
              <w:rPr>
                <w:b/>
                <w:sz w:val="20"/>
                <w:szCs w:val="20"/>
              </w:rPr>
              <w:t>ΔAIC</w:t>
            </w:r>
          </w:p>
        </w:tc>
        <w:tc>
          <w:tcPr>
            <w:tcW w:w="1344" w:type="dxa"/>
            <w:tcBorders>
              <w:top w:val="single" w:sz="4" w:space="0" w:color="auto"/>
              <w:left w:val="nil"/>
              <w:bottom w:val="single" w:sz="4" w:space="0" w:color="auto"/>
              <w:right w:val="nil"/>
            </w:tcBorders>
          </w:tcPr>
          <w:p w:rsidR="00BE6D9C" w:rsidRPr="00946403" w:rsidRDefault="00BE6D9C" w:rsidP="003D061D">
            <w:pPr>
              <w:spacing w:line="240" w:lineRule="auto"/>
              <w:jc w:val="center"/>
              <w:rPr>
                <w:b/>
                <w:sz w:val="20"/>
                <w:szCs w:val="20"/>
              </w:rPr>
            </w:pPr>
            <w:r w:rsidRPr="00946403">
              <w:rPr>
                <w:b/>
                <w:sz w:val="20"/>
                <w:szCs w:val="20"/>
              </w:rPr>
              <w:t>% Contribution</w:t>
            </w:r>
          </w:p>
        </w:tc>
      </w:tr>
      <w:tr w:rsidR="00BE6D9C" w:rsidRPr="00946403" w:rsidTr="003D061D">
        <w:tc>
          <w:tcPr>
            <w:tcW w:w="1548" w:type="dxa"/>
            <w:vMerge w:val="restart"/>
            <w:tcBorders>
              <w:top w:val="single" w:sz="4" w:space="0" w:color="auto"/>
              <w:left w:val="nil"/>
              <w:bottom w:val="nil"/>
              <w:right w:val="nil"/>
            </w:tcBorders>
            <w:vAlign w:val="center"/>
          </w:tcPr>
          <w:p w:rsidR="00BE6D9C" w:rsidRPr="00946403" w:rsidRDefault="00BE6D9C" w:rsidP="003D061D">
            <w:pPr>
              <w:spacing w:line="240" w:lineRule="auto"/>
              <w:jc w:val="center"/>
              <w:rPr>
                <w:sz w:val="20"/>
                <w:szCs w:val="20"/>
              </w:rPr>
            </w:pPr>
            <w:r w:rsidRPr="00946403">
              <w:rPr>
                <w:sz w:val="20"/>
                <w:szCs w:val="20"/>
              </w:rPr>
              <w:t>Total post-fire stem density</w:t>
            </w:r>
          </w:p>
        </w:tc>
        <w:tc>
          <w:tcPr>
            <w:tcW w:w="4114" w:type="dxa"/>
            <w:tcBorders>
              <w:top w:val="single" w:sz="4" w:space="0" w:color="auto"/>
              <w:left w:val="nil"/>
              <w:bottom w:val="nil"/>
              <w:right w:val="nil"/>
            </w:tcBorders>
          </w:tcPr>
          <w:p w:rsidR="00BE6D9C" w:rsidRPr="00946403" w:rsidRDefault="00BE6D9C" w:rsidP="003D061D">
            <w:pPr>
              <w:spacing w:line="240" w:lineRule="auto"/>
              <w:rPr>
                <w:sz w:val="20"/>
                <w:szCs w:val="20"/>
              </w:rPr>
            </w:pPr>
            <w:r w:rsidRPr="00946403">
              <w:rPr>
                <w:sz w:val="20"/>
                <w:szCs w:val="20"/>
              </w:rPr>
              <w:t>Full model</w:t>
            </w:r>
          </w:p>
        </w:tc>
        <w:tc>
          <w:tcPr>
            <w:tcW w:w="1045" w:type="dxa"/>
            <w:tcBorders>
              <w:top w:val="single" w:sz="4" w:space="0" w:color="auto"/>
              <w:left w:val="nil"/>
              <w:bottom w:val="nil"/>
              <w:right w:val="nil"/>
            </w:tcBorders>
          </w:tcPr>
          <w:p w:rsidR="00BE6D9C" w:rsidRPr="00946403" w:rsidRDefault="00BE6D9C" w:rsidP="003D061D">
            <w:pPr>
              <w:spacing w:line="240" w:lineRule="auto"/>
              <w:rPr>
                <w:sz w:val="20"/>
                <w:szCs w:val="20"/>
              </w:rPr>
            </w:pPr>
            <w:r>
              <w:rPr>
                <w:sz w:val="20"/>
                <w:szCs w:val="20"/>
              </w:rPr>
              <w:t>431.21</w:t>
            </w:r>
          </w:p>
        </w:tc>
        <w:tc>
          <w:tcPr>
            <w:tcW w:w="805" w:type="dxa"/>
            <w:tcBorders>
              <w:top w:val="single" w:sz="4" w:space="0" w:color="auto"/>
              <w:left w:val="nil"/>
              <w:bottom w:val="nil"/>
              <w:right w:val="nil"/>
            </w:tcBorders>
            <w:shd w:val="clear" w:color="auto" w:fill="A6A6A6" w:themeFill="background1" w:themeFillShade="A6"/>
          </w:tcPr>
          <w:p w:rsidR="00BE6D9C" w:rsidRPr="00946403" w:rsidRDefault="00BE6D9C" w:rsidP="003D061D">
            <w:pPr>
              <w:spacing w:line="240" w:lineRule="auto"/>
              <w:rPr>
                <w:sz w:val="20"/>
                <w:szCs w:val="20"/>
              </w:rPr>
            </w:pPr>
          </w:p>
        </w:tc>
        <w:tc>
          <w:tcPr>
            <w:tcW w:w="1344" w:type="dxa"/>
            <w:tcBorders>
              <w:top w:val="single" w:sz="4" w:space="0" w:color="auto"/>
              <w:left w:val="nil"/>
              <w:bottom w:val="nil"/>
              <w:right w:val="nil"/>
            </w:tcBorders>
            <w:shd w:val="clear" w:color="auto" w:fill="A6A6A6" w:themeFill="background1" w:themeFillShade="A6"/>
          </w:tcPr>
          <w:p w:rsidR="00BE6D9C" w:rsidRPr="00946403" w:rsidRDefault="00BE6D9C" w:rsidP="003D061D">
            <w:pPr>
              <w:spacing w:line="240" w:lineRule="auto"/>
              <w:rPr>
                <w:sz w:val="20"/>
                <w:szCs w:val="20"/>
              </w:rPr>
            </w:pPr>
          </w:p>
        </w:tc>
      </w:tr>
      <w:tr w:rsidR="00BE6D9C" w:rsidRPr="00946403" w:rsidTr="003D061D">
        <w:tc>
          <w:tcPr>
            <w:tcW w:w="1548" w:type="dxa"/>
            <w:vMerge/>
            <w:tcBorders>
              <w:top w:val="nil"/>
              <w:left w:val="nil"/>
              <w:bottom w:val="nil"/>
              <w:right w:val="nil"/>
            </w:tcBorders>
            <w:vAlign w:val="center"/>
          </w:tcPr>
          <w:p w:rsidR="00BE6D9C" w:rsidRPr="00946403" w:rsidRDefault="00BE6D9C" w:rsidP="003D061D">
            <w:pPr>
              <w:spacing w:line="240" w:lineRule="auto"/>
              <w:jc w:val="center"/>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Fire-free interval (FFI)</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445.65</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14.44</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71.03</w:t>
            </w:r>
          </w:p>
        </w:tc>
      </w:tr>
      <w:tr w:rsidR="00BE6D9C" w:rsidRPr="00946403" w:rsidTr="003D061D">
        <w:tc>
          <w:tcPr>
            <w:tcW w:w="1548" w:type="dxa"/>
            <w:vMerge/>
            <w:tcBorders>
              <w:top w:val="nil"/>
              <w:left w:val="nil"/>
              <w:bottom w:val="nil"/>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Site moisture (MOIST)</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435.07</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3.86</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18.99</w:t>
            </w:r>
          </w:p>
        </w:tc>
      </w:tr>
      <w:tr w:rsidR="00BE6D9C" w:rsidRPr="00946403" w:rsidTr="003D061D">
        <w:tc>
          <w:tcPr>
            <w:tcW w:w="1548" w:type="dxa"/>
            <w:vMerge/>
            <w:tcBorders>
              <w:top w:val="nil"/>
              <w:left w:val="nil"/>
              <w:bottom w:val="nil"/>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FFI × MS</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433.24</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2.03</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9.99</w:t>
            </w:r>
          </w:p>
        </w:tc>
      </w:tr>
      <w:tr w:rsidR="00BE6D9C" w:rsidRPr="00946403" w:rsidTr="003D061D">
        <w:tc>
          <w:tcPr>
            <w:tcW w:w="1548" w:type="dxa"/>
            <w:vMerge/>
            <w:tcBorders>
              <w:top w:val="nil"/>
              <w:left w:val="nil"/>
              <w:bottom w:val="nil"/>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Moisture stress (MS)</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429.25</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-1.96</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0</w:t>
            </w:r>
          </w:p>
        </w:tc>
      </w:tr>
      <w:tr w:rsidR="00BE6D9C" w:rsidRPr="00946403" w:rsidTr="003D061D">
        <w:tc>
          <w:tcPr>
            <w:tcW w:w="1548" w:type="dxa"/>
            <w:vMerge/>
            <w:tcBorders>
              <w:top w:val="nil"/>
              <w:left w:val="nil"/>
              <w:bottom w:val="single" w:sz="4" w:space="0" w:color="auto"/>
              <w:right w:val="nil"/>
            </w:tcBorders>
          </w:tcPr>
          <w:p w:rsidR="00BE6D9C" w:rsidRPr="00946403" w:rsidRDefault="00BE6D9C" w:rsidP="003D061D">
            <w:pPr>
              <w:spacing w:line="240" w:lineRule="auto"/>
              <w:rPr>
                <w:sz w:val="20"/>
                <w:szCs w:val="20"/>
              </w:rPr>
            </w:pPr>
          </w:p>
        </w:tc>
        <w:tc>
          <w:tcPr>
            <w:tcW w:w="4114" w:type="dxa"/>
            <w:tcBorders>
              <w:top w:val="nil"/>
              <w:left w:val="nil"/>
              <w:bottom w:val="single" w:sz="4" w:space="0" w:color="auto"/>
              <w:right w:val="nil"/>
            </w:tcBorders>
          </w:tcPr>
          <w:p w:rsidR="00BE6D9C" w:rsidRPr="00946403" w:rsidRDefault="00BE6D9C" w:rsidP="003D061D">
            <w:pPr>
              <w:spacing w:line="240" w:lineRule="auto"/>
              <w:rPr>
                <w:sz w:val="20"/>
                <w:szCs w:val="20"/>
              </w:rPr>
            </w:pPr>
            <w:r w:rsidRPr="00946403">
              <w:rPr>
                <w:sz w:val="20"/>
                <w:szCs w:val="20"/>
              </w:rPr>
              <w:t>Total</w:t>
            </w:r>
          </w:p>
        </w:tc>
        <w:tc>
          <w:tcPr>
            <w:tcW w:w="1045" w:type="dxa"/>
            <w:tcBorders>
              <w:top w:val="nil"/>
              <w:left w:val="nil"/>
              <w:bottom w:val="single" w:sz="4" w:space="0" w:color="auto"/>
              <w:right w:val="nil"/>
            </w:tcBorders>
            <w:shd w:val="clear" w:color="auto" w:fill="A6A6A6" w:themeFill="background1" w:themeFillShade="A6"/>
          </w:tcPr>
          <w:p w:rsidR="00BE6D9C" w:rsidRPr="00946403" w:rsidRDefault="00BE6D9C" w:rsidP="003D061D">
            <w:pPr>
              <w:spacing w:line="240" w:lineRule="auto"/>
              <w:rPr>
                <w:sz w:val="20"/>
                <w:szCs w:val="20"/>
              </w:rPr>
            </w:pPr>
          </w:p>
        </w:tc>
        <w:tc>
          <w:tcPr>
            <w:tcW w:w="805" w:type="dxa"/>
            <w:tcBorders>
              <w:top w:val="nil"/>
              <w:left w:val="nil"/>
              <w:bottom w:val="single" w:sz="4" w:space="0" w:color="auto"/>
              <w:right w:val="nil"/>
            </w:tcBorders>
          </w:tcPr>
          <w:p w:rsidR="00BE6D9C" w:rsidRPr="00946403" w:rsidRDefault="00BE6D9C" w:rsidP="003D061D">
            <w:pPr>
              <w:spacing w:line="240" w:lineRule="auto"/>
              <w:rPr>
                <w:sz w:val="20"/>
                <w:szCs w:val="20"/>
              </w:rPr>
            </w:pPr>
            <w:r>
              <w:rPr>
                <w:sz w:val="20"/>
                <w:szCs w:val="20"/>
              </w:rPr>
              <w:t>20.33</w:t>
            </w:r>
          </w:p>
        </w:tc>
        <w:tc>
          <w:tcPr>
            <w:tcW w:w="1344" w:type="dxa"/>
            <w:tcBorders>
              <w:top w:val="nil"/>
              <w:left w:val="nil"/>
              <w:bottom w:val="single" w:sz="4" w:space="0" w:color="auto"/>
              <w:right w:val="nil"/>
            </w:tcBorders>
            <w:shd w:val="clear" w:color="auto" w:fill="A6A6A6" w:themeFill="background1" w:themeFillShade="A6"/>
          </w:tcPr>
          <w:p w:rsidR="00BE6D9C" w:rsidRPr="00946403" w:rsidRDefault="00BE6D9C" w:rsidP="003D061D">
            <w:pPr>
              <w:spacing w:line="240" w:lineRule="auto"/>
              <w:rPr>
                <w:sz w:val="20"/>
                <w:szCs w:val="20"/>
              </w:rPr>
            </w:pPr>
          </w:p>
        </w:tc>
      </w:tr>
      <w:tr w:rsidR="00BE6D9C" w:rsidRPr="00946403" w:rsidTr="003D061D">
        <w:tc>
          <w:tcPr>
            <w:tcW w:w="1548" w:type="dxa"/>
            <w:vMerge w:val="restart"/>
            <w:tcBorders>
              <w:top w:val="single" w:sz="4" w:space="0" w:color="auto"/>
              <w:left w:val="nil"/>
              <w:bottom w:val="nil"/>
              <w:right w:val="nil"/>
            </w:tcBorders>
            <w:vAlign w:val="center"/>
          </w:tcPr>
          <w:p w:rsidR="00BE6D9C" w:rsidRPr="00946403" w:rsidRDefault="00BE6D9C" w:rsidP="003D061D">
            <w:pPr>
              <w:spacing w:line="240" w:lineRule="auto"/>
              <w:jc w:val="center"/>
              <w:rPr>
                <w:sz w:val="20"/>
                <w:szCs w:val="20"/>
              </w:rPr>
            </w:pPr>
            <w:r w:rsidRPr="00946403">
              <w:rPr>
                <w:sz w:val="20"/>
                <w:szCs w:val="20"/>
              </w:rPr>
              <w:t>Conifer post-fire seedling density</w:t>
            </w:r>
          </w:p>
        </w:tc>
        <w:tc>
          <w:tcPr>
            <w:tcW w:w="4114" w:type="dxa"/>
            <w:tcBorders>
              <w:top w:val="single" w:sz="4" w:space="0" w:color="auto"/>
              <w:left w:val="nil"/>
              <w:bottom w:val="nil"/>
              <w:right w:val="nil"/>
            </w:tcBorders>
          </w:tcPr>
          <w:p w:rsidR="00BE6D9C" w:rsidRPr="00946403" w:rsidRDefault="00BE6D9C" w:rsidP="003D061D">
            <w:pPr>
              <w:spacing w:line="240" w:lineRule="auto"/>
              <w:rPr>
                <w:sz w:val="20"/>
                <w:szCs w:val="20"/>
              </w:rPr>
            </w:pPr>
            <w:r w:rsidRPr="00946403">
              <w:rPr>
                <w:sz w:val="20"/>
                <w:szCs w:val="20"/>
              </w:rPr>
              <w:t>Full model</w:t>
            </w:r>
          </w:p>
        </w:tc>
        <w:tc>
          <w:tcPr>
            <w:tcW w:w="1045" w:type="dxa"/>
            <w:tcBorders>
              <w:top w:val="single" w:sz="4" w:space="0" w:color="auto"/>
              <w:left w:val="nil"/>
              <w:bottom w:val="nil"/>
              <w:right w:val="nil"/>
            </w:tcBorders>
          </w:tcPr>
          <w:p w:rsidR="00BE6D9C" w:rsidRPr="00946403" w:rsidRDefault="00BE6D9C" w:rsidP="003D061D">
            <w:pPr>
              <w:spacing w:line="240" w:lineRule="auto"/>
              <w:rPr>
                <w:sz w:val="20"/>
                <w:szCs w:val="20"/>
              </w:rPr>
            </w:pPr>
            <w:r w:rsidRPr="00946403">
              <w:rPr>
                <w:sz w:val="20"/>
                <w:szCs w:val="20"/>
              </w:rPr>
              <w:t>369.97</w:t>
            </w:r>
          </w:p>
        </w:tc>
        <w:tc>
          <w:tcPr>
            <w:tcW w:w="805" w:type="dxa"/>
            <w:tcBorders>
              <w:top w:val="single" w:sz="4" w:space="0" w:color="auto"/>
              <w:left w:val="nil"/>
              <w:bottom w:val="nil"/>
              <w:right w:val="nil"/>
            </w:tcBorders>
            <w:shd w:val="clear" w:color="auto" w:fill="A6A6A6" w:themeFill="background1" w:themeFillShade="A6"/>
          </w:tcPr>
          <w:p w:rsidR="00BE6D9C" w:rsidRPr="00946403" w:rsidRDefault="00BE6D9C" w:rsidP="003D061D">
            <w:pPr>
              <w:spacing w:line="240" w:lineRule="auto"/>
              <w:rPr>
                <w:sz w:val="20"/>
                <w:szCs w:val="20"/>
              </w:rPr>
            </w:pPr>
          </w:p>
        </w:tc>
        <w:tc>
          <w:tcPr>
            <w:tcW w:w="1344" w:type="dxa"/>
            <w:tcBorders>
              <w:top w:val="single" w:sz="4" w:space="0" w:color="auto"/>
              <w:left w:val="nil"/>
              <w:bottom w:val="nil"/>
              <w:right w:val="nil"/>
            </w:tcBorders>
            <w:shd w:val="clear" w:color="auto" w:fill="A6A6A6" w:themeFill="background1" w:themeFillShade="A6"/>
          </w:tcPr>
          <w:p w:rsidR="00BE6D9C" w:rsidRPr="00946403" w:rsidRDefault="00BE6D9C" w:rsidP="003D061D">
            <w:pPr>
              <w:spacing w:line="240" w:lineRule="auto"/>
              <w:rPr>
                <w:sz w:val="20"/>
                <w:szCs w:val="20"/>
              </w:rPr>
            </w:pPr>
          </w:p>
        </w:tc>
      </w:tr>
      <w:tr w:rsidR="00BE6D9C" w:rsidRPr="00946403" w:rsidTr="003D061D">
        <w:tc>
          <w:tcPr>
            <w:tcW w:w="1548" w:type="dxa"/>
            <w:vMerge/>
            <w:tcBorders>
              <w:top w:val="nil"/>
              <w:left w:val="nil"/>
              <w:bottom w:val="nil"/>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Fire-free interval (FFI)</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382.31</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12.34</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51.91</w:t>
            </w:r>
          </w:p>
        </w:tc>
      </w:tr>
      <w:tr w:rsidR="00BE6D9C" w:rsidRPr="00946403" w:rsidTr="003D061D">
        <w:tc>
          <w:tcPr>
            <w:tcW w:w="1548" w:type="dxa"/>
            <w:vMerge/>
            <w:tcBorders>
              <w:top w:val="nil"/>
              <w:left w:val="nil"/>
              <w:bottom w:val="nil"/>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Pre-fire percent conifer (%CON)</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375.47</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5.5</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23.14</w:t>
            </w:r>
          </w:p>
        </w:tc>
      </w:tr>
      <w:tr w:rsidR="00BE6D9C" w:rsidRPr="00946403" w:rsidTr="003D061D">
        <w:tc>
          <w:tcPr>
            <w:tcW w:w="1548" w:type="dxa"/>
            <w:vMerge/>
            <w:tcBorders>
              <w:top w:val="nil"/>
              <w:left w:val="nil"/>
              <w:bottom w:val="nil"/>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RO × TSF</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373.03</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3.06</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12.87</w:t>
            </w:r>
          </w:p>
        </w:tc>
      </w:tr>
      <w:tr w:rsidR="00BE6D9C" w:rsidRPr="00946403" w:rsidTr="003D061D">
        <w:tc>
          <w:tcPr>
            <w:tcW w:w="1548" w:type="dxa"/>
            <w:vMerge/>
            <w:tcBorders>
              <w:top w:val="nil"/>
              <w:left w:val="nil"/>
              <w:bottom w:val="nil"/>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Residual organic matter (RO)</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368.57</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1.4</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5.89</w:t>
            </w:r>
          </w:p>
        </w:tc>
      </w:tr>
      <w:tr w:rsidR="00BE6D9C" w:rsidRPr="00946403" w:rsidTr="003D061D">
        <w:tc>
          <w:tcPr>
            <w:tcW w:w="1548" w:type="dxa"/>
            <w:vMerge/>
            <w:tcBorders>
              <w:top w:val="nil"/>
              <w:left w:val="nil"/>
              <w:bottom w:val="nil"/>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Time since last fire (TSF)</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370.69</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0.79</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3.32</w:t>
            </w:r>
          </w:p>
        </w:tc>
      </w:tr>
      <w:tr w:rsidR="00BE6D9C" w:rsidRPr="00946403" w:rsidTr="003D061D">
        <w:tc>
          <w:tcPr>
            <w:tcW w:w="1548" w:type="dxa"/>
            <w:vMerge/>
            <w:tcBorders>
              <w:top w:val="nil"/>
              <w:left w:val="nil"/>
              <w:bottom w:val="nil"/>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Moisture stress (MS)</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370.56</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0.59</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2.48</w:t>
            </w:r>
          </w:p>
        </w:tc>
      </w:tr>
      <w:tr w:rsidR="00BE6D9C" w:rsidRPr="00946403" w:rsidTr="003D061D">
        <w:tc>
          <w:tcPr>
            <w:tcW w:w="1548" w:type="dxa"/>
            <w:vMerge/>
            <w:tcBorders>
              <w:top w:val="nil"/>
              <w:left w:val="nil"/>
              <w:bottom w:val="nil"/>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FFI × MS</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370.06</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0.09</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0.4</w:t>
            </w:r>
          </w:p>
        </w:tc>
      </w:tr>
      <w:tr w:rsidR="00BE6D9C" w:rsidRPr="00946403" w:rsidTr="003D061D">
        <w:tc>
          <w:tcPr>
            <w:tcW w:w="1548" w:type="dxa"/>
            <w:vMerge/>
            <w:tcBorders>
              <w:top w:val="nil"/>
              <w:left w:val="nil"/>
              <w:bottom w:val="single" w:sz="4" w:space="0" w:color="auto"/>
              <w:right w:val="nil"/>
            </w:tcBorders>
          </w:tcPr>
          <w:p w:rsidR="00BE6D9C" w:rsidRPr="00946403" w:rsidRDefault="00BE6D9C" w:rsidP="003D061D">
            <w:pPr>
              <w:spacing w:line="240" w:lineRule="auto"/>
              <w:rPr>
                <w:sz w:val="20"/>
                <w:szCs w:val="20"/>
              </w:rPr>
            </w:pPr>
          </w:p>
        </w:tc>
        <w:tc>
          <w:tcPr>
            <w:tcW w:w="4114" w:type="dxa"/>
            <w:tcBorders>
              <w:top w:val="nil"/>
              <w:left w:val="nil"/>
              <w:bottom w:val="single" w:sz="4" w:space="0" w:color="auto"/>
              <w:right w:val="nil"/>
            </w:tcBorders>
          </w:tcPr>
          <w:p w:rsidR="00BE6D9C" w:rsidRPr="00946403" w:rsidRDefault="00BE6D9C" w:rsidP="003D061D">
            <w:pPr>
              <w:spacing w:line="240" w:lineRule="auto"/>
              <w:rPr>
                <w:sz w:val="20"/>
                <w:szCs w:val="20"/>
              </w:rPr>
            </w:pPr>
            <w:r w:rsidRPr="00946403">
              <w:rPr>
                <w:sz w:val="20"/>
                <w:szCs w:val="20"/>
              </w:rPr>
              <w:t>Total</w:t>
            </w:r>
          </w:p>
        </w:tc>
        <w:tc>
          <w:tcPr>
            <w:tcW w:w="1045" w:type="dxa"/>
            <w:tcBorders>
              <w:top w:val="nil"/>
              <w:left w:val="nil"/>
              <w:bottom w:val="single" w:sz="4" w:space="0" w:color="auto"/>
              <w:right w:val="nil"/>
            </w:tcBorders>
            <w:shd w:val="clear" w:color="auto" w:fill="A6A6A6" w:themeFill="background1" w:themeFillShade="A6"/>
          </w:tcPr>
          <w:p w:rsidR="00BE6D9C" w:rsidRPr="00946403" w:rsidRDefault="00BE6D9C" w:rsidP="003D061D">
            <w:pPr>
              <w:spacing w:line="240" w:lineRule="auto"/>
              <w:rPr>
                <w:sz w:val="20"/>
                <w:szCs w:val="20"/>
              </w:rPr>
            </w:pPr>
          </w:p>
        </w:tc>
        <w:tc>
          <w:tcPr>
            <w:tcW w:w="805" w:type="dxa"/>
            <w:tcBorders>
              <w:top w:val="nil"/>
              <w:left w:val="nil"/>
              <w:bottom w:val="single" w:sz="4" w:space="0" w:color="auto"/>
              <w:right w:val="nil"/>
            </w:tcBorders>
          </w:tcPr>
          <w:p w:rsidR="00BE6D9C" w:rsidRPr="00946403" w:rsidRDefault="00BE6D9C" w:rsidP="003D061D">
            <w:pPr>
              <w:spacing w:line="240" w:lineRule="auto"/>
              <w:rPr>
                <w:sz w:val="20"/>
                <w:szCs w:val="20"/>
              </w:rPr>
            </w:pPr>
            <w:r>
              <w:rPr>
                <w:sz w:val="20"/>
                <w:szCs w:val="20"/>
              </w:rPr>
              <w:t>23.77</w:t>
            </w:r>
          </w:p>
        </w:tc>
        <w:tc>
          <w:tcPr>
            <w:tcW w:w="1344" w:type="dxa"/>
            <w:tcBorders>
              <w:top w:val="nil"/>
              <w:left w:val="nil"/>
              <w:bottom w:val="single" w:sz="4" w:space="0" w:color="auto"/>
              <w:right w:val="nil"/>
            </w:tcBorders>
            <w:shd w:val="clear" w:color="auto" w:fill="A6A6A6" w:themeFill="background1" w:themeFillShade="A6"/>
          </w:tcPr>
          <w:p w:rsidR="00BE6D9C" w:rsidRPr="00946403" w:rsidRDefault="00BE6D9C" w:rsidP="003D061D">
            <w:pPr>
              <w:spacing w:line="240" w:lineRule="auto"/>
              <w:rPr>
                <w:sz w:val="20"/>
                <w:szCs w:val="20"/>
              </w:rPr>
            </w:pPr>
          </w:p>
        </w:tc>
      </w:tr>
      <w:tr w:rsidR="00BE6D9C" w:rsidRPr="00946403" w:rsidTr="003D061D">
        <w:tc>
          <w:tcPr>
            <w:tcW w:w="1548" w:type="dxa"/>
            <w:vMerge w:val="restart"/>
            <w:tcBorders>
              <w:top w:val="single" w:sz="4" w:space="0" w:color="auto"/>
              <w:left w:val="nil"/>
              <w:bottom w:val="nil"/>
              <w:right w:val="nil"/>
            </w:tcBorders>
            <w:vAlign w:val="center"/>
          </w:tcPr>
          <w:p w:rsidR="00BE6D9C" w:rsidRPr="00946403" w:rsidRDefault="00BE6D9C" w:rsidP="003D061D">
            <w:pPr>
              <w:spacing w:line="240" w:lineRule="auto"/>
              <w:jc w:val="center"/>
              <w:rPr>
                <w:sz w:val="20"/>
                <w:szCs w:val="20"/>
              </w:rPr>
            </w:pPr>
            <w:r w:rsidRPr="00946403">
              <w:rPr>
                <w:sz w:val="20"/>
                <w:szCs w:val="20"/>
              </w:rPr>
              <w:t>Broadleaf post-fire stem density</w:t>
            </w:r>
          </w:p>
        </w:tc>
        <w:tc>
          <w:tcPr>
            <w:tcW w:w="4114" w:type="dxa"/>
            <w:tcBorders>
              <w:top w:val="single" w:sz="4" w:space="0" w:color="auto"/>
              <w:left w:val="nil"/>
              <w:bottom w:val="nil"/>
              <w:right w:val="nil"/>
            </w:tcBorders>
          </w:tcPr>
          <w:p w:rsidR="00BE6D9C" w:rsidRPr="00946403" w:rsidRDefault="00BE6D9C" w:rsidP="003D061D">
            <w:pPr>
              <w:spacing w:line="240" w:lineRule="auto"/>
              <w:rPr>
                <w:sz w:val="20"/>
                <w:szCs w:val="20"/>
              </w:rPr>
            </w:pPr>
            <w:r w:rsidRPr="00946403">
              <w:rPr>
                <w:sz w:val="20"/>
                <w:szCs w:val="20"/>
              </w:rPr>
              <w:t>Full model</w:t>
            </w:r>
          </w:p>
        </w:tc>
        <w:tc>
          <w:tcPr>
            <w:tcW w:w="1045" w:type="dxa"/>
            <w:tcBorders>
              <w:top w:val="single" w:sz="4" w:space="0" w:color="auto"/>
              <w:left w:val="nil"/>
              <w:bottom w:val="nil"/>
              <w:right w:val="nil"/>
            </w:tcBorders>
          </w:tcPr>
          <w:p w:rsidR="00BE6D9C" w:rsidRPr="00946403" w:rsidRDefault="00BE6D9C" w:rsidP="003D061D">
            <w:pPr>
              <w:spacing w:line="240" w:lineRule="auto"/>
              <w:rPr>
                <w:sz w:val="20"/>
                <w:szCs w:val="20"/>
              </w:rPr>
            </w:pPr>
            <w:r w:rsidRPr="00946403">
              <w:rPr>
                <w:sz w:val="20"/>
                <w:szCs w:val="20"/>
              </w:rPr>
              <w:t>418.82</w:t>
            </w:r>
          </w:p>
        </w:tc>
        <w:tc>
          <w:tcPr>
            <w:tcW w:w="805" w:type="dxa"/>
            <w:tcBorders>
              <w:top w:val="single" w:sz="4" w:space="0" w:color="auto"/>
              <w:left w:val="nil"/>
              <w:bottom w:val="nil"/>
              <w:right w:val="nil"/>
            </w:tcBorders>
            <w:shd w:val="clear" w:color="auto" w:fill="A6A6A6" w:themeFill="background1" w:themeFillShade="A6"/>
          </w:tcPr>
          <w:p w:rsidR="00BE6D9C" w:rsidRPr="00946403" w:rsidRDefault="00BE6D9C" w:rsidP="003D061D">
            <w:pPr>
              <w:spacing w:line="240" w:lineRule="auto"/>
              <w:rPr>
                <w:sz w:val="20"/>
                <w:szCs w:val="20"/>
              </w:rPr>
            </w:pPr>
          </w:p>
        </w:tc>
        <w:tc>
          <w:tcPr>
            <w:tcW w:w="1344" w:type="dxa"/>
            <w:tcBorders>
              <w:top w:val="single" w:sz="4" w:space="0" w:color="auto"/>
              <w:left w:val="nil"/>
              <w:bottom w:val="nil"/>
              <w:right w:val="nil"/>
            </w:tcBorders>
            <w:shd w:val="clear" w:color="auto" w:fill="A6A6A6" w:themeFill="background1" w:themeFillShade="A6"/>
          </w:tcPr>
          <w:p w:rsidR="00BE6D9C" w:rsidRPr="00946403" w:rsidRDefault="00BE6D9C" w:rsidP="003D061D">
            <w:pPr>
              <w:spacing w:line="240" w:lineRule="auto"/>
              <w:rPr>
                <w:sz w:val="20"/>
                <w:szCs w:val="20"/>
              </w:rPr>
            </w:pPr>
          </w:p>
        </w:tc>
      </w:tr>
      <w:tr w:rsidR="00BE6D9C" w:rsidRPr="00946403" w:rsidTr="003D061D">
        <w:tc>
          <w:tcPr>
            <w:tcW w:w="1548" w:type="dxa"/>
            <w:vMerge/>
            <w:tcBorders>
              <w:top w:val="nil"/>
              <w:left w:val="nil"/>
              <w:bottom w:val="nil"/>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Percent exposed mineral soil and rock (%MIN)</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543.38</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124.56</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30.37</w:t>
            </w:r>
          </w:p>
        </w:tc>
      </w:tr>
      <w:tr w:rsidR="00BE6D9C" w:rsidRPr="00946403" w:rsidTr="003D061D">
        <w:tc>
          <w:tcPr>
            <w:tcW w:w="1548" w:type="dxa"/>
            <w:vMerge/>
            <w:tcBorders>
              <w:top w:val="nil"/>
              <w:left w:val="nil"/>
              <w:bottom w:val="nil"/>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Residual organic matter (RO)</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502.87</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84.05</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20.5</w:t>
            </w:r>
          </w:p>
        </w:tc>
      </w:tr>
      <w:tr w:rsidR="00BE6D9C" w:rsidRPr="00946403" w:rsidTr="003D061D">
        <w:tc>
          <w:tcPr>
            <w:tcW w:w="1548" w:type="dxa"/>
            <w:vMerge/>
            <w:tcBorders>
              <w:top w:val="nil"/>
              <w:left w:val="nil"/>
              <w:bottom w:val="nil"/>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Time since last fire (TSF)</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480.49</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61.67</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15.04</w:t>
            </w:r>
          </w:p>
        </w:tc>
      </w:tr>
      <w:tr w:rsidR="00BE6D9C" w:rsidRPr="00946403" w:rsidTr="003D061D">
        <w:tc>
          <w:tcPr>
            <w:tcW w:w="1548" w:type="dxa"/>
            <w:vMerge/>
            <w:tcBorders>
              <w:top w:val="nil"/>
              <w:left w:val="nil"/>
              <w:bottom w:val="nil"/>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RO × MS</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475.75</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56.18</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13.7</w:t>
            </w:r>
          </w:p>
        </w:tc>
      </w:tr>
      <w:tr w:rsidR="00BE6D9C" w:rsidRPr="00946403" w:rsidTr="003D061D">
        <w:tc>
          <w:tcPr>
            <w:tcW w:w="1548" w:type="dxa"/>
            <w:vMerge/>
            <w:tcBorders>
              <w:top w:val="nil"/>
              <w:left w:val="nil"/>
              <w:bottom w:val="nil"/>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MIN × BA</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447.42</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28.6</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6.97</w:t>
            </w:r>
          </w:p>
        </w:tc>
      </w:tr>
      <w:tr w:rsidR="00BE6D9C" w:rsidRPr="00946403" w:rsidTr="003D061D">
        <w:tc>
          <w:tcPr>
            <w:tcW w:w="1548" w:type="dxa"/>
            <w:vMerge/>
            <w:tcBorders>
              <w:top w:val="nil"/>
              <w:left w:val="nil"/>
              <w:bottom w:val="nil"/>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Moisture stress (MS)</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446.9</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28.08</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6.85</w:t>
            </w:r>
          </w:p>
        </w:tc>
      </w:tr>
      <w:tr w:rsidR="00BE6D9C" w:rsidRPr="00946403" w:rsidTr="003D061D">
        <w:tc>
          <w:tcPr>
            <w:tcW w:w="1548" w:type="dxa"/>
            <w:vMerge/>
            <w:tcBorders>
              <w:top w:val="nil"/>
              <w:left w:val="nil"/>
              <w:bottom w:val="nil"/>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Pre-fire basal area of trees (BA)</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445.78</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26.96</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6.57</w:t>
            </w:r>
          </w:p>
        </w:tc>
      </w:tr>
      <w:tr w:rsidR="00BE6D9C" w:rsidRPr="00946403" w:rsidTr="003D061D">
        <w:tc>
          <w:tcPr>
            <w:tcW w:w="1548" w:type="dxa"/>
            <w:vMerge/>
            <w:tcBorders>
              <w:top w:val="nil"/>
              <w:left w:val="nil"/>
              <w:bottom w:val="single" w:sz="4" w:space="0" w:color="auto"/>
              <w:right w:val="nil"/>
            </w:tcBorders>
          </w:tcPr>
          <w:p w:rsidR="00BE6D9C" w:rsidRPr="00946403" w:rsidRDefault="00BE6D9C" w:rsidP="003D061D">
            <w:pPr>
              <w:spacing w:line="240" w:lineRule="auto"/>
              <w:rPr>
                <w:sz w:val="20"/>
                <w:szCs w:val="20"/>
              </w:rPr>
            </w:pPr>
          </w:p>
        </w:tc>
        <w:tc>
          <w:tcPr>
            <w:tcW w:w="4114" w:type="dxa"/>
            <w:tcBorders>
              <w:top w:val="nil"/>
              <w:left w:val="nil"/>
              <w:bottom w:val="single" w:sz="4" w:space="0" w:color="auto"/>
              <w:right w:val="nil"/>
            </w:tcBorders>
          </w:tcPr>
          <w:p w:rsidR="00BE6D9C" w:rsidRPr="00946403" w:rsidRDefault="00BE6D9C" w:rsidP="003D061D">
            <w:pPr>
              <w:spacing w:line="240" w:lineRule="auto"/>
              <w:rPr>
                <w:sz w:val="20"/>
                <w:szCs w:val="20"/>
              </w:rPr>
            </w:pPr>
            <w:r w:rsidRPr="00946403">
              <w:rPr>
                <w:sz w:val="20"/>
                <w:szCs w:val="20"/>
              </w:rPr>
              <w:t>Total</w:t>
            </w:r>
          </w:p>
        </w:tc>
        <w:tc>
          <w:tcPr>
            <w:tcW w:w="1045" w:type="dxa"/>
            <w:tcBorders>
              <w:top w:val="nil"/>
              <w:left w:val="nil"/>
              <w:bottom w:val="single" w:sz="4" w:space="0" w:color="auto"/>
              <w:right w:val="nil"/>
            </w:tcBorders>
            <w:shd w:val="clear" w:color="auto" w:fill="A6A6A6" w:themeFill="background1" w:themeFillShade="A6"/>
          </w:tcPr>
          <w:p w:rsidR="00BE6D9C" w:rsidRPr="00946403" w:rsidRDefault="00BE6D9C" w:rsidP="003D061D">
            <w:pPr>
              <w:spacing w:line="240" w:lineRule="auto"/>
              <w:rPr>
                <w:sz w:val="20"/>
                <w:szCs w:val="20"/>
              </w:rPr>
            </w:pPr>
          </w:p>
        </w:tc>
        <w:tc>
          <w:tcPr>
            <w:tcW w:w="805" w:type="dxa"/>
            <w:tcBorders>
              <w:top w:val="nil"/>
              <w:left w:val="nil"/>
              <w:bottom w:val="single" w:sz="4" w:space="0" w:color="auto"/>
              <w:right w:val="nil"/>
            </w:tcBorders>
          </w:tcPr>
          <w:p w:rsidR="00BE6D9C" w:rsidRPr="00946403" w:rsidRDefault="00BE6D9C" w:rsidP="003D061D">
            <w:pPr>
              <w:spacing w:line="240" w:lineRule="auto"/>
              <w:rPr>
                <w:sz w:val="20"/>
                <w:szCs w:val="20"/>
              </w:rPr>
            </w:pPr>
            <w:r>
              <w:rPr>
                <w:sz w:val="20"/>
                <w:szCs w:val="20"/>
              </w:rPr>
              <w:t>410.1</w:t>
            </w:r>
          </w:p>
        </w:tc>
        <w:tc>
          <w:tcPr>
            <w:tcW w:w="1344" w:type="dxa"/>
            <w:tcBorders>
              <w:top w:val="nil"/>
              <w:left w:val="nil"/>
              <w:bottom w:val="single" w:sz="4" w:space="0" w:color="auto"/>
              <w:right w:val="nil"/>
            </w:tcBorders>
            <w:shd w:val="clear" w:color="auto" w:fill="A6A6A6" w:themeFill="background1" w:themeFillShade="A6"/>
          </w:tcPr>
          <w:p w:rsidR="00BE6D9C" w:rsidRPr="00946403" w:rsidRDefault="00BE6D9C" w:rsidP="003D061D">
            <w:pPr>
              <w:spacing w:line="240" w:lineRule="auto"/>
              <w:rPr>
                <w:sz w:val="20"/>
                <w:szCs w:val="20"/>
              </w:rPr>
            </w:pPr>
          </w:p>
        </w:tc>
      </w:tr>
      <w:tr w:rsidR="00BE6D9C" w:rsidRPr="00946403" w:rsidTr="003D061D">
        <w:tc>
          <w:tcPr>
            <w:tcW w:w="1548" w:type="dxa"/>
            <w:vMerge w:val="restart"/>
            <w:tcBorders>
              <w:top w:val="single" w:sz="4" w:space="0" w:color="auto"/>
              <w:left w:val="nil"/>
              <w:bottom w:val="single" w:sz="4" w:space="0" w:color="auto"/>
              <w:right w:val="nil"/>
            </w:tcBorders>
            <w:vAlign w:val="center"/>
          </w:tcPr>
          <w:p w:rsidR="00BE6D9C" w:rsidRPr="00946403" w:rsidRDefault="00BE6D9C" w:rsidP="003D061D">
            <w:pPr>
              <w:spacing w:line="240" w:lineRule="auto"/>
              <w:jc w:val="center"/>
              <w:rPr>
                <w:sz w:val="20"/>
                <w:szCs w:val="20"/>
              </w:rPr>
            </w:pPr>
            <w:r w:rsidRPr="00946403">
              <w:rPr>
                <w:sz w:val="20"/>
                <w:szCs w:val="20"/>
              </w:rPr>
              <w:t>Proportion conifer stems</w:t>
            </w:r>
          </w:p>
        </w:tc>
        <w:tc>
          <w:tcPr>
            <w:tcW w:w="4114" w:type="dxa"/>
            <w:tcBorders>
              <w:top w:val="single" w:sz="4" w:space="0" w:color="auto"/>
              <w:left w:val="nil"/>
              <w:bottom w:val="nil"/>
              <w:right w:val="nil"/>
            </w:tcBorders>
          </w:tcPr>
          <w:p w:rsidR="00BE6D9C" w:rsidRPr="00946403" w:rsidRDefault="00BE6D9C" w:rsidP="003D061D">
            <w:pPr>
              <w:spacing w:line="240" w:lineRule="auto"/>
              <w:rPr>
                <w:sz w:val="20"/>
                <w:szCs w:val="20"/>
              </w:rPr>
            </w:pPr>
            <w:r w:rsidRPr="00946403">
              <w:rPr>
                <w:sz w:val="20"/>
                <w:szCs w:val="20"/>
              </w:rPr>
              <w:t>Full model</w:t>
            </w:r>
          </w:p>
        </w:tc>
        <w:tc>
          <w:tcPr>
            <w:tcW w:w="1045" w:type="dxa"/>
            <w:tcBorders>
              <w:top w:val="single" w:sz="4" w:space="0" w:color="auto"/>
              <w:left w:val="nil"/>
              <w:bottom w:val="nil"/>
              <w:right w:val="nil"/>
            </w:tcBorders>
          </w:tcPr>
          <w:p w:rsidR="00BE6D9C" w:rsidRPr="00946403" w:rsidRDefault="00BE6D9C" w:rsidP="003D061D">
            <w:pPr>
              <w:spacing w:line="240" w:lineRule="auto"/>
              <w:rPr>
                <w:sz w:val="20"/>
                <w:szCs w:val="20"/>
              </w:rPr>
            </w:pPr>
            <w:r w:rsidRPr="00946403">
              <w:rPr>
                <w:sz w:val="20"/>
                <w:szCs w:val="20"/>
              </w:rPr>
              <w:t>54.225</w:t>
            </w:r>
          </w:p>
        </w:tc>
        <w:tc>
          <w:tcPr>
            <w:tcW w:w="805" w:type="dxa"/>
            <w:tcBorders>
              <w:top w:val="single" w:sz="4" w:space="0" w:color="auto"/>
              <w:left w:val="nil"/>
              <w:bottom w:val="nil"/>
              <w:right w:val="nil"/>
            </w:tcBorders>
            <w:shd w:val="clear" w:color="auto" w:fill="A6A6A6" w:themeFill="background1" w:themeFillShade="A6"/>
          </w:tcPr>
          <w:p w:rsidR="00BE6D9C" w:rsidRPr="00946403" w:rsidRDefault="00BE6D9C" w:rsidP="003D061D">
            <w:pPr>
              <w:spacing w:line="240" w:lineRule="auto"/>
              <w:rPr>
                <w:sz w:val="20"/>
                <w:szCs w:val="20"/>
              </w:rPr>
            </w:pPr>
          </w:p>
        </w:tc>
        <w:tc>
          <w:tcPr>
            <w:tcW w:w="1344" w:type="dxa"/>
            <w:tcBorders>
              <w:top w:val="single" w:sz="4" w:space="0" w:color="auto"/>
              <w:left w:val="nil"/>
              <w:bottom w:val="nil"/>
              <w:right w:val="nil"/>
            </w:tcBorders>
            <w:shd w:val="clear" w:color="auto" w:fill="A6A6A6" w:themeFill="background1" w:themeFillShade="A6"/>
          </w:tcPr>
          <w:p w:rsidR="00BE6D9C" w:rsidRPr="00946403" w:rsidRDefault="00BE6D9C" w:rsidP="003D061D">
            <w:pPr>
              <w:spacing w:line="240" w:lineRule="auto"/>
              <w:rPr>
                <w:sz w:val="20"/>
                <w:szCs w:val="20"/>
              </w:rPr>
            </w:pPr>
          </w:p>
        </w:tc>
      </w:tr>
      <w:tr w:rsidR="00BE6D9C" w:rsidRPr="00946403" w:rsidTr="003D061D">
        <w:tc>
          <w:tcPr>
            <w:tcW w:w="1548" w:type="dxa"/>
            <w:vMerge/>
            <w:tcBorders>
              <w:top w:val="nil"/>
              <w:left w:val="nil"/>
              <w:bottom w:val="single" w:sz="4" w:space="0" w:color="auto"/>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Fire-free interval (FFI)</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66.011</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11.786</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53.82</w:t>
            </w:r>
          </w:p>
        </w:tc>
      </w:tr>
      <w:tr w:rsidR="00BE6D9C" w:rsidRPr="00946403" w:rsidTr="003D061D">
        <w:tc>
          <w:tcPr>
            <w:tcW w:w="1548" w:type="dxa"/>
            <w:vMerge/>
            <w:tcBorders>
              <w:top w:val="nil"/>
              <w:left w:val="nil"/>
              <w:bottom w:val="single" w:sz="4" w:space="0" w:color="auto"/>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Residual organic matter (RO)</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58.406</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4.181</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19.09</w:t>
            </w:r>
          </w:p>
        </w:tc>
      </w:tr>
      <w:tr w:rsidR="00BE6D9C" w:rsidRPr="00946403" w:rsidTr="003D061D">
        <w:tc>
          <w:tcPr>
            <w:tcW w:w="1548" w:type="dxa"/>
            <w:vMerge/>
            <w:tcBorders>
              <w:top w:val="nil"/>
              <w:left w:val="nil"/>
              <w:bottom w:val="single" w:sz="4" w:space="0" w:color="auto"/>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Percent exposed mineral soil and rock (%MIN)</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57.263</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3.038</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13.87</w:t>
            </w:r>
          </w:p>
        </w:tc>
      </w:tr>
      <w:tr w:rsidR="00BE6D9C" w:rsidRPr="00946403" w:rsidTr="003D061D">
        <w:tc>
          <w:tcPr>
            <w:tcW w:w="1548" w:type="dxa"/>
            <w:vMerge/>
            <w:tcBorders>
              <w:top w:val="nil"/>
              <w:left w:val="nil"/>
              <w:bottom w:val="single" w:sz="4" w:space="0" w:color="auto"/>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%MIN × MS</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57.116</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2.891</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13.20</w:t>
            </w:r>
          </w:p>
        </w:tc>
      </w:tr>
      <w:tr w:rsidR="00BE6D9C" w:rsidRPr="00946403" w:rsidTr="003D061D">
        <w:tc>
          <w:tcPr>
            <w:tcW w:w="1548" w:type="dxa"/>
            <w:vMerge/>
            <w:tcBorders>
              <w:top w:val="nil"/>
              <w:left w:val="nil"/>
              <w:bottom w:val="single" w:sz="4" w:space="0" w:color="auto"/>
              <w:right w:val="nil"/>
            </w:tcBorders>
          </w:tcPr>
          <w:p w:rsidR="00BE6D9C" w:rsidRPr="00946403" w:rsidRDefault="00BE6D9C" w:rsidP="003D061D">
            <w:pPr>
              <w:spacing w:line="240" w:lineRule="auto"/>
              <w:rPr>
                <w:sz w:val="20"/>
                <w:szCs w:val="20"/>
              </w:rPr>
            </w:pPr>
          </w:p>
        </w:tc>
        <w:tc>
          <w:tcPr>
            <w:tcW w:w="4114" w:type="dxa"/>
            <w:tcBorders>
              <w:top w:val="nil"/>
              <w:left w:val="nil"/>
              <w:bottom w:val="nil"/>
              <w:right w:val="nil"/>
            </w:tcBorders>
          </w:tcPr>
          <w:p w:rsidR="00BE6D9C" w:rsidRPr="00946403" w:rsidRDefault="00BE6D9C" w:rsidP="003D061D">
            <w:pPr>
              <w:spacing w:line="240" w:lineRule="auto"/>
              <w:rPr>
                <w:sz w:val="20"/>
                <w:szCs w:val="20"/>
              </w:rPr>
            </w:pPr>
            <w:r w:rsidRPr="00946403">
              <w:rPr>
                <w:sz w:val="20"/>
                <w:szCs w:val="20"/>
              </w:rPr>
              <w:t>Moisture stress (MS)</w:t>
            </w:r>
          </w:p>
        </w:tc>
        <w:tc>
          <w:tcPr>
            <w:tcW w:w="104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53.117</w:t>
            </w:r>
          </w:p>
        </w:tc>
        <w:tc>
          <w:tcPr>
            <w:tcW w:w="805"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-1.108</w:t>
            </w:r>
          </w:p>
        </w:tc>
        <w:tc>
          <w:tcPr>
            <w:tcW w:w="1344" w:type="dxa"/>
            <w:tcBorders>
              <w:top w:val="nil"/>
              <w:left w:val="nil"/>
              <w:bottom w:val="nil"/>
              <w:right w:val="nil"/>
            </w:tcBorders>
          </w:tcPr>
          <w:p w:rsidR="00BE6D9C" w:rsidRPr="00946403" w:rsidRDefault="00BE6D9C" w:rsidP="003D061D">
            <w:pPr>
              <w:spacing w:line="240" w:lineRule="auto"/>
              <w:rPr>
                <w:sz w:val="20"/>
                <w:szCs w:val="20"/>
              </w:rPr>
            </w:pPr>
            <w:r>
              <w:rPr>
                <w:sz w:val="20"/>
                <w:szCs w:val="20"/>
              </w:rPr>
              <w:t>0</w:t>
            </w:r>
          </w:p>
        </w:tc>
      </w:tr>
      <w:tr w:rsidR="00BE6D9C" w:rsidRPr="00946403" w:rsidTr="003D061D">
        <w:tc>
          <w:tcPr>
            <w:tcW w:w="1548" w:type="dxa"/>
            <w:vMerge/>
            <w:tcBorders>
              <w:top w:val="nil"/>
              <w:left w:val="nil"/>
              <w:bottom w:val="single" w:sz="4" w:space="0" w:color="auto"/>
              <w:right w:val="nil"/>
            </w:tcBorders>
          </w:tcPr>
          <w:p w:rsidR="00BE6D9C" w:rsidRPr="00946403" w:rsidRDefault="00BE6D9C" w:rsidP="003D061D">
            <w:pPr>
              <w:spacing w:line="240" w:lineRule="auto"/>
              <w:rPr>
                <w:sz w:val="20"/>
                <w:szCs w:val="20"/>
              </w:rPr>
            </w:pPr>
          </w:p>
        </w:tc>
        <w:tc>
          <w:tcPr>
            <w:tcW w:w="4114" w:type="dxa"/>
            <w:tcBorders>
              <w:top w:val="nil"/>
              <w:left w:val="nil"/>
              <w:bottom w:val="single" w:sz="4" w:space="0" w:color="auto"/>
              <w:right w:val="nil"/>
            </w:tcBorders>
          </w:tcPr>
          <w:p w:rsidR="00BE6D9C" w:rsidRPr="00946403" w:rsidRDefault="00BE6D9C" w:rsidP="003D061D">
            <w:pPr>
              <w:spacing w:line="240" w:lineRule="auto"/>
              <w:rPr>
                <w:sz w:val="20"/>
                <w:szCs w:val="20"/>
              </w:rPr>
            </w:pPr>
            <w:r w:rsidRPr="00946403">
              <w:rPr>
                <w:sz w:val="20"/>
                <w:szCs w:val="20"/>
              </w:rPr>
              <w:t>Total</w:t>
            </w:r>
          </w:p>
        </w:tc>
        <w:tc>
          <w:tcPr>
            <w:tcW w:w="1045" w:type="dxa"/>
            <w:tcBorders>
              <w:top w:val="nil"/>
              <w:left w:val="nil"/>
              <w:bottom w:val="single" w:sz="4" w:space="0" w:color="auto"/>
              <w:right w:val="nil"/>
            </w:tcBorders>
            <w:shd w:val="clear" w:color="auto" w:fill="A6A6A6" w:themeFill="background1" w:themeFillShade="A6"/>
          </w:tcPr>
          <w:p w:rsidR="00BE6D9C" w:rsidRPr="00946403" w:rsidRDefault="00BE6D9C" w:rsidP="003D061D">
            <w:pPr>
              <w:spacing w:line="240" w:lineRule="auto"/>
              <w:rPr>
                <w:sz w:val="20"/>
                <w:szCs w:val="20"/>
              </w:rPr>
            </w:pPr>
          </w:p>
        </w:tc>
        <w:tc>
          <w:tcPr>
            <w:tcW w:w="805" w:type="dxa"/>
            <w:tcBorders>
              <w:top w:val="nil"/>
              <w:left w:val="nil"/>
              <w:bottom w:val="single" w:sz="4" w:space="0" w:color="auto"/>
              <w:right w:val="nil"/>
            </w:tcBorders>
          </w:tcPr>
          <w:p w:rsidR="00BE6D9C" w:rsidRPr="00946403" w:rsidRDefault="00BE6D9C" w:rsidP="003D061D">
            <w:pPr>
              <w:spacing w:line="240" w:lineRule="auto"/>
              <w:rPr>
                <w:sz w:val="20"/>
                <w:szCs w:val="20"/>
              </w:rPr>
            </w:pPr>
            <w:r>
              <w:rPr>
                <w:sz w:val="20"/>
                <w:szCs w:val="20"/>
              </w:rPr>
              <w:t>21.898</w:t>
            </w:r>
          </w:p>
        </w:tc>
        <w:tc>
          <w:tcPr>
            <w:tcW w:w="1344" w:type="dxa"/>
            <w:tcBorders>
              <w:top w:val="nil"/>
              <w:left w:val="nil"/>
              <w:bottom w:val="single" w:sz="4" w:space="0" w:color="auto"/>
              <w:right w:val="nil"/>
            </w:tcBorders>
            <w:shd w:val="clear" w:color="auto" w:fill="A6A6A6" w:themeFill="background1" w:themeFillShade="A6"/>
          </w:tcPr>
          <w:p w:rsidR="00BE6D9C" w:rsidRPr="00946403" w:rsidRDefault="00BE6D9C" w:rsidP="003D061D">
            <w:pPr>
              <w:spacing w:line="240" w:lineRule="auto"/>
              <w:rPr>
                <w:sz w:val="20"/>
                <w:szCs w:val="20"/>
              </w:rPr>
            </w:pPr>
          </w:p>
        </w:tc>
      </w:tr>
    </w:tbl>
    <w:p w:rsidR="00BE6D9C" w:rsidRPr="00DA4F7B" w:rsidRDefault="00BE6D9C" w:rsidP="00BE6D9C">
      <w:pPr>
        <w:keepNext/>
        <w:spacing w:before="240" w:after="60" w:line="240" w:lineRule="auto"/>
        <w:outlineLvl w:val="0"/>
        <w:rPr>
          <w:rFonts w:eastAsia="Times New Roman"/>
          <w:b/>
          <w:bCs/>
          <w:kern w:val="32"/>
        </w:rPr>
      </w:pPr>
    </w:p>
    <w:p w:rsidR="00AA3E06" w:rsidRDefault="00AA3E06" w:rsidP="00AA3E06">
      <w:pPr>
        <w:spacing w:after="0" w:line="240" w:lineRule="auto"/>
        <w:rPr>
          <w:rFonts w:eastAsia="Times New Roman"/>
          <w:bCs/>
          <w:kern w:val="32"/>
          <w:sz w:val="20"/>
          <w:szCs w:val="20"/>
        </w:rPr>
        <w:sectPr w:rsidR="00AA3E06" w:rsidSect="00AA3E06">
          <w:pgSz w:w="12240" w:h="15840"/>
          <w:pgMar w:top="1440" w:right="1800" w:bottom="1440" w:left="1800" w:header="720" w:footer="720" w:gutter="0"/>
          <w:cols w:space="720"/>
          <w:docGrid w:linePitch="360"/>
        </w:sectPr>
      </w:pPr>
    </w:p>
    <w:p w:rsidR="00BE6D9C" w:rsidRPr="00AA3E06" w:rsidRDefault="00BE6D9C" w:rsidP="00AA3E06">
      <w:pPr>
        <w:spacing w:after="0" w:line="240" w:lineRule="auto"/>
        <w:ind w:left="720" w:hanging="720"/>
        <w:rPr>
          <w:b/>
        </w:rPr>
      </w:pPr>
      <w:r w:rsidRPr="003A70F9">
        <w:rPr>
          <w:rFonts w:eastAsia="Times New Roman"/>
          <w:bCs/>
          <w:kern w:val="32"/>
          <w:sz w:val="20"/>
          <w:szCs w:val="20"/>
        </w:rPr>
        <w:lastRenderedPageBreak/>
        <w:t xml:space="preserve">Table </w:t>
      </w:r>
      <w:r w:rsidR="00AA3E06">
        <w:rPr>
          <w:rFonts w:eastAsia="Times New Roman"/>
          <w:bCs/>
          <w:kern w:val="32"/>
          <w:sz w:val="20"/>
          <w:szCs w:val="20"/>
        </w:rPr>
        <w:t>S</w:t>
      </w:r>
      <w:r w:rsidRPr="003A70F9">
        <w:rPr>
          <w:rFonts w:eastAsia="Times New Roman"/>
          <w:bCs/>
          <w:kern w:val="32"/>
          <w:sz w:val="20"/>
          <w:szCs w:val="20"/>
        </w:rPr>
        <w:t xml:space="preserve">7. Paired statistical tests of differences in post-fire understory vegetation communities between paired short FFI and long FFI sites. We conducted tests with all pairs for which data exists, and with subsets of upland and wetland sites. Tests for which we report the </w:t>
      </w:r>
      <w:r w:rsidRPr="003A70F9">
        <w:rPr>
          <w:rFonts w:eastAsia="Times New Roman"/>
          <w:bCs/>
          <w:i/>
          <w:kern w:val="32"/>
          <w:sz w:val="20"/>
          <w:szCs w:val="20"/>
        </w:rPr>
        <w:t>V</w:t>
      </w:r>
      <w:r w:rsidRPr="003A70F9">
        <w:rPr>
          <w:rFonts w:eastAsia="Times New Roman"/>
          <w:bCs/>
          <w:kern w:val="32"/>
          <w:sz w:val="20"/>
          <w:szCs w:val="20"/>
        </w:rPr>
        <w:t xml:space="preserve"> statistic are nonparametric Wilcoxon signed-rank tests. Significant results (</w:t>
      </w:r>
      <w:r w:rsidRPr="003A70F9">
        <w:rPr>
          <w:rFonts w:eastAsia="Times New Roman"/>
          <w:bCs/>
          <w:i/>
          <w:kern w:val="32"/>
          <w:sz w:val="20"/>
          <w:szCs w:val="20"/>
        </w:rPr>
        <w:t>p</w:t>
      </w:r>
      <w:r w:rsidRPr="003A70F9">
        <w:rPr>
          <w:rFonts w:eastAsia="Times New Roman"/>
          <w:bCs/>
          <w:kern w:val="32"/>
          <w:sz w:val="20"/>
          <w:szCs w:val="20"/>
        </w:rPr>
        <w:t xml:space="preserve"> ≤ 0.05) are bolded, and </w:t>
      </w:r>
      <w:r w:rsidRPr="003A70F9">
        <w:rPr>
          <w:rFonts w:eastAsia="Times New Roman"/>
          <w:bCs/>
          <w:i/>
          <w:kern w:val="32"/>
          <w:sz w:val="20"/>
          <w:szCs w:val="20"/>
        </w:rPr>
        <w:t>p</w:t>
      </w:r>
      <w:r w:rsidRPr="003A70F9">
        <w:rPr>
          <w:rFonts w:eastAsia="Times New Roman"/>
          <w:bCs/>
          <w:kern w:val="32"/>
          <w:sz w:val="20"/>
          <w:szCs w:val="20"/>
        </w:rPr>
        <w:t>-values with a false-discovery rate correction for multiple comparisons</w:t>
      </w:r>
      <w:r>
        <w:rPr>
          <w:rFonts w:eastAsia="Times New Roman"/>
          <w:bCs/>
          <w:kern w:val="32"/>
          <w:sz w:val="20"/>
          <w:szCs w:val="20"/>
        </w:rPr>
        <w:t xml:space="preserve"> (Benjamini &amp; Hochberg, 1995)</w:t>
      </w:r>
      <w:r w:rsidRPr="003A70F9">
        <w:rPr>
          <w:rFonts w:eastAsia="Times New Roman"/>
          <w:bCs/>
          <w:kern w:val="32"/>
          <w:sz w:val="20"/>
          <w:szCs w:val="20"/>
        </w:rPr>
        <w:t xml:space="preserve"> are reported in </w:t>
      </w:r>
      <w:r w:rsidRPr="003A70F9">
        <w:rPr>
          <w:rFonts w:eastAsia="Times New Roman"/>
          <w:bCs/>
          <w:i/>
          <w:kern w:val="32"/>
          <w:sz w:val="20"/>
          <w:szCs w:val="20"/>
        </w:rPr>
        <w:t>P</w:t>
      </w:r>
      <w:r w:rsidRPr="003A70F9">
        <w:rPr>
          <w:rFonts w:eastAsia="Times New Roman"/>
          <w:bCs/>
          <w:i/>
          <w:kern w:val="32"/>
          <w:sz w:val="20"/>
          <w:szCs w:val="20"/>
          <w:vertAlign w:val="subscript"/>
        </w:rPr>
        <w:t>adj</w:t>
      </w:r>
      <w:r w:rsidRPr="003A70F9">
        <w:rPr>
          <w:rFonts w:eastAsia="Times New Roman"/>
          <w:bCs/>
          <w:kern w:val="32"/>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7"/>
        <w:gridCol w:w="650"/>
        <w:gridCol w:w="905"/>
        <w:gridCol w:w="630"/>
        <w:gridCol w:w="701"/>
        <w:gridCol w:w="650"/>
        <w:gridCol w:w="1141"/>
        <w:gridCol w:w="566"/>
        <w:gridCol w:w="700"/>
        <w:gridCol w:w="650"/>
        <w:gridCol w:w="928"/>
        <w:gridCol w:w="566"/>
        <w:gridCol w:w="666"/>
      </w:tblGrid>
      <w:tr w:rsidR="00BE6D9C" w:rsidRPr="00B544B1" w:rsidTr="003D061D">
        <w:trPr>
          <w:trHeight w:val="332"/>
        </w:trPr>
        <w:tc>
          <w:tcPr>
            <w:tcW w:w="4230" w:type="dxa"/>
            <w:vMerge w:val="restart"/>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sidRPr="00B544B1">
              <w:rPr>
                <w:b/>
                <w:sz w:val="20"/>
                <w:szCs w:val="20"/>
              </w:rPr>
              <w:t>Hypothesis and Response</w:t>
            </w:r>
          </w:p>
        </w:tc>
        <w:tc>
          <w:tcPr>
            <w:tcW w:w="2160" w:type="dxa"/>
            <w:gridSpan w:val="3"/>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sidRPr="00B544B1">
              <w:rPr>
                <w:b/>
                <w:sz w:val="20"/>
                <w:szCs w:val="20"/>
              </w:rPr>
              <w:t>All data</w:t>
            </w:r>
          </w:p>
        </w:tc>
        <w:tc>
          <w:tcPr>
            <w:tcW w:w="701" w:type="dxa"/>
            <w:tcBorders>
              <w:left w:val="nil"/>
              <w:right w:val="nil"/>
            </w:tcBorders>
          </w:tcPr>
          <w:p w:rsidR="00BE6D9C" w:rsidRPr="00B544B1" w:rsidRDefault="00BE6D9C" w:rsidP="003D061D">
            <w:pPr>
              <w:spacing w:after="0" w:line="240" w:lineRule="auto"/>
              <w:jc w:val="center"/>
              <w:rPr>
                <w:b/>
                <w:sz w:val="20"/>
                <w:szCs w:val="20"/>
              </w:rPr>
            </w:pPr>
          </w:p>
        </w:tc>
        <w:tc>
          <w:tcPr>
            <w:tcW w:w="2359" w:type="dxa"/>
            <w:gridSpan w:val="3"/>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sidRPr="00B544B1">
              <w:rPr>
                <w:b/>
                <w:sz w:val="20"/>
                <w:szCs w:val="20"/>
              </w:rPr>
              <w:t>Uplands</w:t>
            </w:r>
          </w:p>
        </w:tc>
        <w:tc>
          <w:tcPr>
            <w:tcW w:w="700" w:type="dxa"/>
            <w:tcBorders>
              <w:left w:val="nil"/>
              <w:right w:val="nil"/>
            </w:tcBorders>
          </w:tcPr>
          <w:p w:rsidR="00BE6D9C" w:rsidRPr="00B544B1" w:rsidRDefault="00BE6D9C" w:rsidP="003D061D">
            <w:pPr>
              <w:spacing w:after="0" w:line="240" w:lineRule="auto"/>
              <w:jc w:val="center"/>
              <w:rPr>
                <w:b/>
                <w:sz w:val="20"/>
                <w:szCs w:val="20"/>
              </w:rPr>
            </w:pPr>
          </w:p>
        </w:tc>
        <w:tc>
          <w:tcPr>
            <w:tcW w:w="2144" w:type="dxa"/>
            <w:gridSpan w:val="3"/>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sidRPr="00B544B1">
              <w:rPr>
                <w:b/>
                <w:sz w:val="20"/>
                <w:szCs w:val="20"/>
              </w:rPr>
              <w:t>Wetlands</w:t>
            </w:r>
          </w:p>
        </w:tc>
        <w:tc>
          <w:tcPr>
            <w:tcW w:w="666" w:type="dxa"/>
            <w:tcBorders>
              <w:left w:val="nil"/>
              <w:right w:val="nil"/>
            </w:tcBorders>
          </w:tcPr>
          <w:p w:rsidR="00BE6D9C" w:rsidRPr="00B544B1" w:rsidRDefault="00BE6D9C" w:rsidP="003D061D">
            <w:pPr>
              <w:spacing w:after="0" w:line="240" w:lineRule="auto"/>
              <w:jc w:val="center"/>
              <w:rPr>
                <w:b/>
                <w:sz w:val="20"/>
                <w:szCs w:val="20"/>
              </w:rPr>
            </w:pPr>
          </w:p>
        </w:tc>
      </w:tr>
      <w:tr w:rsidR="00BE6D9C" w:rsidRPr="00B544B1" w:rsidTr="003D061D">
        <w:trPr>
          <w:trHeight w:val="690"/>
        </w:trPr>
        <w:tc>
          <w:tcPr>
            <w:tcW w:w="4230" w:type="dxa"/>
            <w:vMerge/>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p>
        </w:tc>
        <w:tc>
          <w:tcPr>
            <w:tcW w:w="625" w:type="dxa"/>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sidRPr="00B544B1">
              <w:rPr>
                <w:b/>
                <w:sz w:val="20"/>
                <w:szCs w:val="20"/>
              </w:rPr>
              <w:t>N pairs</w:t>
            </w:r>
          </w:p>
        </w:tc>
        <w:tc>
          <w:tcPr>
            <w:tcW w:w="905" w:type="dxa"/>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sidRPr="00B544B1">
              <w:rPr>
                <w:b/>
                <w:sz w:val="20"/>
                <w:szCs w:val="20"/>
              </w:rPr>
              <w:t>Test Statistic</w:t>
            </w:r>
          </w:p>
        </w:tc>
        <w:tc>
          <w:tcPr>
            <w:tcW w:w="630" w:type="dxa"/>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Pr>
                <w:b/>
                <w:i/>
                <w:sz w:val="20"/>
                <w:szCs w:val="20"/>
              </w:rPr>
              <w:t>P</w:t>
            </w:r>
          </w:p>
        </w:tc>
        <w:tc>
          <w:tcPr>
            <w:tcW w:w="701" w:type="dxa"/>
            <w:tcBorders>
              <w:left w:val="nil"/>
              <w:right w:val="nil"/>
            </w:tcBorders>
            <w:vAlign w:val="center"/>
          </w:tcPr>
          <w:p w:rsidR="00BE6D9C" w:rsidRPr="00B544B1" w:rsidRDefault="00BE6D9C" w:rsidP="003D061D">
            <w:pPr>
              <w:spacing w:after="0" w:line="240" w:lineRule="auto"/>
              <w:jc w:val="center"/>
              <w:rPr>
                <w:b/>
                <w:sz w:val="20"/>
                <w:szCs w:val="20"/>
              </w:rPr>
            </w:pPr>
            <w:r>
              <w:rPr>
                <w:b/>
                <w:i/>
                <w:sz w:val="20"/>
                <w:szCs w:val="20"/>
              </w:rPr>
              <w:t>P</w:t>
            </w:r>
            <w:r w:rsidRPr="00B544B1">
              <w:rPr>
                <w:b/>
                <w:i/>
                <w:sz w:val="20"/>
                <w:szCs w:val="20"/>
                <w:vertAlign w:val="subscript"/>
              </w:rPr>
              <w:t>adj</w:t>
            </w:r>
          </w:p>
        </w:tc>
        <w:tc>
          <w:tcPr>
            <w:tcW w:w="650" w:type="dxa"/>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sidRPr="00B544B1">
              <w:rPr>
                <w:b/>
                <w:sz w:val="20"/>
                <w:szCs w:val="20"/>
              </w:rPr>
              <w:t>N pairs</w:t>
            </w:r>
          </w:p>
        </w:tc>
        <w:tc>
          <w:tcPr>
            <w:tcW w:w="1143" w:type="dxa"/>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sidRPr="00B544B1">
              <w:rPr>
                <w:b/>
                <w:sz w:val="20"/>
                <w:szCs w:val="20"/>
              </w:rPr>
              <w:t>Test Statistic</w:t>
            </w:r>
          </w:p>
        </w:tc>
        <w:tc>
          <w:tcPr>
            <w:tcW w:w="566" w:type="dxa"/>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Pr>
                <w:b/>
                <w:i/>
                <w:sz w:val="20"/>
                <w:szCs w:val="20"/>
              </w:rPr>
              <w:t>P</w:t>
            </w:r>
          </w:p>
        </w:tc>
        <w:tc>
          <w:tcPr>
            <w:tcW w:w="700" w:type="dxa"/>
            <w:tcBorders>
              <w:left w:val="nil"/>
              <w:right w:val="nil"/>
            </w:tcBorders>
            <w:vAlign w:val="center"/>
          </w:tcPr>
          <w:p w:rsidR="00BE6D9C" w:rsidRPr="00B544B1" w:rsidRDefault="00BE6D9C" w:rsidP="003D061D">
            <w:pPr>
              <w:spacing w:after="0" w:line="240" w:lineRule="auto"/>
              <w:jc w:val="center"/>
              <w:rPr>
                <w:b/>
                <w:sz w:val="20"/>
                <w:szCs w:val="20"/>
              </w:rPr>
            </w:pPr>
            <w:r>
              <w:rPr>
                <w:b/>
                <w:i/>
                <w:sz w:val="20"/>
                <w:szCs w:val="20"/>
              </w:rPr>
              <w:t>P</w:t>
            </w:r>
            <w:r w:rsidRPr="00B544B1">
              <w:rPr>
                <w:b/>
                <w:i/>
                <w:sz w:val="20"/>
                <w:szCs w:val="20"/>
                <w:vertAlign w:val="subscript"/>
              </w:rPr>
              <w:t>adj</w:t>
            </w:r>
          </w:p>
        </w:tc>
        <w:tc>
          <w:tcPr>
            <w:tcW w:w="650" w:type="dxa"/>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sidRPr="00B544B1">
              <w:rPr>
                <w:b/>
                <w:sz w:val="20"/>
                <w:szCs w:val="20"/>
              </w:rPr>
              <w:t>N pairs</w:t>
            </w:r>
          </w:p>
        </w:tc>
        <w:tc>
          <w:tcPr>
            <w:tcW w:w="928" w:type="dxa"/>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sidRPr="00B544B1">
              <w:rPr>
                <w:b/>
                <w:sz w:val="20"/>
                <w:szCs w:val="20"/>
              </w:rPr>
              <w:t>Test Statistic</w:t>
            </w:r>
          </w:p>
        </w:tc>
        <w:tc>
          <w:tcPr>
            <w:tcW w:w="566" w:type="dxa"/>
            <w:tcBorders>
              <w:left w:val="nil"/>
              <w:right w:val="nil"/>
            </w:tcBorders>
            <w:shd w:val="clear" w:color="auto" w:fill="auto"/>
            <w:vAlign w:val="center"/>
          </w:tcPr>
          <w:p w:rsidR="00BE6D9C" w:rsidRPr="00B544B1" w:rsidRDefault="00BE6D9C" w:rsidP="003D061D">
            <w:pPr>
              <w:spacing w:after="0" w:line="240" w:lineRule="auto"/>
              <w:jc w:val="center"/>
              <w:rPr>
                <w:b/>
                <w:sz w:val="20"/>
                <w:szCs w:val="20"/>
              </w:rPr>
            </w:pPr>
            <w:r>
              <w:rPr>
                <w:b/>
                <w:i/>
                <w:sz w:val="20"/>
                <w:szCs w:val="20"/>
              </w:rPr>
              <w:t>P</w:t>
            </w:r>
          </w:p>
        </w:tc>
        <w:tc>
          <w:tcPr>
            <w:tcW w:w="666" w:type="dxa"/>
            <w:tcBorders>
              <w:left w:val="nil"/>
              <w:right w:val="nil"/>
            </w:tcBorders>
            <w:vAlign w:val="center"/>
          </w:tcPr>
          <w:p w:rsidR="00BE6D9C" w:rsidRPr="00B544B1" w:rsidRDefault="00BE6D9C" w:rsidP="003D061D">
            <w:pPr>
              <w:spacing w:after="0" w:line="240" w:lineRule="auto"/>
              <w:jc w:val="center"/>
              <w:rPr>
                <w:b/>
                <w:i/>
                <w:sz w:val="20"/>
                <w:szCs w:val="20"/>
              </w:rPr>
            </w:pPr>
            <w:r>
              <w:rPr>
                <w:b/>
                <w:i/>
                <w:sz w:val="20"/>
                <w:szCs w:val="20"/>
              </w:rPr>
              <w:t>P</w:t>
            </w:r>
            <w:r w:rsidRPr="00B544B1">
              <w:rPr>
                <w:b/>
                <w:i/>
                <w:sz w:val="20"/>
                <w:szCs w:val="20"/>
                <w:vertAlign w:val="subscript"/>
              </w:rPr>
              <w:t>adj</w:t>
            </w:r>
          </w:p>
        </w:tc>
      </w:tr>
      <w:tr w:rsidR="00BE6D9C" w:rsidRPr="00B544B1" w:rsidTr="003D061D">
        <w:trPr>
          <w:trHeight w:val="690"/>
        </w:trPr>
        <w:tc>
          <w:tcPr>
            <w:tcW w:w="4230" w:type="dxa"/>
            <w:tcBorders>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Tall shrub density log(shrubs/m</w:t>
            </w:r>
            <w:r w:rsidRPr="00B544B1">
              <w:rPr>
                <w:sz w:val="20"/>
                <w:szCs w:val="20"/>
                <w:vertAlign w:val="superscript"/>
              </w:rPr>
              <w:t>2</w:t>
            </w:r>
            <w:r w:rsidRPr="00B544B1">
              <w:rPr>
                <w:sz w:val="20"/>
                <w:szCs w:val="20"/>
              </w:rPr>
              <w:t>) is higher in short FFI sites.</w:t>
            </w:r>
          </w:p>
        </w:tc>
        <w:tc>
          <w:tcPr>
            <w:tcW w:w="625" w:type="dxa"/>
            <w:tcBorders>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23</w:t>
            </w:r>
          </w:p>
        </w:tc>
        <w:tc>
          <w:tcPr>
            <w:tcW w:w="905" w:type="dxa"/>
            <w:tcBorders>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V</w:t>
            </w:r>
            <w:r w:rsidRPr="00B544B1">
              <w:rPr>
                <w:sz w:val="20"/>
                <w:szCs w:val="20"/>
              </w:rPr>
              <w:t xml:space="preserve"> = 76</w:t>
            </w:r>
          </w:p>
        </w:tc>
        <w:tc>
          <w:tcPr>
            <w:tcW w:w="630" w:type="dxa"/>
            <w:tcBorders>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0.09</w:t>
            </w:r>
          </w:p>
        </w:tc>
        <w:tc>
          <w:tcPr>
            <w:tcW w:w="701" w:type="dxa"/>
            <w:tcBorders>
              <w:left w:val="nil"/>
              <w:bottom w:val="nil"/>
              <w:right w:val="nil"/>
            </w:tcBorders>
          </w:tcPr>
          <w:p w:rsidR="00BE6D9C" w:rsidRPr="00B544B1" w:rsidRDefault="00BE6D9C" w:rsidP="003D061D">
            <w:pPr>
              <w:spacing w:after="0" w:line="240" w:lineRule="auto"/>
              <w:rPr>
                <w:sz w:val="20"/>
                <w:szCs w:val="20"/>
              </w:rPr>
            </w:pPr>
            <w:r w:rsidRPr="00B544B1">
              <w:rPr>
                <w:sz w:val="20"/>
                <w:szCs w:val="20"/>
              </w:rPr>
              <w:t>0.102</w:t>
            </w:r>
          </w:p>
        </w:tc>
        <w:tc>
          <w:tcPr>
            <w:tcW w:w="650" w:type="dxa"/>
            <w:tcBorders>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16</w:t>
            </w:r>
          </w:p>
        </w:tc>
        <w:tc>
          <w:tcPr>
            <w:tcW w:w="1143" w:type="dxa"/>
            <w:tcBorders>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V</w:t>
            </w:r>
            <w:r w:rsidRPr="00B544B1">
              <w:rPr>
                <w:sz w:val="20"/>
                <w:szCs w:val="20"/>
              </w:rPr>
              <w:t xml:space="preserve"> = 26</w:t>
            </w:r>
          </w:p>
        </w:tc>
        <w:tc>
          <w:tcPr>
            <w:tcW w:w="566" w:type="dxa"/>
            <w:tcBorders>
              <w:left w:val="nil"/>
              <w:bottom w:val="nil"/>
              <w:right w:val="nil"/>
            </w:tcBorders>
            <w:shd w:val="clear" w:color="auto" w:fill="auto"/>
          </w:tcPr>
          <w:p w:rsidR="00BE6D9C" w:rsidRPr="00B544B1" w:rsidRDefault="00BE6D9C" w:rsidP="003D061D">
            <w:pPr>
              <w:spacing w:after="0" w:line="240" w:lineRule="auto"/>
              <w:rPr>
                <w:b/>
                <w:sz w:val="20"/>
                <w:szCs w:val="20"/>
              </w:rPr>
            </w:pPr>
            <w:r w:rsidRPr="00B544B1">
              <w:rPr>
                <w:b/>
                <w:sz w:val="20"/>
                <w:szCs w:val="20"/>
              </w:rPr>
              <w:t>0.05</w:t>
            </w:r>
          </w:p>
        </w:tc>
        <w:tc>
          <w:tcPr>
            <w:tcW w:w="700" w:type="dxa"/>
            <w:tcBorders>
              <w:left w:val="nil"/>
              <w:bottom w:val="nil"/>
              <w:right w:val="nil"/>
            </w:tcBorders>
          </w:tcPr>
          <w:p w:rsidR="00BE6D9C" w:rsidRPr="00B544B1" w:rsidRDefault="00BE6D9C" w:rsidP="003D061D">
            <w:pPr>
              <w:spacing w:after="0" w:line="240" w:lineRule="auto"/>
              <w:rPr>
                <w:sz w:val="20"/>
                <w:szCs w:val="20"/>
              </w:rPr>
            </w:pPr>
            <w:r w:rsidRPr="00B544B1">
              <w:rPr>
                <w:sz w:val="20"/>
                <w:szCs w:val="20"/>
              </w:rPr>
              <w:t>0.077</w:t>
            </w:r>
          </w:p>
        </w:tc>
        <w:tc>
          <w:tcPr>
            <w:tcW w:w="650" w:type="dxa"/>
            <w:tcBorders>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7</w:t>
            </w:r>
          </w:p>
        </w:tc>
        <w:tc>
          <w:tcPr>
            <w:tcW w:w="928" w:type="dxa"/>
            <w:tcBorders>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V</w:t>
            </w:r>
            <w:r w:rsidRPr="00B544B1">
              <w:rPr>
                <w:sz w:val="20"/>
                <w:szCs w:val="20"/>
              </w:rPr>
              <w:t xml:space="preserve"> = 11</w:t>
            </w:r>
          </w:p>
        </w:tc>
        <w:tc>
          <w:tcPr>
            <w:tcW w:w="566" w:type="dxa"/>
            <w:tcBorders>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0.34</w:t>
            </w:r>
          </w:p>
        </w:tc>
        <w:tc>
          <w:tcPr>
            <w:tcW w:w="666" w:type="dxa"/>
            <w:tcBorders>
              <w:left w:val="nil"/>
              <w:bottom w:val="nil"/>
              <w:right w:val="nil"/>
            </w:tcBorders>
          </w:tcPr>
          <w:p w:rsidR="00BE6D9C" w:rsidRPr="00B544B1" w:rsidRDefault="00BE6D9C" w:rsidP="003D061D">
            <w:pPr>
              <w:spacing w:after="0" w:line="240" w:lineRule="auto"/>
              <w:rPr>
                <w:sz w:val="20"/>
                <w:szCs w:val="20"/>
              </w:rPr>
            </w:pPr>
            <w:r w:rsidRPr="00B544B1">
              <w:rPr>
                <w:sz w:val="20"/>
                <w:szCs w:val="20"/>
              </w:rPr>
              <w:t>0.505</w:t>
            </w:r>
          </w:p>
        </w:tc>
      </w:tr>
      <w:tr w:rsidR="00BE6D9C" w:rsidRPr="00B544B1" w:rsidTr="003D061D">
        <w:trPr>
          <w:trHeight w:val="690"/>
        </w:trPr>
        <w:tc>
          <w:tcPr>
            <w:tcW w:w="4230"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Cover of herbaceous plants (%) is lower in short FFI sites.</w:t>
            </w:r>
          </w:p>
        </w:tc>
        <w:tc>
          <w:tcPr>
            <w:tcW w:w="625"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25</w:t>
            </w:r>
          </w:p>
        </w:tc>
        <w:tc>
          <w:tcPr>
            <w:tcW w:w="905"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V</w:t>
            </w:r>
            <w:r w:rsidRPr="00B544B1">
              <w:rPr>
                <w:sz w:val="20"/>
                <w:szCs w:val="20"/>
              </w:rPr>
              <w:t xml:space="preserve"> = 239</w:t>
            </w:r>
          </w:p>
        </w:tc>
        <w:tc>
          <w:tcPr>
            <w:tcW w:w="630" w:type="dxa"/>
            <w:tcBorders>
              <w:top w:val="nil"/>
              <w:left w:val="nil"/>
              <w:bottom w:val="nil"/>
              <w:right w:val="nil"/>
            </w:tcBorders>
            <w:shd w:val="clear" w:color="auto" w:fill="auto"/>
          </w:tcPr>
          <w:p w:rsidR="00BE6D9C" w:rsidRPr="00B544B1" w:rsidRDefault="00BE6D9C" w:rsidP="003D061D">
            <w:pPr>
              <w:spacing w:after="0" w:line="240" w:lineRule="auto"/>
              <w:rPr>
                <w:b/>
                <w:sz w:val="20"/>
                <w:szCs w:val="20"/>
              </w:rPr>
            </w:pPr>
            <w:r w:rsidRPr="00B544B1">
              <w:rPr>
                <w:b/>
                <w:sz w:val="20"/>
                <w:szCs w:val="20"/>
              </w:rPr>
              <w:t>0.02</w:t>
            </w:r>
          </w:p>
        </w:tc>
        <w:tc>
          <w:tcPr>
            <w:tcW w:w="701" w:type="dxa"/>
            <w:tcBorders>
              <w:top w:val="nil"/>
              <w:left w:val="nil"/>
              <w:bottom w:val="nil"/>
              <w:right w:val="nil"/>
            </w:tcBorders>
          </w:tcPr>
          <w:p w:rsidR="00BE6D9C" w:rsidRPr="00B544B1" w:rsidRDefault="00BE6D9C" w:rsidP="003D061D">
            <w:pPr>
              <w:spacing w:after="0" w:line="240" w:lineRule="auto"/>
              <w:rPr>
                <w:b/>
                <w:sz w:val="20"/>
                <w:szCs w:val="20"/>
              </w:rPr>
            </w:pPr>
            <w:r w:rsidRPr="00B544B1">
              <w:rPr>
                <w:b/>
                <w:sz w:val="20"/>
                <w:szCs w:val="20"/>
              </w:rPr>
              <w:t>0.034</w:t>
            </w:r>
          </w:p>
        </w:tc>
        <w:tc>
          <w:tcPr>
            <w:tcW w:w="650"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17</w:t>
            </w:r>
          </w:p>
        </w:tc>
        <w:tc>
          <w:tcPr>
            <w:tcW w:w="1143"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V</w:t>
            </w:r>
            <w:r w:rsidRPr="00B544B1">
              <w:rPr>
                <w:sz w:val="20"/>
                <w:szCs w:val="20"/>
              </w:rPr>
              <w:t xml:space="preserve"> = 120</w:t>
            </w:r>
          </w:p>
        </w:tc>
        <w:tc>
          <w:tcPr>
            <w:tcW w:w="566" w:type="dxa"/>
            <w:tcBorders>
              <w:top w:val="nil"/>
              <w:left w:val="nil"/>
              <w:bottom w:val="nil"/>
              <w:right w:val="nil"/>
            </w:tcBorders>
            <w:shd w:val="clear" w:color="auto" w:fill="auto"/>
          </w:tcPr>
          <w:p w:rsidR="00BE6D9C" w:rsidRPr="00B544B1" w:rsidRDefault="00BE6D9C" w:rsidP="003D061D">
            <w:pPr>
              <w:spacing w:after="0" w:line="240" w:lineRule="auto"/>
              <w:rPr>
                <w:b/>
                <w:sz w:val="20"/>
                <w:szCs w:val="20"/>
              </w:rPr>
            </w:pPr>
            <w:r w:rsidRPr="00B544B1">
              <w:rPr>
                <w:b/>
                <w:sz w:val="20"/>
                <w:szCs w:val="20"/>
              </w:rPr>
              <w:t>0.02</w:t>
            </w:r>
          </w:p>
        </w:tc>
        <w:tc>
          <w:tcPr>
            <w:tcW w:w="700" w:type="dxa"/>
            <w:tcBorders>
              <w:top w:val="nil"/>
              <w:left w:val="nil"/>
              <w:bottom w:val="nil"/>
              <w:right w:val="nil"/>
            </w:tcBorders>
          </w:tcPr>
          <w:p w:rsidR="00BE6D9C" w:rsidRPr="00B544B1" w:rsidRDefault="00BE6D9C" w:rsidP="003D061D">
            <w:pPr>
              <w:spacing w:after="0" w:line="240" w:lineRule="auto"/>
              <w:rPr>
                <w:b/>
                <w:sz w:val="20"/>
                <w:szCs w:val="20"/>
              </w:rPr>
            </w:pPr>
            <w:r w:rsidRPr="00B544B1">
              <w:rPr>
                <w:b/>
                <w:sz w:val="20"/>
                <w:szCs w:val="20"/>
              </w:rPr>
              <w:t>0.04</w:t>
            </w:r>
          </w:p>
        </w:tc>
        <w:tc>
          <w:tcPr>
            <w:tcW w:w="650"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7</w:t>
            </w:r>
          </w:p>
        </w:tc>
        <w:tc>
          <w:tcPr>
            <w:tcW w:w="928"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V</w:t>
            </w:r>
            <w:r w:rsidRPr="00B544B1">
              <w:rPr>
                <w:sz w:val="20"/>
                <w:szCs w:val="20"/>
              </w:rPr>
              <w:t xml:space="preserve"> = 22</w:t>
            </w:r>
          </w:p>
        </w:tc>
        <w:tc>
          <w:tcPr>
            <w:tcW w:w="566"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0.32</w:t>
            </w:r>
          </w:p>
        </w:tc>
        <w:tc>
          <w:tcPr>
            <w:tcW w:w="666" w:type="dxa"/>
            <w:tcBorders>
              <w:top w:val="nil"/>
              <w:left w:val="nil"/>
              <w:bottom w:val="nil"/>
              <w:right w:val="nil"/>
            </w:tcBorders>
          </w:tcPr>
          <w:p w:rsidR="00BE6D9C" w:rsidRPr="00B544B1" w:rsidRDefault="00BE6D9C" w:rsidP="003D061D">
            <w:pPr>
              <w:spacing w:after="0" w:line="240" w:lineRule="auto"/>
              <w:rPr>
                <w:sz w:val="20"/>
                <w:szCs w:val="20"/>
              </w:rPr>
            </w:pPr>
            <w:r w:rsidRPr="00B544B1">
              <w:rPr>
                <w:sz w:val="20"/>
                <w:szCs w:val="20"/>
              </w:rPr>
              <w:t>0.505</w:t>
            </w:r>
          </w:p>
        </w:tc>
      </w:tr>
      <w:tr w:rsidR="00BE6D9C" w:rsidRPr="00B544B1" w:rsidTr="003D061D">
        <w:trPr>
          <w:trHeight w:val="690"/>
        </w:trPr>
        <w:tc>
          <w:tcPr>
            <w:tcW w:w="4230"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Cover of forbs (%) is lower in short FFI sites.</w:t>
            </w:r>
          </w:p>
        </w:tc>
        <w:tc>
          <w:tcPr>
            <w:tcW w:w="625"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25</w:t>
            </w:r>
          </w:p>
        </w:tc>
        <w:tc>
          <w:tcPr>
            <w:tcW w:w="905"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V</w:t>
            </w:r>
            <w:r w:rsidRPr="00B544B1">
              <w:rPr>
                <w:sz w:val="20"/>
                <w:szCs w:val="20"/>
              </w:rPr>
              <w:t xml:space="preserve"> = 247</w:t>
            </w:r>
          </w:p>
        </w:tc>
        <w:tc>
          <w:tcPr>
            <w:tcW w:w="630" w:type="dxa"/>
            <w:tcBorders>
              <w:top w:val="nil"/>
              <w:left w:val="nil"/>
              <w:bottom w:val="nil"/>
              <w:right w:val="nil"/>
            </w:tcBorders>
            <w:shd w:val="clear" w:color="auto" w:fill="auto"/>
          </w:tcPr>
          <w:p w:rsidR="00BE6D9C" w:rsidRPr="00B544B1" w:rsidRDefault="00BE6D9C" w:rsidP="003D061D">
            <w:pPr>
              <w:spacing w:after="0" w:line="240" w:lineRule="auto"/>
              <w:rPr>
                <w:b/>
                <w:sz w:val="20"/>
                <w:szCs w:val="20"/>
              </w:rPr>
            </w:pPr>
            <w:r w:rsidRPr="00B544B1">
              <w:rPr>
                <w:b/>
                <w:sz w:val="20"/>
                <w:szCs w:val="20"/>
              </w:rPr>
              <w:t>0.01</w:t>
            </w:r>
          </w:p>
        </w:tc>
        <w:tc>
          <w:tcPr>
            <w:tcW w:w="701" w:type="dxa"/>
            <w:tcBorders>
              <w:top w:val="nil"/>
              <w:left w:val="nil"/>
              <w:bottom w:val="nil"/>
              <w:right w:val="nil"/>
            </w:tcBorders>
          </w:tcPr>
          <w:p w:rsidR="00BE6D9C" w:rsidRPr="00B544B1" w:rsidRDefault="00BE6D9C" w:rsidP="003D061D">
            <w:pPr>
              <w:spacing w:after="0" w:line="240" w:lineRule="auto"/>
              <w:rPr>
                <w:b/>
                <w:sz w:val="20"/>
                <w:szCs w:val="20"/>
              </w:rPr>
            </w:pPr>
            <w:r w:rsidRPr="00B544B1">
              <w:rPr>
                <w:b/>
                <w:sz w:val="20"/>
                <w:szCs w:val="20"/>
              </w:rPr>
              <w:t>0.021</w:t>
            </w:r>
          </w:p>
        </w:tc>
        <w:tc>
          <w:tcPr>
            <w:tcW w:w="650"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17</w:t>
            </w:r>
          </w:p>
        </w:tc>
        <w:tc>
          <w:tcPr>
            <w:tcW w:w="1143"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V</w:t>
            </w:r>
            <w:r w:rsidRPr="00B544B1">
              <w:rPr>
                <w:sz w:val="20"/>
                <w:szCs w:val="20"/>
              </w:rPr>
              <w:t xml:space="preserve"> = 113</w:t>
            </w:r>
          </w:p>
        </w:tc>
        <w:tc>
          <w:tcPr>
            <w:tcW w:w="566" w:type="dxa"/>
            <w:tcBorders>
              <w:top w:val="nil"/>
              <w:left w:val="nil"/>
              <w:bottom w:val="nil"/>
              <w:right w:val="nil"/>
            </w:tcBorders>
            <w:shd w:val="clear" w:color="auto" w:fill="auto"/>
          </w:tcPr>
          <w:p w:rsidR="00BE6D9C" w:rsidRPr="00B544B1" w:rsidRDefault="00BE6D9C" w:rsidP="003D061D">
            <w:pPr>
              <w:spacing w:after="0" w:line="240" w:lineRule="auto"/>
              <w:rPr>
                <w:b/>
                <w:sz w:val="20"/>
                <w:szCs w:val="20"/>
              </w:rPr>
            </w:pPr>
            <w:r w:rsidRPr="00B544B1">
              <w:rPr>
                <w:b/>
                <w:sz w:val="20"/>
                <w:szCs w:val="20"/>
              </w:rPr>
              <w:t>0.04</w:t>
            </w:r>
          </w:p>
        </w:tc>
        <w:tc>
          <w:tcPr>
            <w:tcW w:w="700" w:type="dxa"/>
            <w:tcBorders>
              <w:top w:val="nil"/>
              <w:left w:val="nil"/>
              <w:bottom w:val="nil"/>
              <w:right w:val="nil"/>
            </w:tcBorders>
          </w:tcPr>
          <w:p w:rsidR="00BE6D9C" w:rsidRPr="00B544B1" w:rsidRDefault="00BE6D9C" w:rsidP="003D061D">
            <w:pPr>
              <w:spacing w:after="0" w:line="240" w:lineRule="auto"/>
              <w:rPr>
                <w:sz w:val="20"/>
                <w:szCs w:val="20"/>
              </w:rPr>
            </w:pPr>
            <w:r w:rsidRPr="00B544B1">
              <w:rPr>
                <w:sz w:val="20"/>
                <w:szCs w:val="20"/>
              </w:rPr>
              <w:t>0.068</w:t>
            </w:r>
          </w:p>
        </w:tc>
        <w:tc>
          <w:tcPr>
            <w:tcW w:w="650"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7</w:t>
            </w:r>
          </w:p>
        </w:tc>
        <w:tc>
          <w:tcPr>
            <w:tcW w:w="928"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V</w:t>
            </w:r>
            <w:r w:rsidRPr="00B544B1">
              <w:rPr>
                <w:sz w:val="20"/>
                <w:szCs w:val="20"/>
              </w:rPr>
              <w:t xml:space="preserve"> = 29</w:t>
            </w:r>
          </w:p>
        </w:tc>
        <w:tc>
          <w:tcPr>
            <w:tcW w:w="566" w:type="dxa"/>
            <w:tcBorders>
              <w:top w:val="nil"/>
              <w:left w:val="nil"/>
              <w:bottom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0.07</w:t>
            </w:r>
          </w:p>
        </w:tc>
        <w:tc>
          <w:tcPr>
            <w:tcW w:w="666" w:type="dxa"/>
            <w:tcBorders>
              <w:top w:val="nil"/>
              <w:left w:val="nil"/>
              <w:bottom w:val="nil"/>
              <w:right w:val="nil"/>
            </w:tcBorders>
          </w:tcPr>
          <w:p w:rsidR="00BE6D9C" w:rsidRPr="00B544B1" w:rsidRDefault="00BE6D9C" w:rsidP="003D061D">
            <w:pPr>
              <w:spacing w:after="0" w:line="240" w:lineRule="auto"/>
              <w:rPr>
                <w:sz w:val="20"/>
                <w:szCs w:val="20"/>
              </w:rPr>
            </w:pPr>
            <w:r w:rsidRPr="00B544B1">
              <w:rPr>
                <w:sz w:val="20"/>
                <w:szCs w:val="20"/>
              </w:rPr>
              <w:t>0.15</w:t>
            </w:r>
          </w:p>
        </w:tc>
      </w:tr>
      <w:tr w:rsidR="00BE6D9C" w:rsidRPr="00B544B1" w:rsidTr="003D061D">
        <w:trPr>
          <w:trHeight w:val="690"/>
        </w:trPr>
        <w:tc>
          <w:tcPr>
            <w:tcW w:w="4230" w:type="dxa"/>
            <w:tcBorders>
              <w:top w:val="nil"/>
              <w:left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The proportion of herbaceous vegetation cover contributed by graminoids is higher in short FFI sites.</w:t>
            </w:r>
          </w:p>
        </w:tc>
        <w:tc>
          <w:tcPr>
            <w:tcW w:w="625" w:type="dxa"/>
            <w:tcBorders>
              <w:top w:val="nil"/>
              <w:left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25</w:t>
            </w:r>
          </w:p>
        </w:tc>
        <w:tc>
          <w:tcPr>
            <w:tcW w:w="905" w:type="dxa"/>
            <w:tcBorders>
              <w:top w:val="nil"/>
              <w:left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V</w:t>
            </w:r>
            <w:r w:rsidRPr="00B544B1">
              <w:rPr>
                <w:sz w:val="20"/>
                <w:szCs w:val="20"/>
              </w:rPr>
              <w:t xml:space="preserve"> = 97</w:t>
            </w:r>
          </w:p>
        </w:tc>
        <w:tc>
          <w:tcPr>
            <w:tcW w:w="630" w:type="dxa"/>
            <w:tcBorders>
              <w:top w:val="nil"/>
              <w:left w:val="nil"/>
              <w:right w:val="nil"/>
            </w:tcBorders>
            <w:shd w:val="clear" w:color="auto" w:fill="auto"/>
          </w:tcPr>
          <w:p w:rsidR="00BE6D9C" w:rsidRPr="00B544B1" w:rsidRDefault="00BE6D9C" w:rsidP="003D061D">
            <w:pPr>
              <w:spacing w:after="0" w:line="240" w:lineRule="auto"/>
              <w:rPr>
                <w:b/>
                <w:sz w:val="20"/>
                <w:szCs w:val="20"/>
              </w:rPr>
            </w:pPr>
            <w:r w:rsidRPr="00B544B1">
              <w:rPr>
                <w:b/>
                <w:sz w:val="20"/>
                <w:szCs w:val="20"/>
              </w:rPr>
              <w:t>0.04</w:t>
            </w:r>
          </w:p>
        </w:tc>
        <w:tc>
          <w:tcPr>
            <w:tcW w:w="701" w:type="dxa"/>
            <w:tcBorders>
              <w:top w:val="nil"/>
              <w:left w:val="nil"/>
              <w:right w:val="nil"/>
            </w:tcBorders>
          </w:tcPr>
          <w:p w:rsidR="00BE6D9C" w:rsidRPr="00B544B1" w:rsidRDefault="00BE6D9C" w:rsidP="003D061D">
            <w:pPr>
              <w:spacing w:after="0" w:line="240" w:lineRule="auto"/>
              <w:rPr>
                <w:sz w:val="20"/>
                <w:szCs w:val="20"/>
              </w:rPr>
            </w:pPr>
            <w:r w:rsidRPr="00B544B1">
              <w:rPr>
                <w:sz w:val="20"/>
                <w:szCs w:val="20"/>
              </w:rPr>
              <w:t>0.052</w:t>
            </w:r>
          </w:p>
        </w:tc>
        <w:tc>
          <w:tcPr>
            <w:tcW w:w="650" w:type="dxa"/>
            <w:tcBorders>
              <w:top w:val="nil"/>
              <w:left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17</w:t>
            </w:r>
          </w:p>
        </w:tc>
        <w:tc>
          <w:tcPr>
            <w:tcW w:w="1143" w:type="dxa"/>
            <w:tcBorders>
              <w:top w:val="nil"/>
              <w:left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V</w:t>
            </w:r>
            <w:r w:rsidRPr="00B544B1">
              <w:rPr>
                <w:sz w:val="20"/>
                <w:szCs w:val="20"/>
              </w:rPr>
              <w:t xml:space="preserve"> = 57</w:t>
            </w:r>
          </w:p>
        </w:tc>
        <w:tc>
          <w:tcPr>
            <w:tcW w:w="566" w:type="dxa"/>
            <w:tcBorders>
              <w:top w:val="nil"/>
              <w:left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0.19</w:t>
            </w:r>
          </w:p>
        </w:tc>
        <w:tc>
          <w:tcPr>
            <w:tcW w:w="700" w:type="dxa"/>
            <w:tcBorders>
              <w:top w:val="nil"/>
              <w:left w:val="nil"/>
              <w:right w:val="nil"/>
            </w:tcBorders>
          </w:tcPr>
          <w:p w:rsidR="00BE6D9C" w:rsidRPr="00B544B1" w:rsidRDefault="00BE6D9C" w:rsidP="003D061D">
            <w:pPr>
              <w:spacing w:after="0" w:line="240" w:lineRule="auto"/>
              <w:rPr>
                <w:sz w:val="20"/>
                <w:szCs w:val="20"/>
              </w:rPr>
            </w:pPr>
            <w:r w:rsidRPr="00B544B1">
              <w:rPr>
                <w:sz w:val="20"/>
                <w:szCs w:val="20"/>
              </w:rPr>
              <w:t>0.215</w:t>
            </w:r>
          </w:p>
        </w:tc>
        <w:tc>
          <w:tcPr>
            <w:tcW w:w="650" w:type="dxa"/>
            <w:tcBorders>
              <w:top w:val="nil"/>
              <w:left w:val="nil"/>
              <w:right w:val="nil"/>
            </w:tcBorders>
            <w:shd w:val="clear" w:color="auto" w:fill="auto"/>
          </w:tcPr>
          <w:p w:rsidR="00BE6D9C" w:rsidRPr="00B544B1" w:rsidRDefault="00BE6D9C" w:rsidP="003D061D">
            <w:pPr>
              <w:spacing w:after="0" w:line="240" w:lineRule="auto"/>
              <w:rPr>
                <w:sz w:val="20"/>
                <w:szCs w:val="20"/>
              </w:rPr>
            </w:pPr>
            <w:r w:rsidRPr="00B544B1">
              <w:rPr>
                <w:sz w:val="20"/>
                <w:szCs w:val="20"/>
              </w:rPr>
              <w:t>7</w:t>
            </w:r>
          </w:p>
        </w:tc>
        <w:tc>
          <w:tcPr>
            <w:tcW w:w="928" w:type="dxa"/>
            <w:tcBorders>
              <w:top w:val="nil"/>
              <w:left w:val="nil"/>
              <w:right w:val="nil"/>
            </w:tcBorders>
            <w:shd w:val="clear" w:color="auto" w:fill="auto"/>
          </w:tcPr>
          <w:p w:rsidR="00BE6D9C" w:rsidRPr="00B544B1" w:rsidRDefault="00BE6D9C" w:rsidP="003D061D">
            <w:pPr>
              <w:spacing w:after="0" w:line="240" w:lineRule="auto"/>
              <w:rPr>
                <w:sz w:val="20"/>
                <w:szCs w:val="20"/>
              </w:rPr>
            </w:pPr>
            <w:r w:rsidRPr="00B544B1">
              <w:rPr>
                <w:i/>
                <w:sz w:val="20"/>
                <w:szCs w:val="20"/>
              </w:rPr>
              <w:t>V</w:t>
            </w:r>
            <w:r w:rsidRPr="00B544B1">
              <w:rPr>
                <w:sz w:val="20"/>
                <w:szCs w:val="20"/>
              </w:rPr>
              <w:t xml:space="preserve"> = 3</w:t>
            </w:r>
          </w:p>
        </w:tc>
        <w:tc>
          <w:tcPr>
            <w:tcW w:w="566" w:type="dxa"/>
            <w:tcBorders>
              <w:top w:val="nil"/>
              <w:left w:val="nil"/>
              <w:right w:val="nil"/>
            </w:tcBorders>
            <w:shd w:val="clear" w:color="auto" w:fill="auto"/>
          </w:tcPr>
          <w:p w:rsidR="00BE6D9C" w:rsidRPr="00B544B1" w:rsidRDefault="00BE6D9C" w:rsidP="003D061D">
            <w:pPr>
              <w:spacing w:after="0" w:line="240" w:lineRule="auto"/>
              <w:rPr>
                <w:b/>
                <w:sz w:val="20"/>
                <w:szCs w:val="20"/>
              </w:rPr>
            </w:pPr>
            <w:r w:rsidRPr="00B544B1">
              <w:rPr>
                <w:b/>
                <w:sz w:val="20"/>
                <w:szCs w:val="20"/>
              </w:rPr>
              <w:t>0.02</w:t>
            </w:r>
          </w:p>
        </w:tc>
        <w:tc>
          <w:tcPr>
            <w:tcW w:w="666" w:type="dxa"/>
            <w:tcBorders>
              <w:top w:val="nil"/>
              <w:left w:val="nil"/>
              <w:right w:val="nil"/>
            </w:tcBorders>
          </w:tcPr>
          <w:p w:rsidR="00BE6D9C" w:rsidRPr="00B544B1" w:rsidRDefault="00BE6D9C" w:rsidP="003D061D">
            <w:pPr>
              <w:spacing w:after="0" w:line="240" w:lineRule="auto"/>
              <w:rPr>
                <w:sz w:val="20"/>
                <w:szCs w:val="20"/>
              </w:rPr>
            </w:pPr>
            <w:r w:rsidRPr="00B544B1">
              <w:rPr>
                <w:sz w:val="20"/>
                <w:szCs w:val="20"/>
              </w:rPr>
              <w:t>0.10</w:t>
            </w:r>
          </w:p>
        </w:tc>
      </w:tr>
    </w:tbl>
    <w:p w:rsidR="00BE6D9C" w:rsidRDefault="00BE6D9C" w:rsidP="00BE6D9C">
      <w:pPr>
        <w:keepNext/>
        <w:spacing w:before="240" w:after="60" w:line="480" w:lineRule="auto"/>
        <w:outlineLvl w:val="0"/>
        <w:rPr>
          <w:rFonts w:eastAsia="Times New Roman"/>
          <w:b/>
          <w:bCs/>
          <w:kern w:val="32"/>
        </w:rPr>
        <w:sectPr w:rsidR="00BE6D9C" w:rsidSect="00AA3E06">
          <w:pgSz w:w="15840" w:h="12240" w:orient="landscape"/>
          <w:pgMar w:top="1800" w:right="1440" w:bottom="1800" w:left="1440" w:header="720" w:footer="720" w:gutter="0"/>
          <w:cols w:space="720"/>
          <w:docGrid w:linePitch="360"/>
        </w:sectPr>
      </w:pPr>
    </w:p>
    <w:p w:rsidR="00BE6D9C" w:rsidRPr="003A70F9" w:rsidRDefault="00BE6D9C" w:rsidP="00AA3E06">
      <w:pPr>
        <w:spacing w:line="240" w:lineRule="auto"/>
        <w:ind w:left="720" w:hanging="720"/>
        <w:rPr>
          <w:sz w:val="20"/>
          <w:szCs w:val="20"/>
        </w:rPr>
      </w:pPr>
      <w:r w:rsidRPr="003A70F9">
        <w:rPr>
          <w:sz w:val="20"/>
          <w:szCs w:val="20"/>
        </w:rPr>
        <w:lastRenderedPageBreak/>
        <w:t xml:space="preserve">Table </w:t>
      </w:r>
      <w:r w:rsidR="00AA3E06">
        <w:rPr>
          <w:sz w:val="20"/>
          <w:szCs w:val="20"/>
        </w:rPr>
        <w:t>S</w:t>
      </w:r>
      <w:r w:rsidRPr="003A70F9">
        <w:rPr>
          <w:sz w:val="20"/>
          <w:szCs w:val="20"/>
        </w:rPr>
        <w:t>8. Significant indicator species of short and long interval uplands and wetlands identified using multilevel pattern analysis, and their regeneration strategies and fire tolerance. Significance levels are indicated by asterisks after the species name (</w:t>
      </w:r>
      <w:r w:rsidRPr="003A70F9">
        <w:rPr>
          <w:i/>
          <w:sz w:val="20"/>
          <w:szCs w:val="20"/>
        </w:rPr>
        <w:t>p</w:t>
      </w:r>
      <w:r w:rsidRPr="003A70F9">
        <w:rPr>
          <w:sz w:val="20"/>
          <w:szCs w:val="20"/>
        </w:rPr>
        <w:t xml:space="preserve"> = 0.05 *, </w:t>
      </w:r>
      <w:r w:rsidRPr="003A70F9">
        <w:rPr>
          <w:i/>
          <w:sz w:val="20"/>
          <w:szCs w:val="20"/>
        </w:rPr>
        <w:t>p</w:t>
      </w:r>
      <w:r w:rsidRPr="003A70F9">
        <w:rPr>
          <w:sz w:val="20"/>
          <w:szCs w:val="20"/>
        </w:rPr>
        <w:t xml:space="preserve"> = 0.01 **). We identified plant species traits from the Fire Effects Information System </w:t>
      </w:r>
      <w:r w:rsidRPr="003A70F9">
        <w:rPr>
          <w:noProof/>
          <w:sz w:val="20"/>
          <w:szCs w:val="20"/>
        </w:rPr>
        <w:t>(FEIS; https://www.feis-crs.org/feis/; 1)</w:t>
      </w:r>
      <w:r w:rsidRPr="003A70F9">
        <w:rPr>
          <w:sz w:val="20"/>
          <w:szCs w:val="20"/>
        </w:rPr>
        <w:t xml:space="preserve">.  </w:t>
      </w:r>
    </w:p>
    <w:tbl>
      <w:tblPr>
        <w:tblW w:w="17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2078"/>
        <w:gridCol w:w="2250"/>
        <w:gridCol w:w="1890"/>
        <w:gridCol w:w="2340"/>
        <w:gridCol w:w="2250"/>
        <w:gridCol w:w="3780"/>
      </w:tblGrid>
      <w:tr w:rsidR="00BE6D9C" w:rsidRPr="00F05847" w:rsidTr="003D061D">
        <w:tc>
          <w:tcPr>
            <w:tcW w:w="2890" w:type="dxa"/>
            <w:tcBorders>
              <w:left w:val="nil"/>
              <w:right w:val="nil"/>
            </w:tcBorders>
            <w:shd w:val="clear" w:color="auto" w:fill="auto"/>
            <w:vAlign w:val="center"/>
          </w:tcPr>
          <w:p w:rsidR="00BE6D9C" w:rsidRPr="00F05847" w:rsidRDefault="00BE6D9C" w:rsidP="003D061D">
            <w:pPr>
              <w:spacing w:after="0" w:line="240" w:lineRule="auto"/>
              <w:jc w:val="center"/>
              <w:rPr>
                <w:b/>
                <w:sz w:val="20"/>
                <w:szCs w:val="20"/>
              </w:rPr>
            </w:pPr>
            <w:r w:rsidRPr="00F05847">
              <w:rPr>
                <w:b/>
                <w:sz w:val="20"/>
                <w:szCs w:val="20"/>
              </w:rPr>
              <w:t>Indicator Species</w:t>
            </w:r>
          </w:p>
        </w:tc>
        <w:tc>
          <w:tcPr>
            <w:tcW w:w="2078" w:type="dxa"/>
            <w:tcBorders>
              <w:left w:val="nil"/>
              <w:right w:val="nil"/>
            </w:tcBorders>
            <w:shd w:val="clear" w:color="auto" w:fill="auto"/>
            <w:vAlign w:val="center"/>
          </w:tcPr>
          <w:p w:rsidR="00BE6D9C" w:rsidRPr="00F05847" w:rsidRDefault="00BE6D9C" w:rsidP="003D061D">
            <w:pPr>
              <w:spacing w:after="0" w:line="240" w:lineRule="auto"/>
              <w:jc w:val="center"/>
              <w:rPr>
                <w:b/>
                <w:sz w:val="20"/>
                <w:szCs w:val="20"/>
              </w:rPr>
            </w:pPr>
            <w:r w:rsidRPr="00F05847">
              <w:rPr>
                <w:b/>
                <w:sz w:val="20"/>
                <w:szCs w:val="20"/>
              </w:rPr>
              <w:t>Reproduction</w:t>
            </w:r>
          </w:p>
        </w:tc>
        <w:tc>
          <w:tcPr>
            <w:tcW w:w="2250" w:type="dxa"/>
            <w:tcBorders>
              <w:left w:val="nil"/>
              <w:right w:val="nil"/>
            </w:tcBorders>
            <w:shd w:val="clear" w:color="auto" w:fill="auto"/>
            <w:vAlign w:val="center"/>
          </w:tcPr>
          <w:p w:rsidR="00BE6D9C" w:rsidRPr="00F05847" w:rsidRDefault="00BE6D9C" w:rsidP="003D061D">
            <w:pPr>
              <w:spacing w:after="0" w:line="240" w:lineRule="auto"/>
              <w:jc w:val="center"/>
              <w:rPr>
                <w:b/>
                <w:sz w:val="20"/>
                <w:szCs w:val="20"/>
              </w:rPr>
            </w:pPr>
            <w:r w:rsidRPr="00F05847">
              <w:rPr>
                <w:b/>
                <w:sz w:val="20"/>
                <w:szCs w:val="20"/>
              </w:rPr>
              <w:t>Post-fire regeneration strategy</w:t>
            </w:r>
          </w:p>
        </w:tc>
        <w:tc>
          <w:tcPr>
            <w:tcW w:w="1890" w:type="dxa"/>
            <w:tcBorders>
              <w:left w:val="nil"/>
              <w:right w:val="nil"/>
            </w:tcBorders>
            <w:shd w:val="clear" w:color="auto" w:fill="auto"/>
            <w:vAlign w:val="center"/>
          </w:tcPr>
          <w:p w:rsidR="00BE6D9C" w:rsidRPr="00F05847" w:rsidRDefault="00BE6D9C" w:rsidP="003D061D">
            <w:pPr>
              <w:spacing w:after="0" w:line="240" w:lineRule="auto"/>
              <w:jc w:val="center"/>
              <w:rPr>
                <w:b/>
                <w:sz w:val="20"/>
                <w:szCs w:val="20"/>
              </w:rPr>
            </w:pPr>
            <w:r w:rsidRPr="00F05847">
              <w:rPr>
                <w:b/>
                <w:sz w:val="20"/>
                <w:szCs w:val="20"/>
              </w:rPr>
              <w:t>Resprouting depth</w:t>
            </w:r>
          </w:p>
        </w:tc>
        <w:tc>
          <w:tcPr>
            <w:tcW w:w="2340" w:type="dxa"/>
            <w:tcBorders>
              <w:left w:val="nil"/>
              <w:right w:val="nil"/>
            </w:tcBorders>
            <w:shd w:val="clear" w:color="auto" w:fill="auto"/>
            <w:vAlign w:val="center"/>
          </w:tcPr>
          <w:p w:rsidR="00BE6D9C" w:rsidRPr="00F05847" w:rsidRDefault="00BE6D9C" w:rsidP="003D061D">
            <w:pPr>
              <w:spacing w:after="0" w:line="240" w:lineRule="auto"/>
              <w:jc w:val="center"/>
              <w:rPr>
                <w:b/>
                <w:sz w:val="20"/>
                <w:szCs w:val="20"/>
              </w:rPr>
            </w:pPr>
            <w:r w:rsidRPr="00F05847">
              <w:rPr>
                <w:b/>
                <w:sz w:val="20"/>
                <w:szCs w:val="20"/>
              </w:rPr>
              <w:t>Shade Tolerance</w:t>
            </w:r>
          </w:p>
        </w:tc>
        <w:tc>
          <w:tcPr>
            <w:tcW w:w="2250" w:type="dxa"/>
            <w:tcBorders>
              <w:left w:val="nil"/>
              <w:right w:val="nil"/>
            </w:tcBorders>
            <w:shd w:val="clear" w:color="auto" w:fill="auto"/>
            <w:vAlign w:val="center"/>
          </w:tcPr>
          <w:p w:rsidR="00BE6D9C" w:rsidRPr="00F05847" w:rsidRDefault="00BE6D9C" w:rsidP="003D061D">
            <w:pPr>
              <w:spacing w:after="0" w:line="240" w:lineRule="auto"/>
              <w:jc w:val="center"/>
              <w:rPr>
                <w:b/>
                <w:sz w:val="20"/>
                <w:szCs w:val="20"/>
              </w:rPr>
            </w:pPr>
            <w:r w:rsidRPr="00F05847">
              <w:rPr>
                <w:b/>
                <w:sz w:val="20"/>
                <w:szCs w:val="20"/>
              </w:rPr>
              <w:t>Leaf type</w:t>
            </w:r>
          </w:p>
        </w:tc>
        <w:tc>
          <w:tcPr>
            <w:tcW w:w="3780" w:type="dxa"/>
            <w:tcBorders>
              <w:left w:val="nil"/>
              <w:right w:val="nil"/>
            </w:tcBorders>
            <w:shd w:val="clear" w:color="auto" w:fill="auto"/>
            <w:vAlign w:val="center"/>
          </w:tcPr>
          <w:p w:rsidR="00BE6D9C" w:rsidRPr="00F05847" w:rsidRDefault="00BE6D9C" w:rsidP="003D061D">
            <w:pPr>
              <w:spacing w:after="0" w:line="240" w:lineRule="auto"/>
              <w:jc w:val="center"/>
              <w:rPr>
                <w:b/>
                <w:sz w:val="20"/>
                <w:szCs w:val="20"/>
              </w:rPr>
            </w:pPr>
            <w:r w:rsidRPr="00F05847">
              <w:rPr>
                <w:b/>
                <w:sz w:val="20"/>
                <w:szCs w:val="20"/>
              </w:rPr>
              <w:t>Fire Tolerance</w:t>
            </w:r>
          </w:p>
        </w:tc>
      </w:tr>
      <w:tr w:rsidR="00BE6D9C" w:rsidRPr="00F05847" w:rsidTr="003D061D">
        <w:tc>
          <w:tcPr>
            <w:tcW w:w="2890" w:type="dxa"/>
            <w:tcBorders>
              <w:left w:val="nil"/>
              <w:right w:val="nil"/>
            </w:tcBorders>
            <w:shd w:val="clear" w:color="auto" w:fill="auto"/>
          </w:tcPr>
          <w:p w:rsidR="00BE6D9C" w:rsidRPr="00F05847" w:rsidRDefault="00BE6D9C" w:rsidP="003D061D">
            <w:pPr>
              <w:spacing w:after="0" w:line="240" w:lineRule="auto"/>
              <w:jc w:val="center"/>
              <w:rPr>
                <w:b/>
                <w:sz w:val="20"/>
                <w:szCs w:val="20"/>
              </w:rPr>
            </w:pPr>
          </w:p>
        </w:tc>
        <w:tc>
          <w:tcPr>
            <w:tcW w:w="10808" w:type="dxa"/>
            <w:gridSpan w:val="5"/>
            <w:tcBorders>
              <w:left w:val="nil"/>
              <w:right w:val="nil"/>
            </w:tcBorders>
            <w:shd w:val="clear" w:color="auto" w:fill="auto"/>
            <w:vAlign w:val="center"/>
          </w:tcPr>
          <w:p w:rsidR="00BE6D9C" w:rsidRPr="00F05847" w:rsidRDefault="00BE6D9C" w:rsidP="003D061D">
            <w:pPr>
              <w:spacing w:after="0" w:line="240" w:lineRule="auto"/>
              <w:jc w:val="center"/>
              <w:rPr>
                <w:b/>
                <w:sz w:val="20"/>
                <w:szCs w:val="20"/>
              </w:rPr>
            </w:pPr>
            <w:r w:rsidRPr="00F05847">
              <w:rPr>
                <w:b/>
                <w:sz w:val="20"/>
                <w:szCs w:val="20"/>
              </w:rPr>
              <w:t>Long FFI uplands (</w:t>
            </w:r>
            <w:r w:rsidRPr="00F05847">
              <w:rPr>
                <w:b/>
                <w:i/>
                <w:sz w:val="20"/>
                <w:szCs w:val="20"/>
              </w:rPr>
              <w:t>n</w:t>
            </w:r>
            <w:r w:rsidRPr="00F05847">
              <w:rPr>
                <w:b/>
                <w:sz w:val="20"/>
                <w:szCs w:val="20"/>
              </w:rPr>
              <w:t>=17)</w:t>
            </w:r>
          </w:p>
        </w:tc>
        <w:tc>
          <w:tcPr>
            <w:tcW w:w="3780" w:type="dxa"/>
            <w:tcBorders>
              <w:left w:val="nil"/>
              <w:right w:val="nil"/>
            </w:tcBorders>
            <w:shd w:val="clear" w:color="auto" w:fill="auto"/>
          </w:tcPr>
          <w:p w:rsidR="00BE6D9C" w:rsidRPr="00F05847" w:rsidRDefault="00BE6D9C" w:rsidP="003D061D">
            <w:pPr>
              <w:spacing w:after="0" w:line="240" w:lineRule="auto"/>
              <w:jc w:val="center"/>
              <w:rPr>
                <w:b/>
                <w:sz w:val="20"/>
                <w:szCs w:val="20"/>
              </w:rPr>
            </w:pPr>
          </w:p>
        </w:tc>
      </w:tr>
      <w:tr w:rsidR="00BE6D9C" w:rsidRPr="00F05847" w:rsidTr="003D061D">
        <w:tc>
          <w:tcPr>
            <w:tcW w:w="2890" w:type="dxa"/>
            <w:tcBorders>
              <w:left w:val="nil"/>
              <w:bottom w:val="nil"/>
              <w:right w:val="nil"/>
            </w:tcBorders>
            <w:shd w:val="clear" w:color="auto" w:fill="auto"/>
          </w:tcPr>
          <w:p w:rsidR="00BE6D9C" w:rsidRPr="00F05847" w:rsidRDefault="00BE6D9C" w:rsidP="003D061D">
            <w:pPr>
              <w:spacing w:after="0" w:line="240" w:lineRule="auto"/>
              <w:rPr>
                <w:i/>
                <w:sz w:val="16"/>
                <w:szCs w:val="16"/>
              </w:rPr>
            </w:pPr>
            <w:r w:rsidRPr="00F05847">
              <w:rPr>
                <w:i/>
                <w:sz w:val="16"/>
                <w:szCs w:val="16"/>
              </w:rPr>
              <w:t xml:space="preserve">Linnaea </w:t>
            </w:r>
            <w:r w:rsidRPr="00F05847">
              <w:rPr>
                <w:sz w:val="16"/>
                <w:szCs w:val="16"/>
              </w:rPr>
              <w:t>borealis L.</w:t>
            </w:r>
            <w:r w:rsidRPr="00F05847">
              <w:rPr>
                <w:i/>
                <w:sz w:val="16"/>
                <w:szCs w:val="16"/>
              </w:rPr>
              <w:t xml:space="preserve"> **</w:t>
            </w:r>
          </w:p>
        </w:tc>
        <w:tc>
          <w:tcPr>
            <w:tcW w:w="2078" w:type="dxa"/>
            <w:tcBorders>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Stolons &amp; less commonly seed</w:t>
            </w:r>
          </w:p>
        </w:tc>
        <w:tc>
          <w:tcPr>
            <w:tcW w:w="2250" w:type="dxa"/>
            <w:tcBorders>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Surface rhizome &amp; off-site seed</w:t>
            </w:r>
          </w:p>
        </w:tc>
        <w:tc>
          <w:tcPr>
            <w:tcW w:w="1890" w:type="dxa"/>
            <w:tcBorders>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Surface rhizome</w:t>
            </w:r>
          </w:p>
        </w:tc>
        <w:tc>
          <w:tcPr>
            <w:tcW w:w="2340" w:type="dxa"/>
            <w:tcBorders>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All light conditions</w:t>
            </w:r>
          </w:p>
        </w:tc>
        <w:tc>
          <w:tcPr>
            <w:tcW w:w="2250" w:type="dxa"/>
            <w:tcBorders>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Evergreen shrub</w:t>
            </w:r>
          </w:p>
        </w:tc>
        <w:tc>
          <w:tcPr>
            <w:tcW w:w="3780" w:type="dxa"/>
            <w:tcBorders>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Fire intolerant</w:t>
            </w:r>
          </w:p>
        </w:tc>
      </w:tr>
      <w:tr w:rsidR="00BE6D9C" w:rsidRPr="00F05847" w:rsidTr="003D061D">
        <w:tc>
          <w:tcPr>
            <w:tcW w:w="2890" w:type="dxa"/>
            <w:tcBorders>
              <w:top w:val="nil"/>
              <w:left w:val="nil"/>
              <w:bottom w:val="nil"/>
              <w:right w:val="nil"/>
            </w:tcBorders>
            <w:shd w:val="clear" w:color="auto" w:fill="auto"/>
          </w:tcPr>
          <w:p w:rsidR="00BE6D9C" w:rsidRPr="00F05847" w:rsidRDefault="00BE6D9C" w:rsidP="003D061D">
            <w:pPr>
              <w:spacing w:after="0" w:line="240" w:lineRule="auto"/>
              <w:rPr>
                <w:i/>
                <w:sz w:val="16"/>
                <w:szCs w:val="16"/>
              </w:rPr>
            </w:pPr>
            <w:r w:rsidRPr="00F05847">
              <w:rPr>
                <w:i/>
                <w:sz w:val="16"/>
                <w:szCs w:val="16"/>
              </w:rPr>
              <w:t>Dracocephalum parviflorum</w:t>
            </w:r>
            <w:r w:rsidRPr="00F05847">
              <w:rPr>
                <w:sz w:val="16"/>
                <w:szCs w:val="16"/>
              </w:rPr>
              <w:t xml:space="preserve"> Nutt.</w:t>
            </w:r>
            <w:r w:rsidRPr="00F05847">
              <w:rPr>
                <w:i/>
                <w:sz w:val="16"/>
                <w:szCs w:val="16"/>
              </w:rPr>
              <w:t xml:space="preserve"> **</w:t>
            </w:r>
          </w:p>
        </w:tc>
        <w:tc>
          <w:tcPr>
            <w:tcW w:w="2078"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Soil seedbanking</w:t>
            </w:r>
          </w:p>
        </w:tc>
        <w:tc>
          <w:tcPr>
            <w:tcW w:w="225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Ground residual colonizer</w:t>
            </w:r>
          </w:p>
        </w:tc>
        <w:tc>
          <w:tcPr>
            <w:tcW w:w="189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NA</w:t>
            </w:r>
          </w:p>
        </w:tc>
        <w:tc>
          <w:tcPr>
            <w:tcW w:w="234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Partial shade to full light</w:t>
            </w:r>
          </w:p>
        </w:tc>
        <w:tc>
          <w:tcPr>
            <w:tcW w:w="225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Deciduous forb</w:t>
            </w:r>
          </w:p>
        </w:tc>
        <w:tc>
          <w:tcPr>
            <w:tcW w:w="378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 xml:space="preserve">Fire-stimulated germinant </w:t>
            </w:r>
          </w:p>
        </w:tc>
      </w:tr>
      <w:tr w:rsidR="00BE6D9C" w:rsidRPr="00F05847" w:rsidTr="003D061D">
        <w:tc>
          <w:tcPr>
            <w:tcW w:w="2890" w:type="dxa"/>
            <w:tcBorders>
              <w:top w:val="nil"/>
              <w:left w:val="nil"/>
              <w:bottom w:val="nil"/>
              <w:right w:val="nil"/>
            </w:tcBorders>
            <w:shd w:val="clear" w:color="auto" w:fill="auto"/>
          </w:tcPr>
          <w:p w:rsidR="00BE6D9C" w:rsidRPr="00F05847" w:rsidRDefault="00BE6D9C" w:rsidP="003D061D">
            <w:pPr>
              <w:spacing w:after="0" w:line="240" w:lineRule="auto"/>
              <w:rPr>
                <w:i/>
                <w:sz w:val="16"/>
                <w:szCs w:val="16"/>
              </w:rPr>
            </w:pPr>
            <w:r w:rsidRPr="00F05847">
              <w:rPr>
                <w:i/>
                <w:sz w:val="16"/>
                <w:szCs w:val="16"/>
              </w:rPr>
              <w:t>Geranium bicknellii</w:t>
            </w:r>
            <w:r w:rsidRPr="00F05847">
              <w:rPr>
                <w:sz w:val="16"/>
                <w:szCs w:val="16"/>
              </w:rPr>
              <w:t xml:space="preserve"> Britton </w:t>
            </w:r>
            <w:r w:rsidRPr="00F05847">
              <w:rPr>
                <w:i/>
                <w:sz w:val="16"/>
                <w:szCs w:val="16"/>
              </w:rPr>
              <w:t>*</w:t>
            </w:r>
          </w:p>
        </w:tc>
        <w:tc>
          <w:tcPr>
            <w:tcW w:w="2078"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Soil seedbanking</w:t>
            </w:r>
          </w:p>
        </w:tc>
        <w:tc>
          <w:tcPr>
            <w:tcW w:w="225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Ground residual colonizer</w:t>
            </w:r>
          </w:p>
        </w:tc>
        <w:tc>
          <w:tcPr>
            <w:tcW w:w="189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NA</w:t>
            </w:r>
          </w:p>
        </w:tc>
        <w:tc>
          <w:tcPr>
            <w:tcW w:w="234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Shade intolerant</w:t>
            </w:r>
          </w:p>
        </w:tc>
        <w:tc>
          <w:tcPr>
            <w:tcW w:w="225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Deciduous forb</w:t>
            </w:r>
          </w:p>
        </w:tc>
        <w:tc>
          <w:tcPr>
            <w:tcW w:w="378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Fire-stimulated germinant</w:t>
            </w:r>
          </w:p>
        </w:tc>
      </w:tr>
      <w:tr w:rsidR="00BE6D9C" w:rsidRPr="00F05847" w:rsidTr="003D061D">
        <w:tc>
          <w:tcPr>
            <w:tcW w:w="2890" w:type="dxa"/>
            <w:tcBorders>
              <w:top w:val="nil"/>
              <w:left w:val="nil"/>
              <w:right w:val="nil"/>
            </w:tcBorders>
            <w:shd w:val="clear" w:color="auto" w:fill="auto"/>
          </w:tcPr>
          <w:p w:rsidR="00BE6D9C" w:rsidRPr="00F05847" w:rsidRDefault="00BE6D9C" w:rsidP="003D061D">
            <w:pPr>
              <w:spacing w:after="0" w:line="240" w:lineRule="auto"/>
              <w:rPr>
                <w:i/>
                <w:sz w:val="16"/>
                <w:szCs w:val="16"/>
              </w:rPr>
            </w:pPr>
            <w:r w:rsidRPr="00F05847">
              <w:rPr>
                <w:i/>
                <w:sz w:val="16"/>
                <w:szCs w:val="16"/>
              </w:rPr>
              <w:t xml:space="preserve">Arctostaphylos uva-ursi </w:t>
            </w:r>
            <w:r w:rsidRPr="00F05847">
              <w:rPr>
                <w:sz w:val="16"/>
                <w:szCs w:val="16"/>
              </w:rPr>
              <w:t xml:space="preserve">(L.) Spreng. </w:t>
            </w:r>
            <w:r w:rsidRPr="00F05847">
              <w:rPr>
                <w:i/>
                <w:sz w:val="16"/>
                <w:szCs w:val="16"/>
              </w:rPr>
              <w:t>*</w:t>
            </w:r>
          </w:p>
        </w:tc>
        <w:tc>
          <w:tcPr>
            <w:tcW w:w="2078" w:type="dxa"/>
            <w:tcBorders>
              <w:top w:val="nil"/>
              <w:left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Stolons &amp; shallow seedbank</w:t>
            </w:r>
          </w:p>
        </w:tc>
        <w:tc>
          <w:tcPr>
            <w:tcW w:w="2250" w:type="dxa"/>
            <w:tcBorders>
              <w:top w:val="nil"/>
              <w:left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Ground residual colonizer, Initial off-site colonizer</w:t>
            </w:r>
          </w:p>
        </w:tc>
        <w:tc>
          <w:tcPr>
            <w:tcW w:w="1890" w:type="dxa"/>
            <w:tcBorders>
              <w:top w:val="nil"/>
              <w:left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Shallow root crown</w:t>
            </w:r>
          </w:p>
        </w:tc>
        <w:tc>
          <w:tcPr>
            <w:tcW w:w="2340" w:type="dxa"/>
            <w:tcBorders>
              <w:top w:val="nil"/>
              <w:left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Shade intolerant</w:t>
            </w:r>
          </w:p>
        </w:tc>
        <w:tc>
          <w:tcPr>
            <w:tcW w:w="2250" w:type="dxa"/>
            <w:tcBorders>
              <w:top w:val="nil"/>
              <w:left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Evergreen shrub</w:t>
            </w:r>
          </w:p>
        </w:tc>
        <w:tc>
          <w:tcPr>
            <w:tcW w:w="3780" w:type="dxa"/>
            <w:tcBorders>
              <w:top w:val="nil"/>
              <w:left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 xml:space="preserve">Tolerant of moderate intensity fire, depending on rooting depth </w:t>
            </w:r>
          </w:p>
        </w:tc>
      </w:tr>
      <w:tr w:rsidR="00BE6D9C" w:rsidRPr="00F05847" w:rsidTr="003D061D">
        <w:tc>
          <w:tcPr>
            <w:tcW w:w="2890" w:type="dxa"/>
            <w:tcBorders>
              <w:left w:val="nil"/>
              <w:right w:val="nil"/>
            </w:tcBorders>
            <w:shd w:val="clear" w:color="auto" w:fill="auto"/>
          </w:tcPr>
          <w:p w:rsidR="00BE6D9C" w:rsidRPr="00F05847" w:rsidRDefault="00BE6D9C" w:rsidP="003D061D">
            <w:pPr>
              <w:spacing w:after="0" w:line="240" w:lineRule="auto"/>
              <w:jc w:val="center"/>
              <w:rPr>
                <w:b/>
                <w:sz w:val="20"/>
                <w:szCs w:val="20"/>
              </w:rPr>
            </w:pPr>
          </w:p>
        </w:tc>
        <w:tc>
          <w:tcPr>
            <w:tcW w:w="10808" w:type="dxa"/>
            <w:gridSpan w:val="5"/>
            <w:tcBorders>
              <w:left w:val="nil"/>
              <w:right w:val="nil"/>
            </w:tcBorders>
            <w:shd w:val="clear" w:color="auto" w:fill="auto"/>
            <w:vAlign w:val="center"/>
          </w:tcPr>
          <w:p w:rsidR="00BE6D9C" w:rsidRPr="00F05847" w:rsidRDefault="00BE6D9C" w:rsidP="003D061D">
            <w:pPr>
              <w:spacing w:after="0" w:line="240" w:lineRule="auto"/>
              <w:jc w:val="center"/>
              <w:rPr>
                <w:b/>
                <w:i/>
                <w:sz w:val="20"/>
                <w:szCs w:val="20"/>
              </w:rPr>
            </w:pPr>
            <w:r w:rsidRPr="00F05847">
              <w:rPr>
                <w:b/>
                <w:sz w:val="20"/>
                <w:szCs w:val="20"/>
              </w:rPr>
              <w:t>Short FFI uplands (</w:t>
            </w:r>
            <w:r w:rsidRPr="00F05847">
              <w:rPr>
                <w:b/>
                <w:i/>
                <w:sz w:val="20"/>
                <w:szCs w:val="20"/>
              </w:rPr>
              <w:t>n</w:t>
            </w:r>
            <w:r w:rsidRPr="00F05847">
              <w:rPr>
                <w:b/>
                <w:sz w:val="20"/>
                <w:szCs w:val="20"/>
              </w:rPr>
              <w:t>=17)</w:t>
            </w:r>
          </w:p>
        </w:tc>
        <w:tc>
          <w:tcPr>
            <w:tcW w:w="3780" w:type="dxa"/>
            <w:tcBorders>
              <w:left w:val="nil"/>
              <w:right w:val="nil"/>
            </w:tcBorders>
            <w:shd w:val="clear" w:color="auto" w:fill="auto"/>
          </w:tcPr>
          <w:p w:rsidR="00BE6D9C" w:rsidRPr="00F05847" w:rsidRDefault="00BE6D9C" w:rsidP="003D061D">
            <w:pPr>
              <w:spacing w:after="0" w:line="240" w:lineRule="auto"/>
              <w:jc w:val="center"/>
              <w:rPr>
                <w:b/>
                <w:sz w:val="20"/>
                <w:szCs w:val="20"/>
              </w:rPr>
            </w:pPr>
          </w:p>
        </w:tc>
      </w:tr>
      <w:tr w:rsidR="00BE6D9C" w:rsidRPr="00F05847" w:rsidTr="003D061D">
        <w:tc>
          <w:tcPr>
            <w:tcW w:w="2890" w:type="dxa"/>
            <w:tcBorders>
              <w:left w:val="nil"/>
              <w:right w:val="nil"/>
            </w:tcBorders>
            <w:shd w:val="clear" w:color="auto" w:fill="auto"/>
          </w:tcPr>
          <w:p w:rsidR="00BE6D9C" w:rsidRPr="00F05847" w:rsidRDefault="00BE6D9C" w:rsidP="003D061D">
            <w:pPr>
              <w:spacing w:after="0" w:line="240" w:lineRule="auto"/>
              <w:rPr>
                <w:i/>
                <w:sz w:val="16"/>
                <w:szCs w:val="16"/>
              </w:rPr>
            </w:pPr>
            <w:r w:rsidRPr="00F05847">
              <w:rPr>
                <w:i/>
                <w:sz w:val="16"/>
                <w:szCs w:val="16"/>
              </w:rPr>
              <w:t>Leymus innovatus</w:t>
            </w:r>
            <w:r w:rsidRPr="00F05847">
              <w:rPr>
                <w:sz w:val="16"/>
                <w:szCs w:val="16"/>
              </w:rPr>
              <w:t xml:space="preserve"> (Beal) Pilg.</w:t>
            </w:r>
            <w:r w:rsidRPr="00F05847">
              <w:rPr>
                <w:i/>
                <w:sz w:val="16"/>
                <w:szCs w:val="16"/>
              </w:rPr>
              <w:t xml:space="preserve"> *</w:t>
            </w:r>
          </w:p>
        </w:tc>
        <w:tc>
          <w:tcPr>
            <w:tcW w:w="2078" w:type="dxa"/>
            <w:tcBorders>
              <w:left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Rhizomes</w:t>
            </w:r>
          </w:p>
        </w:tc>
        <w:tc>
          <w:tcPr>
            <w:tcW w:w="2250" w:type="dxa"/>
            <w:tcBorders>
              <w:left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Rhizome in soil</w:t>
            </w:r>
          </w:p>
        </w:tc>
        <w:tc>
          <w:tcPr>
            <w:tcW w:w="1890" w:type="dxa"/>
            <w:tcBorders>
              <w:left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Deep rhizome</w:t>
            </w:r>
          </w:p>
        </w:tc>
        <w:tc>
          <w:tcPr>
            <w:tcW w:w="2340" w:type="dxa"/>
            <w:tcBorders>
              <w:left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Partial shade to shade intolerant</w:t>
            </w:r>
          </w:p>
        </w:tc>
        <w:tc>
          <w:tcPr>
            <w:tcW w:w="2250" w:type="dxa"/>
            <w:tcBorders>
              <w:left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Deciduous graminoid</w:t>
            </w:r>
          </w:p>
        </w:tc>
        <w:tc>
          <w:tcPr>
            <w:tcW w:w="3780" w:type="dxa"/>
            <w:tcBorders>
              <w:left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Fire tolerant</w:t>
            </w:r>
          </w:p>
        </w:tc>
      </w:tr>
      <w:tr w:rsidR="00BE6D9C" w:rsidRPr="00F05847" w:rsidTr="003D061D">
        <w:tc>
          <w:tcPr>
            <w:tcW w:w="2890" w:type="dxa"/>
            <w:tcBorders>
              <w:left w:val="nil"/>
              <w:right w:val="nil"/>
            </w:tcBorders>
            <w:shd w:val="clear" w:color="auto" w:fill="auto"/>
          </w:tcPr>
          <w:p w:rsidR="00BE6D9C" w:rsidRPr="00F05847" w:rsidRDefault="00BE6D9C" w:rsidP="003D061D">
            <w:pPr>
              <w:spacing w:after="0" w:line="240" w:lineRule="auto"/>
              <w:jc w:val="center"/>
              <w:rPr>
                <w:b/>
                <w:sz w:val="20"/>
                <w:szCs w:val="20"/>
              </w:rPr>
            </w:pPr>
          </w:p>
        </w:tc>
        <w:tc>
          <w:tcPr>
            <w:tcW w:w="10808" w:type="dxa"/>
            <w:gridSpan w:val="5"/>
            <w:tcBorders>
              <w:left w:val="nil"/>
              <w:right w:val="nil"/>
            </w:tcBorders>
            <w:shd w:val="clear" w:color="auto" w:fill="auto"/>
            <w:vAlign w:val="center"/>
          </w:tcPr>
          <w:p w:rsidR="00BE6D9C" w:rsidRPr="00F05847" w:rsidRDefault="00BE6D9C" w:rsidP="003D061D">
            <w:pPr>
              <w:spacing w:after="0" w:line="240" w:lineRule="auto"/>
              <w:jc w:val="center"/>
              <w:rPr>
                <w:b/>
                <w:i/>
                <w:sz w:val="20"/>
                <w:szCs w:val="20"/>
              </w:rPr>
            </w:pPr>
            <w:r w:rsidRPr="00F05847">
              <w:rPr>
                <w:b/>
                <w:sz w:val="20"/>
                <w:szCs w:val="20"/>
              </w:rPr>
              <w:t>Long FFI wetlands (</w:t>
            </w:r>
            <w:r w:rsidRPr="00F05847">
              <w:rPr>
                <w:b/>
                <w:i/>
                <w:sz w:val="20"/>
                <w:szCs w:val="20"/>
              </w:rPr>
              <w:t>n</w:t>
            </w:r>
            <w:r w:rsidRPr="00F05847">
              <w:rPr>
                <w:b/>
                <w:sz w:val="20"/>
                <w:szCs w:val="20"/>
              </w:rPr>
              <w:t>=8)</w:t>
            </w:r>
          </w:p>
        </w:tc>
        <w:tc>
          <w:tcPr>
            <w:tcW w:w="3780" w:type="dxa"/>
            <w:tcBorders>
              <w:left w:val="nil"/>
              <w:right w:val="nil"/>
            </w:tcBorders>
            <w:shd w:val="clear" w:color="auto" w:fill="auto"/>
          </w:tcPr>
          <w:p w:rsidR="00BE6D9C" w:rsidRPr="00F05847" w:rsidRDefault="00BE6D9C" w:rsidP="003D061D">
            <w:pPr>
              <w:spacing w:after="0" w:line="240" w:lineRule="auto"/>
              <w:jc w:val="center"/>
              <w:rPr>
                <w:b/>
                <w:sz w:val="20"/>
                <w:szCs w:val="20"/>
              </w:rPr>
            </w:pPr>
          </w:p>
        </w:tc>
      </w:tr>
      <w:tr w:rsidR="00BE6D9C" w:rsidRPr="00F05847" w:rsidTr="003D061D">
        <w:tc>
          <w:tcPr>
            <w:tcW w:w="2890" w:type="dxa"/>
            <w:tcBorders>
              <w:left w:val="nil"/>
              <w:bottom w:val="nil"/>
              <w:right w:val="nil"/>
            </w:tcBorders>
            <w:shd w:val="clear" w:color="auto" w:fill="auto"/>
          </w:tcPr>
          <w:p w:rsidR="00BE6D9C" w:rsidRPr="00F05847" w:rsidRDefault="00BE6D9C" w:rsidP="003D061D">
            <w:pPr>
              <w:spacing w:after="0" w:line="240" w:lineRule="auto"/>
              <w:rPr>
                <w:i/>
                <w:sz w:val="16"/>
                <w:szCs w:val="16"/>
              </w:rPr>
            </w:pPr>
            <w:r w:rsidRPr="00F05847">
              <w:rPr>
                <w:i/>
                <w:sz w:val="16"/>
                <w:szCs w:val="16"/>
              </w:rPr>
              <w:t xml:space="preserve">Salix sp. * </w:t>
            </w:r>
            <w:r w:rsidRPr="00F05847">
              <w:rPr>
                <w:sz w:val="16"/>
                <w:szCs w:val="16"/>
                <w:vertAlign w:val="superscript"/>
              </w:rPr>
              <w:footnoteReference w:customMarkFollows="1" w:id="2"/>
              <w:t>†</w:t>
            </w:r>
          </w:p>
        </w:tc>
        <w:tc>
          <w:tcPr>
            <w:tcW w:w="2078" w:type="dxa"/>
            <w:tcBorders>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Adventitious bud, root crown</w:t>
            </w:r>
          </w:p>
        </w:tc>
        <w:tc>
          <w:tcPr>
            <w:tcW w:w="2250" w:type="dxa"/>
            <w:tcBorders>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Vigorous resprouting, off-site seed</w:t>
            </w:r>
          </w:p>
        </w:tc>
        <w:tc>
          <w:tcPr>
            <w:tcW w:w="1890" w:type="dxa"/>
            <w:tcBorders>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Stems, root crown, and shallow to deep rhizomes</w:t>
            </w:r>
          </w:p>
        </w:tc>
        <w:tc>
          <w:tcPr>
            <w:tcW w:w="2340" w:type="dxa"/>
            <w:tcBorders>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Partial shade to full light</w:t>
            </w:r>
          </w:p>
        </w:tc>
        <w:tc>
          <w:tcPr>
            <w:tcW w:w="2250" w:type="dxa"/>
            <w:tcBorders>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Deciduous shrub</w:t>
            </w:r>
          </w:p>
        </w:tc>
        <w:tc>
          <w:tcPr>
            <w:tcW w:w="3780" w:type="dxa"/>
            <w:tcBorders>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Tolerant of moderate to high intensity fire and repeated fire</w:t>
            </w:r>
          </w:p>
        </w:tc>
      </w:tr>
      <w:tr w:rsidR="00BE6D9C" w:rsidRPr="00F05847" w:rsidTr="003D061D">
        <w:tc>
          <w:tcPr>
            <w:tcW w:w="2890" w:type="dxa"/>
            <w:tcBorders>
              <w:top w:val="nil"/>
              <w:left w:val="nil"/>
              <w:bottom w:val="nil"/>
              <w:right w:val="nil"/>
            </w:tcBorders>
            <w:shd w:val="clear" w:color="auto" w:fill="auto"/>
          </w:tcPr>
          <w:p w:rsidR="00BE6D9C" w:rsidRPr="00F05847" w:rsidRDefault="00BE6D9C" w:rsidP="003D061D">
            <w:pPr>
              <w:spacing w:after="0" w:line="240" w:lineRule="auto"/>
              <w:rPr>
                <w:i/>
                <w:sz w:val="16"/>
                <w:szCs w:val="16"/>
              </w:rPr>
            </w:pPr>
            <w:r w:rsidRPr="00F05847">
              <w:rPr>
                <w:i/>
                <w:sz w:val="16"/>
                <w:szCs w:val="16"/>
              </w:rPr>
              <w:t>Rhododendron groenlandiucm</w:t>
            </w:r>
            <w:r w:rsidRPr="00F05847">
              <w:rPr>
                <w:sz w:val="16"/>
                <w:szCs w:val="16"/>
              </w:rPr>
              <w:t xml:space="preserve"> (Oeder) Kron &amp; Judd </w:t>
            </w:r>
            <w:r w:rsidRPr="00F05847">
              <w:rPr>
                <w:i/>
                <w:sz w:val="16"/>
                <w:szCs w:val="16"/>
              </w:rPr>
              <w:t>*</w:t>
            </w:r>
          </w:p>
        </w:tc>
        <w:tc>
          <w:tcPr>
            <w:tcW w:w="2078"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Root crown, rhizome, wind-dispersed seed</w:t>
            </w:r>
          </w:p>
        </w:tc>
        <w:tc>
          <w:tcPr>
            <w:tcW w:w="225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Bud &amp; root crown, on-site or off-site seed</w:t>
            </w:r>
          </w:p>
        </w:tc>
        <w:tc>
          <w:tcPr>
            <w:tcW w:w="189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Stems, root crown, and shallow to deep rhizomes</w:t>
            </w:r>
          </w:p>
        </w:tc>
        <w:tc>
          <w:tcPr>
            <w:tcW w:w="234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Partial shade to full light</w:t>
            </w:r>
          </w:p>
        </w:tc>
        <w:tc>
          <w:tcPr>
            <w:tcW w:w="225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Evergreen shrub</w:t>
            </w:r>
          </w:p>
        </w:tc>
        <w:tc>
          <w:tcPr>
            <w:tcW w:w="378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Tolerant of low to moderate intensity fire, depending on rooting depth</w:t>
            </w:r>
          </w:p>
        </w:tc>
      </w:tr>
      <w:tr w:rsidR="00BE6D9C" w:rsidRPr="00F05847" w:rsidTr="003D061D">
        <w:tc>
          <w:tcPr>
            <w:tcW w:w="2890" w:type="dxa"/>
            <w:tcBorders>
              <w:top w:val="nil"/>
              <w:left w:val="nil"/>
              <w:bottom w:val="nil"/>
              <w:right w:val="nil"/>
            </w:tcBorders>
            <w:shd w:val="clear" w:color="auto" w:fill="auto"/>
          </w:tcPr>
          <w:p w:rsidR="00BE6D9C" w:rsidRPr="00F05847" w:rsidRDefault="00BE6D9C" w:rsidP="003D061D">
            <w:pPr>
              <w:spacing w:after="0" w:line="240" w:lineRule="auto"/>
              <w:rPr>
                <w:i/>
                <w:sz w:val="16"/>
                <w:szCs w:val="16"/>
              </w:rPr>
            </w:pPr>
            <w:r w:rsidRPr="00F05847">
              <w:rPr>
                <w:i/>
                <w:sz w:val="16"/>
                <w:szCs w:val="16"/>
              </w:rPr>
              <w:t>Equisetum arvense</w:t>
            </w:r>
            <w:r w:rsidRPr="00F05847">
              <w:rPr>
                <w:sz w:val="16"/>
                <w:szCs w:val="16"/>
              </w:rPr>
              <w:t xml:space="preserve"> L. </w:t>
            </w:r>
            <w:r w:rsidRPr="00F05847">
              <w:rPr>
                <w:i/>
                <w:sz w:val="16"/>
                <w:szCs w:val="16"/>
              </w:rPr>
              <w:t>*</w:t>
            </w:r>
          </w:p>
        </w:tc>
        <w:tc>
          <w:tcPr>
            <w:tcW w:w="2078"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Rhizomes</w:t>
            </w:r>
          </w:p>
        </w:tc>
        <w:tc>
          <w:tcPr>
            <w:tcW w:w="225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Rhizome in soil, ground residual colonizer, initial off-site colonizer</w:t>
            </w:r>
          </w:p>
        </w:tc>
        <w:tc>
          <w:tcPr>
            <w:tcW w:w="189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Deep rhizome</w:t>
            </w:r>
          </w:p>
        </w:tc>
        <w:tc>
          <w:tcPr>
            <w:tcW w:w="234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All light conditions</w:t>
            </w:r>
          </w:p>
        </w:tc>
        <w:tc>
          <w:tcPr>
            <w:tcW w:w="225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Deciduous forb</w:t>
            </w:r>
          </w:p>
        </w:tc>
        <w:tc>
          <w:tcPr>
            <w:tcW w:w="378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Fire tolerant</w:t>
            </w:r>
          </w:p>
        </w:tc>
      </w:tr>
      <w:tr w:rsidR="00BE6D9C" w:rsidRPr="00F05847" w:rsidTr="003D061D">
        <w:tc>
          <w:tcPr>
            <w:tcW w:w="2890" w:type="dxa"/>
            <w:tcBorders>
              <w:top w:val="nil"/>
              <w:left w:val="nil"/>
              <w:bottom w:val="nil"/>
              <w:right w:val="nil"/>
            </w:tcBorders>
            <w:shd w:val="clear" w:color="auto" w:fill="auto"/>
          </w:tcPr>
          <w:p w:rsidR="00BE6D9C" w:rsidRPr="00F05847" w:rsidRDefault="00BE6D9C" w:rsidP="003D061D">
            <w:pPr>
              <w:spacing w:after="0" w:line="240" w:lineRule="auto"/>
              <w:rPr>
                <w:i/>
                <w:sz w:val="16"/>
                <w:szCs w:val="16"/>
              </w:rPr>
            </w:pPr>
            <w:r w:rsidRPr="00F05847">
              <w:rPr>
                <w:i/>
                <w:sz w:val="16"/>
                <w:szCs w:val="16"/>
              </w:rPr>
              <w:t>Chamaedaphne calyculata</w:t>
            </w:r>
            <w:r w:rsidRPr="00F05847">
              <w:rPr>
                <w:sz w:val="16"/>
                <w:szCs w:val="16"/>
              </w:rPr>
              <w:t xml:space="preserve"> (L.) Moench</w:t>
            </w:r>
            <w:r w:rsidRPr="00F05847">
              <w:rPr>
                <w:i/>
                <w:sz w:val="16"/>
                <w:szCs w:val="16"/>
              </w:rPr>
              <w:t>*</w:t>
            </w:r>
          </w:p>
        </w:tc>
        <w:tc>
          <w:tcPr>
            <w:tcW w:w="2078"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Rhizomes, seed</w:t>
            </w:r>
          </w:p>
        </w:tc>
        <w:tc>
          <w:tcPr>
            <w:tcW w:w="225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Rhizome at surface or in soil, off-site seed</w:t>
            </w:r>
          </w:p>
        </w:tc>
        <w:tc>
          <w:tcPr>
            <w:tcW w:w="189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Deep rhizome</w:t>
            </w:r>
          </w:p>
        </w:tc>
        <w:tc>
          <w:tcPr>
            <w:tcW w:w="234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Shade intolerant</w:t>
            </w:r>
          </w:p>
        </w:tc>
        <w:tc>
          <w:tcPr>
            <w:tcW w:w="225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Evergreen shrub</w:t>
            </w:r>
          </w:p>
        </w:tc>
        <w:tc>
          <w:tcPr>
            <w:tcW w:w="378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Fire tolerant</w:t>
            </w:r>
          </w:p>
        </w:tc>
      </w:tr>
      <w:tr w:rsidR="00BE6D9C" w:rsidRPr="00F05847" w:rsidTr="003D061D">
        <w:tc>
          <w:tcPr>
            <w:tcW w:w="2890" w:type="dxa"/>
            <w:tcBorders>
              <w:top w:val="nil"/>
              <w:left w:val="nil"/>
              <w:bottom w:val="nil"/>
              <w:right w:val="nil"/>
            </w:tcBorders>
            <w:shd w:val="clear" w:color="auto" w:fill="auto"/>
          </w:tcPr>
          <w:p w:rsidR="00BE6D9C" w:rsidRPr="00F05847" w:rsidRDefault="00BE6D9C" w:rsidP="003D061D">
            <w:pPr>
              <w:spacing w:after="0" w:line="240" w:lineRule="auto"/>
              <w:rPr>
                <w:i/>
                <w:sz w:val="16"/>
                <w:szCs w:val="16"/>
              </w:rPr>
            </w:pPr>
            <w:r w:rsidRPr="00F05847">
              <w:rPr>
                <w:i/>
                <w:sz w:val="16"/>
                <w:szCs w:val="16"/>
              </w:rPr>
              <w:t>Vaccinium uliginosum</w:t>
            </w:r>
            <w:r w:rsidRPr="00F05847">
              <w:rPr>
                <w:sz w:val="16"/>
                <w:szCs w:val="16"/>
              </w:rPr>
              <w:t xml:space="preserve"> L. </w:t>
            </w:r>
            <w:r w:rsidRPr="00F05847">
              <w:rPr>
                <w:i/>
                <w:sz w:val="16"/>
                <w:szCs w:val="16"/>
              </w:rPr>
              <w:t>*</w:t>
            </w:r>
          </w:p>
        </w:tc>
        <w:tc>
          <w:tcPr>
            <w:tcW w:w="2078"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Seed, layering, rhizomes</w:t>
            </w:r>
          </w:p>
        </w:tc>
        <w:tc>
          <w:tcPr>
            <w:tcW w:w="225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Survivor species, Rhizome or root crown, off-site seed</w:t>
            </w:r>
          </w:p>
        </w:tc>
        <w:tc>
          <w:tcPr>
            <w:tcW w:w="189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Shallow to deep rhizome in organic layer</w:t>
            </w:r>
          </w:p>
        </w:tc>
        <w:tc>
          <w:tcPr>
            <w:tcW w:w="234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Partial shade to full light</w:t>
            </w:r>
          </w:p>
        </w:tc>
        <w:tc>
          <w:tcPr>
            <w:tcW w:w="225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Deciduous shrub</w:t>
            </w:r>
          </w:p>
        </w:tc>
        <w:tc>
          <w:tcPr>
            <w:tcW w:w="378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Tolerant of moderate to high-intensity fire that does not completely consume organic layer</w:t>
            </w:r>
          </w:p>
        </w:tc>
      </w:tr>
      <w:tr w:rsidR="00BE6D9C" w:rsidRPr="00F05847" w:rsidTr="003D061D">
        <w:tc>
          <w:tcPr>
            <w:tcW w:w="17478" w:type="dxa"/>
            <w:gridSpan w:val="7"/>
            <w:tcBorders>
              <w:left w:val="nil"/>
              <w:bottom w:val="nil"/>
              <w:right w:val="nil"/>
            </w:tcBorders>
            <w:shd w:val="clear" w:color="auto" w:fill="auto"/>
          </w:tcPr>
          <w:p w:rsidR="00BE6D9C" w:rsidRPr="00F05847" w:rsidRDefault="00BE6D9C" w:rsidP="003D061D">
            <w:pPr>
              <w:spacing w:after="0" w:line="240" w:lineRule="auto"/>
              <w:jc w:val="center"/>
              <w:rPr>
                <w:sz w:val="20"/>
                <w:szCs w:val="20"/>
              </w:rPr>
            </w:pPr>
            <w:r w:rsidRPr="00F05847">
              <w:rPr>
                <w:b/>
                <w:sz w:val="20"/>
                <w:szCs w:val="20"/>
              </w:rPr>
              <w:t>Short FFI wetlands (</w:t>
            </w:r>
            <w:r w:rsidRPr="00F05847">
              <w:rPr>
                <w:b/>
                <w:i/>
                <w:sz w:val="20"/>
                <w:szCs w:val="20"/>
              </w:rPr>
              <w:t>n</w:t>
            </w:r>
            <w:r w:rsidRPr="00F05847">
              <w:rPr>
                <w:b/>
                <w:sz w:val="20"/>
                <w:szCs w:val="20"/>
              </w:rPr>
              <w:t>=8)</w:t>
            </w:r>
          </w:p>
        </w:tc>
      </w:tr>
      <w:tr w:rsidR="00BE6D9C" w:rsidRPr="00F05847" w:rsidTr="003D061D">
        <w:tc>
          <w:tcPr>
            <w:tcW w:w="2890" w:type="dxa"/>
            <w:tcBorders>
              <w:left w:val="nil"/>
              <w:bottom w:val="nil"/>
              <w:right w:val="nil"/>
            </w:tcBorders>
            <w:shd w:val="clear" w:color="auto" w:fill="auto"/>
          </w:tcPr>
          <w:p w:rsidR="00BE6D9C" w:rsidRPr="00F05847" w:rsidRDefault="00BE6D9C" w:rsidP="003D061D">
            <w:pPr>
              <w:spacing w:after="0" w:line="240" w:lineRule="auto"/>
              <w:rPr>
                <w:i/>
                <w:sz w:val="16"/>
                <w:szCs w:val="16"/>
              </w:rPr>
            </w:pPr>
            <w:r w:rsidRPr="00F05847">
              <w:rPr>
                <w:i/>
                <w:sz w:val="16"/>
                <w:szCs w:val="16"/>
              </w:rPr>
              <w:t>Betula pumila</w:t>
            </w:r>
            <w:r w:rsidRPr="00F05847">
              <w:rPr>
                <w:sz w:val="16"/>
                <w:szCs w:val="16"/>
              </w:rPr>
              <w:t xml:space="preserve"> L.</w:t>
            </w:r>
            <w:r w:rsidRPr="00F05847">
              <w:rPr>
                <w:i/>
                <w:sz w:val="16"/>
                <w:szCs w:val="16"/>
              </w:rPr>
              <w:t>**</w:t>
            </w:r>
          </w:p>
        </w:tc>
        <w:tc>
          <w:tcPr>
            <w:tcW w:w="2078" w:type="dxa"/>
            <w:tcBorders>
              <w:left w:val="nil"/>
              <w:bottom w:val="nil"/>
              <w:right w:val="nil"/>
            </w:tcBorders>
            <w:shd w:val="clear" w:color="auto" w:fill="auto"/>
          </w:tcPr>
          <w:p w:rsidR="00BE6D9C" w:rsidRPr="00F05847" w:rsidRDefault="00BE6D9C" w:rsidP="003D061D">
            <w:pPr>
              <w:spacing w:after="0" w:line="240" w:lineRule="auto"/>
              <w:rPr>
                <w:b/>
                <w:sz w:val="16"/>
                <w:szCs w:val="16"/>
              </w:rPr>
            </w:pPr>
            <w:r w:rsidRPr="00F05847">
              <w:rPr>
                <w:sz w:val="16"/>
                <w:szCs w:val="16"/>
              </w:rPr>
              <w:t>Layering, root crown, rhizomes, seed</w:t>
            </w:r>
          </w:p>
        </w:tc>
        <w:tc>
          <w:tcPr>
            <w:tcW w:w="2250" w:type="dxa"/>
            <w:tcBorders>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Adventitious buds, rhizome or root crown, off-site colonizer</w:t>
            </w:r>
          </w:p>
        </w:tc>
        <w:tc>
          <w:tcPr>
            <w:tcW w:w="1890" w:type="dxa"/>
            <w:tcBorders>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Deep root and rhizome</w:t>
            </w:r>
          </w:p>
        </w:tc>
        <w:tc>
          <w:tcPr>
            <w:tcW w:w="2340" w:type="dxa"/>
            <w:tcBorders>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Shade intolerant</w:t>
            </w:r>
          </w:p>
        </w:tc>
        <w:tc>
          <w:tcPr>
            <w:tcW w:w="2250" w:type="dxa"/>
            <w:tcBorders>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Deciduous shrub</w:t>
            </w:r>
          </w:p>
        </w:tc>
        <w:tc>
          <w:tcPr>
            <w:tcW w:w="3780" w:type="dxa"/>
            <w:tcBorders>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Tolerant of low to moderate intensity fire</w:t>
            </w:r>
          </w:p>
        </w:tc>
      </w:tr>
      <w:tr w:rsidR="00BE6D9C" w:rsidRPr="00F05847" w:rsidTr="003D061D">
        <w:tc>
          <w:tcPr>
            <w:tcW w:w="2890" w:type="dxa"/>
            <w:tcBorders>
              <w:top w:val="nil"/>
              <w:left w:val="nil"/>
              <w:bottom w:val="nil"/>
              <w:right w:val="nil"/>
            </w:tcBorders>
            <w:shd w:val="clear" w:color="auto" w:fill="auto"/>
          </w:tcPr>
          <w:p w:rsidR="00BE6D9C" w:rsidRPr="00F05847" w:rsidRDefault="00BE6D9C" w:rsidP="003D061D">
            <w:pPr>
              <w:spacing w:after="0" w:line="240" w:lineRule="auto"/>
              <w:rPr>
                <w:i/>
                <w:sz w:val="16"/>
                <w:szCs w:val="16"/>
              </w:rPr>
            </w:pPr>
            <w:r w:rsidRPr="00F05847">
              <w:rPr>
                <w:i/>
                <w:sz w:val="16"/>
                <w:szCs w:val="16"/>
              </w:rPr>
              <w:t>Salix sp *</w:t>
            </w:r>
          </w:p>
        </w:tc>
        <w:tc>
          <w:tcPr>
            <w:tcW w:w="2078"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Adventitious bud, root crown</w:t>
            </w:r>
          </w:p>
        </w:tc>
        <w:tc>
          <w:tcPr>
            <w:tcW w:w="225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Vigorous resprouting, off-site seed</w:t>
            </w:r>
          </w:p>
        </w:tc>
        <w:tc>
          <w:tcPr>
            <w:tcW w:w="189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Stems, root crown, and shallow to deep rhizomes</w:t>
            </w:r>
          </w:p>
        </w:tc>
        <w:tc>
          <w:tcPr>
            <w:tcW w:w="234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Partial shade to full light</w:t>
            </w:r>
          </w:p>
        </w:tc>
        <w:tc>
          <w:tcPr>
            <w:tcW w:w="225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Deciduous shrub</w:t>
            </w:r>
          </w:p>
        </w:tc>
        <w:tc>
          <w:tcPr>
            <w:tcW w:w="3780" w:type="dxa"/>
            <w:tcBorders>
              <w:top w:val="nil"/>
              <w:left w:val="nil"/>
              <w:bottom w:val="nil"/>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Tolerant of moderate to high intensity fire and repeated fire</w:t>
            </w:r>
          </w:p>
        </w:tc>
      </w:tr>
      <w:tr w:rsidR="00BE6D9C" w:rsidRPr="00F05847" w:rsidTr="003D061D">
        <w:tc>
          <w:tcPr>
            <w:tcW w:w="2890" w:type="dxa"/>
            <w:tcBorders>
              <w:top w:val="nil"/>
              <w:left w:val="nil"/>
              <w:bottom w:val="single" w:sz="4" w:space="0" w:color="auto"/>
              <w:right w:val="nil"/>
            </w:tcBorders>
            <w:shd w:val="clear" w:color="auto" w:fill="auto"/>
          </w:tcPr>
          <w:p w:rsidR="00BE6D9C" w:rsidRPr="00F05847" w:rsidRDefault="00BE6D9C" w:rsidP="003D061D">
            <w:pPr>
              <w:spacing w:after="0" w:line="240" w:lineRule="auto"/>
              <w:rPr>
                <w:i/>
                <w:sz w:val="16"/>
                <w:szCs w:val="16"/>
              </w:rPr>
            </w:pPr>
            <w:r w:rsidRPr="00F05847">
              <w:rPr>
                <w:i/>
                <w:sz w:val="16"/>
                <w:szCs w:val="16"/>
              </w:rPr>
              <w:t>Epilobium palustre</w:t>
            </w:r>
            <w:r w:rsidRPr="00F05847">
              <w:rPr>
                <w:sz w:val="16"/>
                <w:szCs w:val="16"/>
              </w:rPr>
              <w:t xml:space="preserve"> L. </w:t>
            </w:r>
            <w:r w:rsidRPr="00F05847">
              <w:rPr>
                <w:i/>
                <w:sz w:val="16"/>
                <w:szCs w:val="16"/>
              </w:rPr>
              <w:t>*</w:t>
            </w:r>
            <w:r w:rsidRPr="00F05847">
              <w:rPr>
                <w:sz w:val="16"/>
                <w:szCs w:val="16"/>
              </w:rPr>
              <w:t xml:space="preserve"> </w:t>
            </w:r>
            <w:r w:rsidRPr="00F05847">
              <w:rPr>
                <w:sz w:val="16"/>
                <w:szCs w:val="16"/>
                <w:vertAlign w:val="superscript"/>
              </w:rPr>
              <w:footnoteReference w:customMarkFollows="1" w:id="3"/>
              <w:t>‡</w:t>
            </w:r>
            <w:r w:rsidRPr="00F05847">
              <w:rPr>
                <w:sz w:val="16"/>
                <w:szCs w:val="16"/>
              </w:rPr>
              <w:t xml:space="preserve"> </w:t>
            </w:r>
            <w:r w:rsidRPr="00F05847">
              <w:rPr>
                <w:noProof/>
                <w:sz w:val="16"/>
                <w:szCs w:val="16"/>
              </w:rPr>
              <w:t>(2, 3)</w:t>
            </w:r>
          </w:p>
        </w:tc>
        <w:tc>
          <w:tcPr>
            <w:tcW w:w="2078" w:type="dxa"/>
            <w:tcBorders>
              <w:top w:val="nil"/>
              <w:left w:val="nil"/>
              <w:bottom w:val="single" w:sz="4" w:space="0" w:color="auto"/>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Stolons &amp; slender rhizomes, seed</w:t>
            </w:r>
          </w:p>
        </w:tc>
        <w:tc>
          <w:tcPr>
            <w:tcW w:w="2250" w:type="dxa"/>
            <w:tcBorders>
              <w:top w:val="nil"/>
              <w:left w:val="nil"/>
              <w:bottom w:val="single" w:sz="4" w:space="0" w:color="auto"/>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Rhizome, seed bank, off-site seed</w:t>
            </w:r>
          </w:p>
        </w:tc>
        <w:tc>
          <w:tcPr>
            <w:tcW w:w="1890" w:type="dxa"/>
            <w:tcBorders>
              <w:top w:val="nil"/>
              <w:left w:val="nil"/>
              <w:bottom w:val="single" w:sz="4" w:space="0" w:color="auto"/>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Unknown</w:t>
            </w:r>
          </w:p>
        </w:tc>
        <w:tc>
          <w:tcPr>
            <w:tcW w:w="2340" w:type="dxa"/>
            <w:tcBorders>
              <w:top w:val="nil"/>
              <w:left w:val="nil"/>
              <w:bottom w:val="single" w:sz="4" w:space="0" w:color="auto"/>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Partial shade to full light</w:t>
            </w:r>
          </w:p>
        </w:tc>
        <w:tc>
          <w:tcPr>
            <w:tcW w:w="2250" w:type="dxa"/>
            <w:tcBorders>
              <w:top w:val="nil"/>
              <w:left w:val="nil"/>
              <w:bottom w:val="single" w:sz="4" w:space="0" w:color="auto"/>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Deciduous forb</w:t>
            </w:r>
          </w:p>
        </w:tc>
        <w:tc>
          <w:tcPr>
            <w:tcW w:w="3780" w:type="dxa"/>
            <w:tcBorders>
              <w:top w:val="nil"/>
              <w:left w:val="nil"/>
              <w:bottom w:val="single" w:sz="4" w:space="0" w:color="auto"/>
              <w:right w:val="nil"/>
            </w:tcBorders>
            <w:shd w:val="clear" w:color="auto" w:fill="auto"/>
          </w:tcPr>
          <w:p w:rsidR="00BE6D9C" w:rsidRPr="00F05847" w:rsidRDefault="00BE6D9C" w:rsidP="003D061D">
            <w:pPr>
              <w:spacing w:after="0" w:line="240" w:lineRule="auto"/>
              <w:rPr>
                <w:sz w:val="16"/>
                <w:szCs w:val="16"/>
              </w:rPr>
            </w:pPr>
            <w:r w:rsidRPr="00F05847">
              <w:rPr>
                <w:sz w:val="16"/>
                <w:szCs w:val="16"/>
              </w:rPr>
              <w:t>Unknown</w:t>
            </w:r>
          </w:p>
        </w:tc>
      </w:tr>
    </w:tbl>
    <w:p w:rsidR="00BE6D9C" w:rsidRPr="00DA4F7B" w:rsidRDefault="00BE6D9C" w:rsidP="00BE6D9C">
      <w:pPr>
        <w:spacing w:after="0" w:line="240" w:lineRule="auto"/>
        <w:rPr>
          <w:rFonts w:eastAsia="Times New Roman"/>
          <w:i/>
          <w:sz w:val="20"/>
          <w:szCs w:val="20"/>
        </w:rPr>
        <w:sectPr w:rsidR="00BE6D9C" w:rsidRPr="00DA4F7B" w:rsidSect="003D061D">
          <w:footerReference w:type="default" r:id="rId13"/>
          <w:pgSz w:w="20160" w:h="12240" w:orient="landscape" w:code="5"/>
          <w:pgMar w:top="1800" w:right="1440" w:bottom="1800" w:left="1440" w:header="720" w:footer="720" w:gutter="0"/>
          <w:cols w:space="720"/>
          <w:docGrid w:linePitch="360"/>
        </w:sectPr>
      </w:pPr>
    </w:p>
    <w:p w:rsidR="00BE6D9C" w:rsidRPr="00DA4F7B" w:rsidRDefault="00BE6D9C" w:rsidP="00BE6D9C">
      <w:pPr>
        <w:spacing w:after="0" w:line="240" w:lineRule="auto"/>
        <w:rPr>
          <w:rFonts w:eastAsia="Times New Roman"/>
          <w:b/>
        </w:rPr>
      </w:pPr>
      <w:r w:rsidRPr="00DA4F7B">
        <w:rPr>
          <w:rFonts w:eastAsia="Times New Roman"/>
          <w:b/>
        </w:rPr>
        <w:lastRenderedPageBreak/>
        <w:t>References</w:t>
      </w:r>
    </w:p>
    <w:p w:rsidR="00BE6D9C" w:rsidRPr="00DA4F7B" w:rsidRDefault="00BE6D9C" w:rsidP="00BE6D9C">
      <w:pPr>
        <w:widowControl w:val="0"/>
        <w:autoSpaceDE w:val="0"/>
        <w:autoSpaceDN w:val="0"/>
        <w:adjustRightInd w:val="0"/>
        <w:spacing w:after="0"/>
        <w:ind w:left="640" w:hanging="640"/>
        <w:rPr>
          <w:rFonts w:eastAsia="Times New Roman"/>
          <w:noProof/>
          <w:szCs w:val="24"/>
        </w:rPr>
      </w:pPr>
      <w:r w:rsidRPr="00DA4F7B">
        <w:rPr>
          <w:rFonts w:eastAsia="Times New Roman"/>
          <w:noProof/>
          <w:szCs w:val="24"/>
        </w:rPr>
        <w:t xml:space="preserve">1. </w:t>
      </w:r>
      <w:r w:rsidRPr="00DA4F7B">
        <w:rPr>
          <w:rFonts w:eastAsia="Times New Roman"/>
          <w:noProof/>
          <w:szCs w:val="24"/>
        </w:rPr>
        <w:tab/>
        <w:t>USDA Forest Service Rocky Mountain Research Station Fire Scienes Laboratory (2018) Fire Effects Information System (FEIS). Available at: https://www.feis-crs.org/feis/ [Accessed December 4, 2018].</w:t>
      </w:r>
    </w:p>
    <w:p w:rsidR="00BE6D9C" w:rsidRPr="00DA4F7B" w:rsidRDefault="00BE6D9C" w:rsidP="00BE6D9C">
      <w:pPr>
        <w:widowControl w:val="0"/>
        <w:autoSpaceDE w:val="0"/>
        <w:autoSpaceDN w:val="0"/>
        <w:adjustRightInd w:val="0"/>
        <w:spacing w:after="0"/>
        <w:ind w:left="640" w:hanging="640"/>
        <w:rPr>
          <w:rFonts w:eastAsia="Times New Roman"/>
          <w:noProof/>
          <w:szCs w:val="24"/>
        </w:rPr>
      </w:pPr>
      <w:r w:rsidRPr="00DA4F7B">
        <w:rPr>
          <w:rFonts w:eastAsia="Times New Roman"/>
          <w:noProof/>
          <w:szCs w:val="24"/>
        </w:rPr>
        <w:t xml:space="preserve">2. </w:t>
      </w:r>
      <w:r w:rsidRPr="00DA4F7B">
        <w:rPr>
          <w:rFonts w:eastAsia="Times New Roman"/>
          <w:noProof/>
          <w:szCs w:val="24"/>
        </w:rPr>
        <w:tab/>
        <w:t xml:space="preserve">Douglas G, Meidinger D, Pojar J eds. </w:t>
      </w:r>
      <w:r>
        <w:rPr>
          <w:rFonts w:eastAsia="Times New Roman"/>
          <w:noProof/>
          <w:szCs w:val="24"/>
        </w:rPr>
        <w:t xml:space="preserve">(1999). </w:t>
      </w:r>
      <w:r w:rsidRPr="00DA4F7B">
        <w:rPr>
          <w:rFonts w:eastAsia="Times New Roman"/>
          <w:i/>
          <w:iCs/>
          <w:noProof/>
          <w:szCs w:val="24"/>
        </w:rPr>
        <w:t>Illustrated Flora of British Columbia. Volume 3: Dicotyledons (Diapensiaceae Through Onagraceae)</w:t>
      </w:r>
      <w:r w:rsidRPr="00DA4F7B">
        <w:rPr>
          <w:rFonts w:eastAsia="Times New Roman"/>
          <w:noProof/>
          <w:szCs w:val="24"/>
        </w:rPr>
        <w:t xml:space="preserve"> (B.C. Minstry of Environment, Lands &amp; Parks and B.C. Ministry of Forests, Victoria, BC).</w:t>
      </w:r>
    </w:p>
    <w:p w:rsidR="00BE6D9C" w:rsidRPr="00DA4F7B" w:rsidRDefault="00BE6D9C" w:rsidP="00BE6D9C">
      <w:pPr>
        <w:widowControl w:val="0"/>
        <w:autoSpaceDE w:val="0"/>
        <w:autoSpaceDN w:val="0"/>
        <w:adjustRightInd w:val="0"/>
        <w:spacing w:after="0"/>
        <w:ind w:left="640" w:hanging="640"/>
        <w:rPr>
          <w:rFonts w:eastAsia="Times New Roman"/>
          <w:noProof/>
          <w:szCs w:val="24"/>
        </w:rPr>
      </w:pPr>
      <w:r w:rsidRPr="00DA4F7B">
        <w:rPr>
          <w:rFonts w:eastAsia="Times New Roman"/>
          <w:noProof/>
          <w:szCs w:val="24"/>
        </w:rPr>
        <w:t xml:space="preserve">3. </w:t>
      </w:r>
      <w:r w:rsidRPr="00DA4F7B">
        <w:rPr>
          <w:rFonts w:eastAsia="Times New Roman"/>
          <w:noProof/>
          <w:szCs w:val="24"/>
        </w:rPr>
        <w:tab/>
        <w:t xml:space="preserve">van der Valk AG, Verhoeven JTA (1988) Potential role of seed banks and understory species in restoring quaking fens from floating forests. </w:t>
      </w:r>
      <w:r w:rsidRPr="00DA4F7B">
        <w:rPr>
          <w:rFonts w:eastAsia="Times New Roman"/>
          <w:i/>
          <w:iCs/>
          <w:noProof/>
          <w:szCs w:val="24"/>
        </w:rPr>
        <w:t>Vegetatio</w:t>
      </w:r>
      <w:r w:rsidRPr="00DA4F7B">
        <w:rPr>
          <w:rFonts w:eastAsia="Times New Roman"/>
          <w:noProof/>
          <w:szCs w:val="24"/>
        </w:rPr>
        <w:t xml:space="preserve"> 76(1–2):3–13.</w:t>
      </w:r>
    </w:p>
    <w:p w:rsidR="00BE6D9C" w:rsidRPr="00DA4F7B" w:rsidRDefault="00BE6D9C" w:rsidP="00BE6D9C">
      <w:pPr>
        <w:widowControl w:val="0"/>
        <w:autoSpaceDE w:val="0"/>
        <w:autoSpaceDN w:val="0"/>
        <w:adjustRightInd w:val="0"/>
        <w:spacing w:after="0"/>
        <w:ind w:left="640" w:hanging="640"/>
        <w:rPr>
          <w:rFonts w:eastAsia="Times New Roman"/>
          <w:noProof/>
          <w:szCs w:val="24"/>
        </w:rPr>
      </w:pPr>
      <w:r w:rsidRPr="00DA4F7B">
        <w:rPr>
          <w:rFonts w:eastAsia="Times New Roman"/>
          <w:noProof/>
          <w:szCs w:val="24"/>
        </w:rPr>
        <w:t xml:space="preserve">4. </w:t>
      </w:r>
      <w:r w:rsidRPr="00DA4F7B">
        <w:rPr>
          <w:rFonts w:eastAsia="Times New Roman"/>
          <w:noProof/>
          <w:szCs w:val="24"/>
        </w:rPr>
        <w:tab/>
        <w:t xml:space="preserve">Wang T, Hamann A, Spittlehouse D, Carroll C (2016) Locally downscaled and spatially customizable climate data for historical and future periods for North America. </w:t>
      </w:r>
      <w:r w:rsidRPr="00DA4F7B">
        <w:rPr>
          <w:rFonts w:eastAsia="Times New Roman"/>
          <w:i/>
          <w:iCs/>
          <w:noProof/>
          <w:szCs w:val="24"/>
        </w:rPr>
        <w:t>PLoS One</w:t>
      </w:r>
      <w:r w:rsidRPr="00DA4F7B">
        <w:rPr>
          <w:rFonts w:eastAsia="Times New Roman"/>
          <w:noProof/>
          <w:szCs w:val="24"/>
        </w:rPr>
        <w:t xml:space="preserve"> 11(6):1–17.</w:t>
      </w:r>
    </w:p>
    <w:p w:rsidR="00BE6D9C" w:rsidRPr="00DA4F7B" w:rsidRDefault="00BE6D9C" w:rsidP="00BE6D9C">
      <w:pPr>
        <w:widowControl w:val="0"/>
        <w:autoSpaceDE w:val="0"/>
        <w:autoSpaceDN w:val="0"/>
        <w:adjustRightInd w:val="0"/>
        <w:spacing w:after="0"/>
        <w:ind w:left="640" w:hanging="640"/>
        <w:rPr>
          <w:rFonts w:eastAsia="Times New Roman"/>
          <w:noProof/>
          <w:szCs w:val="20"/>
        </w:rPr>
      </w:pPr>
      <w:r w:rsidRPr="00DA4F7B">
        <w:rPr>
          <w:rFonts w:eastAsia="Times New Roman"/>
          <w:noProof/>
          <w:szCs w:val="24"/>
        </w:rPr>
        <w:t xml:space="preserve">5. </w:t>
      </w:r>
      <w:r w:rsidRPr="00DA4F7B">
        <w:rPr>
          <w:rFonts w:eastAsia="Times New Roman"/>
          <w:noProof/>
          <w:szCs w:val="24"/>
        </w:rPr>
        <w:tab/>
        <w:t>Natural Resources Canada (2016) Canadian Digital Elevation Model. Available at: http://ftp.geogratis.gc.ca/pub/nrcan_rncan/elevation/cdem_mnec/ [Accessed November 14, 2018].</w:t>
      </w:r>
    </w:p>
    <w:p w:rsidR="003D061D" w:rsidRDefault="003D061D"/>
    <w:sectPr w:rsidR="003D061D">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E9E" w:rsidRDefault="00967E9E" w:rsidP="00BE6D9C">
      <w:pPr>
        <w:spacing w:after="0" w:line="240" w:lineRule="auto"/>
      </w:pPr>
      <w:r>
        <w:separator/>
      </w:r>
    </w:p>
  </w:endnote>
  <w:endnote w:type="continuationSeparator" w:id="0">
    <w:p w:rsidR="00967E9E" w:rsidRDefault="00967E9E" w:rsidP="00BE6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1705965"/>
      <w:docPartObj>
        <w:docPartGallery w:val="Page Numbers (Bottom of Page)"/>
        <w:docPartUnique/>
      </w:docPartObj>
    </w:sdtPr>
    <w:sdtEndPr>
      <w:rPr>
        <w:noProof/>
      </w:rPr>
    </w:sdtEndPr>
    <w:sdtContent>
      <w:p w:rsidR="003D061D" w:rsidRDefault="003D061D">
        <w:pPr>
          <w:pStyle w:val="Footer"/>
          <w:jc w:val="right"/>
        </w:pPr>
        <w:r>
          <w:fldChar w:fldCharType="begin"/>
        </w:r>
        <w:r>
          <w:instrText xml:space="preserve"> PAGE   \* MERGEFORMAT </w:instrText>
        </w:r>
        <w:r>
          <w:fldChar w:fldCharType="separate"/>
        </w:r>
        <w:r w:rsidR="00960DD2">
          <w:rPr>
            <w:noProof/>
          </w:rPr>
          <w:t>1</w:t>
        </w:r>
        <w:r>
          <w:rPr>
            <w:noProof/>
          </w:rPr>
          <w:fldChar w:fldCharType="end"/>
        </w:r>
      </w:p>
    </w:sdtContent>
  </w:sdt>
  <w:p w:rsidR="003D061D" w:rsidRDefault="003D06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3984496"/>
      <w:docPartObj>
        <w:docPartGallery w:val="Page Numbers (Bottom of Page)"/>
        <w:docPartUnique/>
      </w:docPartObj>
    </w:sdtPr>
    <w:sdtEndPr>
      <w:rPr>
        <w:noProof/>
      </w:rPr>
    </w:sdtEndPr>
    <w:sdtContent>
      <w:p w:rsidR="003D061D" w:rsidRDefault="003D061D">
        <w:pPr>
          <w:pStyle w:val="Footer"/>
          <w:jc w:val="right"/>
        </w:pPr>
        <w:r>
          <w:fldChar w:fldCharType="begin"/>
        </w:r>
        <w:r>
          <w:instrText xml:space="preserve"> PAGE   \* MERGEFORMAT </w:instrText>
        </w:r>
        <w:r>
          <w:fldChar w:fldCharType="separate"/>
        </w:r>
        <w:r w:rsidR="00960DD2">
          <w:rPr>
            <w:noProof/>
          </w:rPr>
          <w:t>12</w:t>
        </w:r>
        <w:r>
          <w:rPr>
            <w:noProof/>
          </w:rPr>
          <w:fldChar w:fldCharType="end"/>
        </w:r>
      </w:p>
    </w:sdtContent>
  </w:sdt>
  <w:p w:rsidR="003D061D" w:rsidRDefault="003D06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7969210"/>
      <w:docPartObj>
        <w:docPartGallery w:val="Page Numbers (Bottom of Page)"/>
        <w:docPartUnique/>
      </w:docPartObj>
    </w:sdtPr>
    <w:sdtEndPr>
      <w:rPr>
        <w:noProof/>
      </w:rPr>
    </w:sdtEndPr>
    <w:sdtContent>
      <w:p w:rsidR="003D061D" w:rsidRPr="00BD5435" w:rsidRDefault="003D061D">
        <w:pPr>
          <w:pStyle w:val="Footer"/>
          <w:jc w:val="right"/>
        </w:pPr>
        <w:r w:rsidRPr="00BD5435">
          <w:fldChar w:fldCharType="begin"/>
        </w:r>
        <w:r w:rsidRPr="00BD5435">
          <w:instrText xml:space="preserve"> PAGE   \* MERGEFORMAT </w:instrText>
        </w:r>
        <w:r w:rsidRPr="00BD5435">
          <w:fldChar w:fldCharType="separate"/>
        </w:r>
        <w:r w:rsidR="00960DD2">
          <w:rPr>
            <w:noProof/>
          </w:rPr>
          <w:t>14</w:t>
        </w:r>
        <w:r w:rsidRPr="00BD5435">
          <w:rPr>
            <w:noProof/>
          </w:rPr>
          <w:fldChar w:fldCharType="end"/>
        </w:r>
      </w:p>
    </w:sdtContent>
  </w:sdt>
  <w:p w:rsidR="003D061D" w:rsidRDefault="003D0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E9E" w:rsidRDefault="00967E9E" w:rsidP="00BE6D9C">
      <w:pPr>
        <w:spacing w:after="0" w:line="240" w:lineRule="auto"/>
      </w:pPr>
      <w:r>
        <w:separator/>
      </w:r>
    </w:p>
  </w:footnote>
  <w:footnote w:type="continuationSeparator" w:id="0">
    <w:p w:rsidR="00967E9E" w:rsidRDefault="00967E9E" w:rsidP="00BE6D9C">
      <w:pPr>
        <w:spacing w:after="0" w:line="240" w:lineRule="auto"/>
      </w:pPr>
      <w:r>
        <w:continuationSeparator/>
      </w:r>
    </w:p>
  </w:footnote>
  <w:footnote w:id="1">
    <w:p w:rsidR="003D061D" w:rsidRPr="00117633" w:rsidRDefault="003D061D" w:rsidP="00BE6D9C">
      <w:pPr>
        <w:pStyle w:val="FootnoteText"/>
        <w:rPr>
          <w:lang w:val="en-US"/>
        </w:rPr>
      </w:pPr>
      <w:r>
        <w:rPr>
          <w:rStyle w:val="FootnoteReference"/>
        </w:rPr>
        <w:footnoteRef/>
      </w:r>
      <w:r>
        <w:t xml:space="preserve"> </w:t>
      </w:r>
      <w:r w:rsidRPr="00254C4C">
        <w:rPr>
          <w:rFonts w:ascii="Times New Roman" w:hAnsi="Times New Roman"/>
          <w:lang w:val="en-US"/>
        </w:rPr>
        <w:t xml:space="preserve">Establishment </w:t>
      </w:r>
      <w:r>
        <w:rPr>
          <w:rFonts w:ascii="Times New Roman" w:hAnsi="Times New Roman"/>
          <w:lang w:val="en-US"/>
        </w:rPr>
        <w:t xml:space="preserve">date </w:t>
      </w:r>
      <w:r w:rsidRPr="00254C4C">
        <w:rPr>
          <w:rFonts w:ascii="Times New Roman" w:hAnsi="Times New Roman"/>
          <w:lang w:val="en-US"/>
        </w:rPr>
        <w:t>of non-serotinous tree (</w:t>
      </w:r>
      <w:r w:rsidRPr="00254C4C">
        <w:rPr>
          <w:rFonts w:ascii="Times New Roman" w:hAnsi="Times New Roman"/>
          <w:i/>
          <w:lang w:val="en-US"/>
        </w:rPr>
        <w:t>Picea glauca</w:t>
      </w:r>
      <w:r w:rsidRPr="00254C4C">
        <w:rPr>
          <w:rFonts w:ascii="Times New Roman" w:hAnsi="Times New Roman"/>
          <w:lang w:val="en-US"/>
        </w:rPr>
        <w:t xml:space="preserve">), not necessarily </w:t>
      </w:r>
      <w:r>
        <w:rPr>
          <w:rFonts w:ascii="Times New Roman" w:hAnsi="Times New Roman"/>
          <w:lang w:val="en-US"/>
        </w:rPr>
        <w:t>from fire origin</w:t>
      </w:r>
      <w:r w:rsidRPr="00254C4C">
        <w:rPr>
          <w:rFonts w:ascii="Times New Roman" w:hAnsi="Times New Roman"/>
          <w:lang w:val="en-US"/>
        </w:rPr>
        <w:t>.</w:t>
      </w:r>
    </w:p>
  </w:footnote>
  <w:footnote w:id="2">
    <w:p w:rsidR="003D061D" w:rsidRPr="003D463C" w:rsidRDefault="003D061D" w:rsidP="00BE6D9C">
      <w:pPr>
        <w:pStyle w:val="FootnoteText"/>
        <w:rPr>
          <w:rFonts w:ascii="Times New Roman" w:hAnsi="Times New Roman"/>
        </w:rPr>
      </w:pPr>
      <w:r w:rsidRPr="003D463C">
        <w:rPr>
          <w:rStyle w:val="FootnoteReference"/>
          <w:rFonts w:ascii="Times New Roman" w:hAnsi="Times New Roman"/>
        </w:rPr>
        <w:t>†</w:t>
      </w:r>
      <w:r w:rsidRPr="003D463C">
        <w:rPr>
          <w:rFonts w:ascii="Times New Roman" w:hAnsi="Times New Roman"/>
        </w:rPr>
        <w:t xml:space="preserve"> </w:t>
      </w:r>
      <w:r w:rsidRPr="003D463C">
        <w:rPr>
          <w:rFonts w:ascii="Times New Roman" w:hAnsi="Times New Roman"/>
          <w:i/>
        </w:rPr>
        <w:t>Salix sp.</w:t>
      </w:r>
      <w:r w:rsidRPr="003D463C">
        <w:rPr>
          <w:rFonts w:ascii="Times New Roman" w:hAnsi="Times New Roman"/>
        </w:rPr>
        <w:t xml:space="preserve"> Characteristics were generalized from </w:t>
      </w:r>
      <w:r w:rsidRPr="003D463C">
        <w:rPr>
          <w:rFonts w:ascii="Times New Roman" w:hAnsi="Times New Roman"/>
          <w:i/>
        </w:rPr>
        <w:t>Salix arbusculoides</w:t>
      </w:r>
      <w:r w:rsidRPr="003D463C">
        <w:rPr>
          <w:rFonts w:ascii="Times New Roman" w:hAnsi="Times New Roman"/>
        </w:rPr>
        <w:t xml:space="preserve">, </w:t>
      </w:r>
      <w:r w:rsidRPr="003D463C">
        <w:rPr>
          <w:rFonts w:ascii="Times New Roman" w:hAnsi="Times New Roman"/>
          <w:i/>
        </w:rPr>
        <w:t>S. fuscescens</w:t>
      </w:r>
      <w:r w:rsidRPr="003D463C">
        <w:rPr>
          <w:rFonts w:ascii="Times New Roman" w:hAnsi="Times New Roman"/>
        </w:rPr>
        <w:t xml:space="preserve">, </w:t>
      </w:r>
      <w:r w:rsidRPr="003D463C">
        <w:rPr>
          <w:rFonts w:ascii="Times New Roman" w:hAnsi="Times New Roman"/>
          <w:i/>
        </w:rPr>
        <w:t>S. glauca</w:t>
      </w:r>
      <w:r w:rsidRPr="003D463C">
        <w:rPr>
          <w:rFonts w:ascii="Times New Roman" w:hAnsi="Times New Roman"/>
        </w:rPr>
        <w:t xml:space="preserve">, </w:t>
      </w:r>
      <w:r w:rsidRPr="003D463C">
        <w:rPr>
          <w:rFonts w:ascii="Times New Roman" w:hAnsi="Times New Roman"/>
          <w:i/>
        </w:rPr>
        <w:t>S. lucida</w:t>
      </w:r>
      <w:r w:rsidRPr="003D463C">
        <w:rPr>
          <w:rFonts w:ascii="Times New Roman" w:hAnsi="Times New Roman"/>
        </w:rPr>
        <w:t xml:space="preserve">, </w:t>
      </w:r>
      <w:r w:rsidRPr="003D463C">
        <w:rPr>
          <w:rFonts w:ascii="Times New Roman" w:hAnsi="Times New Roman"/>
          <w:i/>
        </w:rPr>
        <w:t>S. myrtillifolia</w:t>
      </w:r>
      <w:r w:rsidRPr="003D463C">
        <w:rPr>
          <w:rFonts w:ascii="Times New Roman" w:hAnsi="Times New Roman"/>
        </w:rPr>
        <w:t xml:space="preserve">, </w:t>
      </w:r>
      <w:r w:rsidRPr="003D463C">
        <w:rPr>
          <w:rFonts w:ascii="Times New Roman" w:hAnsi="Times New Roman"/>
          <w:i/>
        </w:rPr>
        <w:t>S. planifolia</w:t>
      </w:r>
      <w:r w:rsidRPr="003D463C">
        <w:rPr>
          <w:rFonts w:ascii="Times New Roman" w:hAnsi="Times New Roman"/>
        </w:rPr>
        <w:t xml:space="preserve">, and </w:t>
      </w:r>
      <w:r w:rsidRPr="003D463C">
        <w:rPr>
          <w:rFonts w:ascii="Times New Roman" w:hAnsi="Times New Roman"/>
          <w:i/>
        </w:rPr>
        <w:t>S. scouleriana</w:t>
      </w:r>
      <w:r w:rsidRPr="003D463C">
        <w:rPr>
          <w:rFonts w:ascii="Times New Roman" w:hAnsi="Times New Roman"/>
        </w:rPr>
        <w:t>.</w:t>
      </w:r>
    </w:p>
  </w:footnote>
  <w:footnote w:id="3">
    <w:p w:rsidR="003D061D" w:rsidRPr="00642AF3" w:rsidRDefault="003D061D" w:rsidP="00BE6D9C">
      <w:pPr>
        <w:pStyle w:val="FootnoteText"/>
        <w:rPr>
          <w:rFonts w:ascii="Times New Roman" w:hAnsi="Times New Roman"/>
        </w:rPr>
      </w:pPr>
      <w:r w:rsidRPr="00642AF3">
        <w:rPr>
          <w:rStyle w:val="FootnoteReference"/>
          <w:rFonts w:ascii="Times New Roman" w:hAnsi="Times New Roman"/>
        </w:rPr>
        <w:t>‡</w:t>
      </w:r>
      <w:r w:rsidRPr="00642AF3">
        <w:rPr>
          <w:rFonts w:ascii="Times New Roman" w:hAnsi="Times New Roman"/>
        </w:rPr>
        <w:t xml:space="preserve"> Species not found in FEIS.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D6E8A"/>
    <w:multiLevelType w:val="multilevel"/>
    <w:tmpl w:val="10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008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D9C"/>
    <w:rsid w:val="000703A8"/>
    <w:rsid w:val="0009031D"/>
    <w:rsid w:val="002A0726"/>
    <w:rsid w:val="002A6A3A"/>
    <w:rsid w:val="003D061D"/>
    <w:rsid w:val="00421924"/>
    <w:rsid w:val="004A3415"/>
    <w:rsid w:val="00595CD0"/>
    <w:rsid w:val="00667F6D"/>
    <w:rsid w:val="007B6C2C"/>
    <w:rsid w:val="00857770"/>
    <w:rsid w:val="008A7923"/>
    <w:rsid w:val="00960DD2"/>
    <w:rsid w:val="009676A3"/>
    <w:rsid w:val="00967E9E"/>
    <w:rsid w:val="00AA3E06"/>
    <w:rsid w:val="00B53F25"/>
    <w:rsid w:val="00B640D3"/>
    <w:rsid w:val="00BE6D9C"/>
    <w:rsid w:val="00CA55CC"/>
    <w:rsid w:val="00EE3B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7729FD-1620-E74B-8DAE-F85491039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D9C"/>
    <w:pPr>
      <w:spacing w:line="360" w:lineRule="auto"/>
    </w:pPr>
    <w:rPr>
      <w:rFonts w:ascii="Times New Roman" w:eastAsia="Calibri" w:hAnsi="Times New Roman" w:cs="Times New Roman"/>
      <w:sz w:val="24"/>
      <w:lang w:val="en-US"/>
    </w:rPr>
  </w:style>
  <w:style w:type="paragraph" w:styleId="Heading1">
    <w:name w:val="heading 1"/>
    <w:basedOn w:val="Normal"/>
    <w:next w:val="Normal"/>
    <w:link w:val="Heading1Char"/>
    <w:qFormat/>
    <w:rsid w:val="00BE6D9C"/>
    <w:pPr>
      <w:keepNext/>
      <w:keepLines/>
      <w:numPr>
        <w:numId w:val="1"/>
      </w:numPr>
      <w:spacing w:before="240" w:after="0"/>
      <w:jc w:val="center"/>
      <w:outlineLvl w:val="0"/>
    </w:pPr>
    <w:rPr>
      <w:rFonts w:ascii="Arial" w:eastAsia="Times New Roman" w:hAnsi="Arial"/>
      <w:sz w:val="32"/>
      <w:szCs w:val="32"/>
    </w:rPr>
  </w:style>
  <w:style w:type="paragraph" w:styleId="Heading2">
    <w:name w:val="heading 2"/>
    <w:basedOn w:val="Normal"/>
    <w:next w:val="Normal"/>
    <w:link w:val="Heading2Char"/>
    <w:unhideWhenUsed/>
    <w:qFormat/>
    <w:rsid w:val="00BE6D9C"/>
    <w:pPr>
      <w:keepNext/>
      <w:keepLines/>
      <w:numPr>
        <w:ilvl w:val="1"/>
        <w:numId w:val="1"/>
      </w:numPr>
      <w:spacing w:before="40" w:after="0"/>
      <w:outlineLvl w:val="1"/>
    </w:pPr>
    <w:rPr>
      <w:rFonts w:ascii="Arial" w:eastAsia="Times New Roman" w:hAnsi="Arial"/>
      <w:sz w:val="26"/>
      <w:szCs w:val="26"/>
    </w:rPr>
  </w:style>
  <w:style w:type="paragraph" w:styleId="Heading3">
    <w:name w:val="heading 3"/>
    <w:basedOn w:val="Normal"/>
    <w:next w:val="Normal"/>
    <w:link w:val="Heading3Char"/>
    <w:unhideWhenUsed/>
    <w:qFormat/>
    <w:rsid w:val="00BE6D9C"/>
    <w:pPr>
      <w:keepNext/>
      <w:keepLines/>
      <w:numPr>
        <w:ilvl w:val="2"/>
        <w:numId w:val="1"/>
      </w:numPr>
      <w:spacing w:before="40" w:after="0"/>
      <w:ind w:left="720"/>
      <w:outlineLvl w:val="2"/>
    </w:pPr>
    <w:rPr>
      <w:rFonts w:ascii="Arial" w:eastAsia="Times New Roman" w:hAnsi="Arial"/>
      <w:szCs w:val="24"/>
    </w:rPr>
  </w:style>
  <w:style w:type="paragraph" w:styleId="Heading4">
    <w:name w:val="heading 4"/>
    <w:basedOn w:val="Normal"/>
    <w:next w:val="Normal"/>
    <w:link w:val="Heading4Char"/>
    <w:semiHidden/>
    <w:unhideWhenUsed/>
    <w:qFormat/>
    <w:rsid w:val="00BE6D9C"/>
    <w:pPr>
      <w:keepNext/>
      <w:keepLines/>
      <w:numPr>
        <w:ilvl w:val="3"/>
        <w:numId w:val="1"/>
      </w:numPr>
      <w:spacing w:before="40" w:after="0"/>
      <w:outlineLvl w:val="3"/>
    </w:pPr>
    <w:rPr>
      <w:rFonts w:ascii="Cambria" w:eastAsia="Times New Roman" w:hAnsi="Cambria"/>
      <w:i/>
      <w:iCs/>
      <w:color w:val="365F91"/>
    </w:rPr>
  </w:style>
  <w:style w:type="paragraph" w:styleId="Heading5">
    <w:name w:val="heading 5"/>
    <w:basedOn w:val="Normal"/>
    <w:next w:val="Normal"/>
    <w:link w:val="Heading5Char"/>
    <w:semiHidden/>
    <w:unhideWhenUsed/>
    <w:qFormat/>
    <w:rsid w:val="00BE6D9C"/>
    <w:pPr>
      <w:keepNext/>
      <w:keepLines/>
      <w:numPr>
        <w:ilvl w:val="4"/>
        <w:numId w:val="1"/>
      </w:numPr>
      <w:spacing w:before="40" w:after="0"/>
      <w:outlineLvl w:val="4"/>
    </w:pPr>
    <w:rPr>
      <w:rFonts w:ascii="Cambria" w:eastAsia="Times New Roman" w:hAnsi="Cambria"/>
      <w:color w:val="365F91"/>
    </w:rPr>
  </w:style>
  <w:style w:type="paragraph" w:styleId="Heading6">
    <w:name w:val="heading 6"/>
    <w:basedOn w:val="Normal"/>
    <w:next w:val="Normal"/>
    <w:link w:val="Heading6Char"/>
    <w:semiHidden/>
    <w:unhideWhenUsed/>
    <w:qFormat/>
    <w:rsid w:val="00BE6D9C"/>
    <w:pPr>
      <w:keepNext/>
      <w:keepLines/>
      <w:numPr>
        <w:ilvl w:val="5"/>
        <w:numId w:val="1"/>
      </w:numPr>
      <w:spacing w:before="40" w:after="0"/>
      <w:outlineLvl w:val="5"/>
    </w:pPr>
    <w:rPr>
      <w:rFonts w:ascii="Cambria" w:eastAsia="Times New Roman" w:hAnsi="Cambria"/>
      <w:color w:val="243F60"/>
    </w:rPr>
  </w:style>
  <w:style w:type="paragraph" w:styleId="Heading7">
    <w:name w:val="heading 7"/>
    <w:basedOn w:val="Normal"/>
    <w:next w:val="Normal"/>
    <w:link w:val="Heading7Char"/>
    <w:semiHidden/>
    <w:unhideWhenUsed/>
    <w:qFormat/>
    <w:rsid w:val="00BE6D9C"/>
    <w:pPr>
      <w:keepNext/>
      <w:keepLines/>
      <w:numPr>
        <w:ilvl w:val="6"/>
        <w:numId w:val="1"/>
      </w:numPr>
      <w:spacing w:before="40" w:after="0"/>
      <w:outlineLvl w:val="6"/>
    </w:pPr>
    <w:rPr>
      <w:rFonts w:ascii="Cambria" w:eastAsia="Times New Roman" w:hAnsi="Cambria"/>
      <w:i/>
      <w:iCs/>
      <w:color w:val="243F60"/>
    </w:rPr>
  </w:style>
  <w:style w:type="paragraph" w:styleId="Heading8">
    <w:name w:val="heading 8"/>
    <w:basedOn w:val="Normal"/>
    <w:next w:val="Normal"/>
    <w:link w:val="Heading8Char"/>
    <w:semiHidden/>
    <w:unhideWhenUsed/>
    <w:qFormat/>
    <w:rsid w:val="00BE6D9C"/>
    <w:pPr>
      <w:keepNext/>
      <w:keepLines/>
      <w:numPr>
        <w:ilvl w:val="7"/>
        <w:numId w:val="1"/>
      </w:numPr>
      <w:spacing w:before="40" w:after="0"/>
      <w:outlineLvl w:val="7"/>
    </w:pPr>
    <w:rPr>
      <w:rFonts w:ascii="Cambria" w:eastAsia="Times New Roman" w:hAnsi="Cambria"/>
      <w:color w:val="272727"/>
      <w:sz w:val="21"/>
      <w:szCs w:val="21"/>
    </w:rPr>
  </w:style>
  <w:style w:type="paragraph" w:styleId="Heading9">
    <w:name w:val="heading 9"/>
    <w:basedOn w:val="Normal"/>
    <w:next w:val="Normal"/>
    <w:link w:val="Heading9Char"/>
    <w:semiHidden/>
    <w:unhideWhenUsed/>
    <w:qFormat/>
    <w:rsid w:val="00BE6D9C"/>
    <w:pPr>
      <w:keepNext/>
      <w:keepLines/>
      <w:numPr>
        <w:ilvl w:val="8"/>
        <w:numId w:val="1"/>
      </w:numPr>
      <w:spacing w:before="40" w:after="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6D9C"/>
    <w:rPr>
      <w:rFonts w:ascii="Arial" w:eastAsia="Times New Roman" w:hAnsi="Arial" w:cs="Times New Roman"/>
      <w:sz w:val="32"/>
      <w:szCs w:val="32"/>
      <w:lang w:val="en-US"/>
    </w:rPr>
  </w:style>
  <w:style w:type="character" w:customStyle="1" w:styleId="Heading2Char">
    <w:name w:val="Heading 2 Char"/>
    <w:basedOn w:val="DefaultParagraphFont"/>
    <w:link w:val="Heading2"/>
    <w:rsid w:val="00BE6D9C"/>
    <w:rPr>
      <w:rFonts w:ascii="Arial" w:eastAsia="Times New Roman" w:hAnsi="Arial" w:cs="Times New Roman"/>
      <w:sz w:val="26"/>
      <w:szCs w:val="26"/>
      <w:lang w:val="en-US"/>
    </w:rPr>
  </w:style>
  <w:style w:type="character" w:customStyle="1" w:styleId="Heading3Char">
    <w:name w:val="Heading 3 Char"/>
    <w:basedOn w:val="DefaultParagraphFont"/>
    <w:link w:val="Heading3"/>
    <w:rsid w:val="00BE6D9C"/>
    <w:rPr>
      <w:rFonts w:ascii="Arial" w:eastAsia="Times New Roman" w:hAnsi="Arial" w:cs="Times New Roman"/>
      <w:sz w:val="24"/>
      <w:szCs w:val="24"/>
      <w:lang w:val="en-US"/>
    </w:rPr>
  </w:style>
  <w:style w:type="character" w:customStyle="1" w:styleId="Heading4Char">
    <w:name w:val="Heading 4 Char"/>
    <w:basedOn w:val="DefaultParagraphFont"/>
    <w:link w:val="Heading4"/>
    <w:semiHidden/>
    <w:rsid w:val="00BE6D9C"/>
    <w:rPr>
      <w:rFonts w:ascii="Cambria" w:eastAsia="Times New Roman" w:hAnsi="Cambria" w:cs="Times New Roman"/>
      <w:i/>
      <w:iCs/>
      <w:color w:val="365F91"/>
      <w:sz w:val="24"/>
      <w:lang w:val="en-US"/>
    </w:rPr>
  </w:style>
  <w:style w:type="character" w:customStyle="1" w:styleId="Heading5Char">
    <w:name w:val="Heading 5 Char"/>
    <w:basedOn w:val="DefaultParagraphFont"/>
    <w:link w:val="Heading5"/>
    <w:semiHidden/>
    <w:rsid w:val="00BE6D9C"/>
    <w:rPr>
      <w:rFonts w:ascii="Cambria" w:eastAsia="Times New Roman" w:hAnsi="Cambria" w:cs="Times New Roman"/>
      <w:color w:val="365F91"/>
      <w:sz w:val="24"/>
      <w:lang w:val="en-US"/>
    </w:rPr>
  </w:style>
  <w:style w:type="character" w:customStyle="1" w:styleId="Heading6Char">
    <w:name w:val="Heading 6 Char"/>
    <w:basedOn w:val="DefaultParagraphFont"/>
    <w:link w:val="Heading6"/>
    <w:semiHidden/>
    <w:rsid w:val="00BE6D9C"/>
    <w:rPr>
      <w:rFonts w:ascii="Cambria" w:eastAsia="Times New Roman" w:hAnsi="Cambria" w:cs="Times New Roman"/>
      <w:color w:val="243F60"/>
      <w:sz w:val="24"/>
      <w:lang w:val="en-US"/>
    </w:rPr>
  </w:style>
  <w:style w:type="character" w:customStyle="1" w:styleId="Heading7Char">
    <w:name w:val="Heading 7 Char"/>
    <w:basedOn w:val="DefaultParagraphFont"/>
    <w:link w:val="Heading7"/>
    <w:semiHidden/>
    <w:rsid w:val="00BE6D9C"/>
    <w:rPr>
      <w:rFonts w:ascii="Cambria" w:eastAsia="Times New Roman" w:hAnsi="Cambria" w:cs="Times New Roman"/>
      <w:i/>
      <w:iCs/>
      <w:color w:val="243F60"/>
      <w:sz w:val="24"/>
      <w:lang w:val="en-US"/>
    </w:rPr>
  </w:style>
  <w:style w:type="character" w:customStyle="1" w:styleId="Heading8Char">
    <w:name w:val="Heading 8 Char"/>
    <w:basedOn w:val="DefaultParagraphFont"/>
    <w:link w:val="Heading8"/>
    <w:semiHidden/>
    <w:rsid w:val="00BE6D9C"/>
    <w:rPr>
      <w:rFonts w:ascii="Cambria" w:eastAsia="Times New Roman" w:hAnsi="Cambria" w:cs="Times New Roman"/>
      <w:color w:val="272727"/>
      <w:sz w:val="21"/>
      <w:szCs w:val="21"/>
      <w:lang w:val="en-US"/>
    </w:rPr>
  </w:style>
  <w:style w:type="character" w:customStyle="1" w:styleId="Heading9Char">
    <w:name w:val="Heading 9 Char"/>
    <w:basedOn w:val="DefaultParagraphFont"/>
    <w:link w:val="Heading9"/>
    <w:semiHidden/>
    <w:rsid w:val="00BE6D9C"/>
    <w:rPr>
      <w:rFonts w:ascii="Cambria" w:eastAsia="Times New Roman" w:hAnsi="Cambria" w:cs="Times New Roman"/>
      <w:i/>
      <w:iCs/>
      <w:color w:val="272727"/>
      <w:sz w:val="21"/>
      <w:szCs w:val="21"/>
      <w:lang w:val="en-US"/>
    </w:rPr>
  </w:style>
  <w:style w:type="paragraph" w:styleId="Footer">
    <w:name w:val="footer"/>
    <w:basedOn w:val="Normal"/>
    <w:link w:val="FooterChar"/>
    <w:uiPriority w:val="99"/>
    <w:unhideWhenUsed/>
    <w:rsid w:val="00BE6D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D9C"/>
    <w:rPr>
      <w:rFonts w:ascii="Times New Roman" w:eastAsia="Calibri" w:hAnsi="Times New Roman" w:cs="Times New Roman"/>
      <w:sz w:val="24"/>
      <w:lang w:val="en-US"/>
    </w:rPr>
  </w:style>
  <w:style w:type="table" w:styleId="TableGrid">
    <w:name w:val="Table Grid"/>
    <w:basedOn w:val="TableNormal"/>
    <w:uiPriority w:val="39"/>
    <w:rsid w:val="00BE6D9C"/>
    <w:pPr>
      <w:spacing w:after="0" w:line="240" w:lineRule="auto"/>
    </w:pPr>
    <w:rPr>
      <w:rFonts w:ascii="Calibri" w:eastAsia="Calibri" w:hAnsi="Calibri" w:cs="Times New Roman"/>
      <w:sz w:val="20"/>
      <w:szCs w:val="24"/>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E6D9C"/>
    <w:pPr>
      <w:spacing w:after="0" w:line="240" w:lineRule="auto"/>
    </w:pPr>
    <w:rPr>
      <w:rFonts w:ascii="Calibri" w:hAnsi="Calibri"/>
      <w:szCs w:val="24"/>
      <w:lang w:val="en-CA"/>
    </w:rPr>
  </w:style>
  <w:style w:type="character" w:customStyle="1" w:styleId="FootnoteTextChar">
    <w:name w:val="Footnote Text Char"/>
    <w:basedOn w:val="DefaultParagraphFont"/>
    <w:link w:val="FootnoteText"/>
    <w:uiPriority w:val="99"/>
    <w:rsid w:val="00BE6D9C"/>
    <w:rPr>
      <w:rFonts w:ascii="Calibri" w:eastAsia="Calibri" w:hAnsi="Calibri" w:cs="Times New Roman"/>
      <w:sz w:val="24"/>
      <w:szCs w:val="24"/>
      <w:lang w:val="en-CA"/>
    </w:rPr>
  </w:style>
  <w:style w:type="character" w:styleId="FootnoteReference">
    <w:name w:val="footnote reference"/>
    <w:uiPriority w:val="99"/>
    <w:unhideWhenUsed/>
    <w:rsid w:val="00BE6D9C"/>
    <w:rPr>
      <w:vertAlign w:val="superscript"/>
    </w:rPr>
  </w:style>
  <w:style w:type="paragraph" w:styleId="BalloonText">
    <w:name w:val="Balloon Text"/>
    <w:basedOn w:val="Normal"/>
    <w:link w:val="BalloonTextChar"/>
    <w:uiPriority w:val="99"/>
    <w:semiHidden/>
    <w:unhideWhenUsed/>
    <w:rsid w:val="00BE6D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D9C"/>
    <w:rPr>
      <w:rFonts w:ascii="Tahoma" w:eastAsia="Calibri" w:hAnsi="Tahoma" w:cs="Tahoma"/>
      <w:sz w:val="16"/>
      <w:szCs w:val="16"/>
      <w:lang w:val="en-US"/>
    </w:rPr>
  </w:style>
  <w:style w:type="paragraph" w:styleId="Header">
    <w:name w:val="header"/>
    <w:basedOn w:val="Normal"/>
    <w:link w:val="HeaderChar"/>
    <w:uiPriority w:val="99"/>
    <w:unhideWhenUsed/>
    <w:rsid w:val="00AA3E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3E06"/>
    <w:rPr>
      <w:rFonts w:ascii="Times New Roman" w:eastAsia="Calibri" w:hAnsi="Times New Roman" w:cs="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86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2575</Words>
  <Characters>14683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UofA</Company>
  <LinksUpToDate>false</LinksUpToDate>
  <CharactersWithSpaces>17224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Whitman, Ellen</dc:creator>
  <cp:lastModifiedBy>Whitman, Ellen</cp:lastModifiedBy>
  <cp:revision>6</cp:revision>
  <dcterms:created xsi:type="dcterms:W3CDTF">2019-09-12T21:41:00Z</dcterms:created>
  <dcterms:modified xsi:type="dcterms:W3CDTF">2019-09-19T16:13:00Z</dcterms:modified>
</cp:coreProperties>
</file>