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75500" w14:textId="77777777" w:rsidR="00C83DD9" w:rsidRPr="003F40B2" w:rsidRDefault="00C83DD9" w:rsidP="00C83DD9">
      <w:pPr>
        <w:spacing w:line="360" w:lineRule="auto"/>
        <w:jc w:val="center"/>
        <w:rPr>
          <w:rFonts w:ascii="Arial" w:hAnsi="Arial" w:cs="Arial"/>
          <w:b/>
          <w:bCs/>
          <w:sz w:val="28"/>
          <w:szCs w:val="28"/>
          <w:lang w:val="en-US"/>
        </w:rPr>
      </w:pPr>
      <w:r w:rsidRPr="003F40B2">
        <w:rPr>
          <w:rFonts w:ascii="Arial" w:hAnsi="Arial" w:cs="Arial"/>
          <w:b/>
          <w:bCs/>
          <w:sz w:val="28"/>
          <w:szCs w:val="28"/>
          <w:lang w:val="en-US"/>
        </w:rPr>
        <w:t xml:space="preserve">Cleaved CD31 as a target for </w:t>
      </w:r>
      <w:r w:rsidRPr="00A6550F">
        <w:rPr>
          <w:rFonts w:ascii="Arial" w:hAnsi="Arial" w:cs="Arial"/>
          <w:b/>
          <w:bCs/>
          <w:i/>
          <w:iCs/>
          <w:sz w:val="28"/>
          <w:szCs w:val="28"/>
          <w:lang w:val="en-US"/>
        </w:rPr>
        <w:t>in vivo</w:t>
      </w:r>
      <w:r w:rsidRPr="003F40B2">
        <w:rPr>
          <w:rFonts w:ascii="Arial" w:hAnsi="Arial" w:cs="Arial"/>
          <w:b/>
          <w:bCs/>
          <w:sz w:val="28"/>
          <w:szCs w:val="28"/>
          <w:lang w:val="en-US"/>
        </w:rPr>
        <w:t xml:space="preserve"> molecular imaging of inflammation</w:t>
      </w:r>
    </w:p>
    <w:p w14:paraId="4DC48497" w14:textId="77777777" w:rsidR="00C83DD9" w:rsidRPr="003F40B2" w:rsidRDefault="00C83DD9" w:rsidP="00C83DD9">
      <w:pPr>
        <w:spacing w:line="360" w:lineRule="auto"/>
        <w:jc w:val="center"/>
        <w:rPr>
          <w:rFonts w:ascii="Arial" w:hAnsi="Arial" w:cs="Arial"/>
          <w:b/>
          <w:bCs/>
          <w:sz w:val="28"/>
          <w:szCs w:val="28"/>
          <w:lang w:val="en-US"/>
        </w:rPr>
      </w:pPr>
    </w:p>
    <w:p w14:paraId="071F796A" w14:textId="77777777" w:rsidR="00C83DD9" w:rsidRPr="003F40B2" w:rsidRDefault="00C83DD9" w:rsidP="00C83DD9">
      <w:pPr>
        <w:spacing w:line="360" w:lineRule="auto"/>
        <w:jc w:val="center"/>
        <w:rPr>
          <w:rFonts w:ascii="Arial" w:hAnsi="Arial" w:cs="Arial"/>
          <w:b/>
          <w:szCs w:val="32"/>
          <w:lang w:val="en-US"/>
        </w:rPr>
      </w:pPr>
    </w:p>
    <w:p w14:paraId="5D8181D7" w14:textId="77777777" w:rsidR="00C83DD9" w:rsidRPr="003F40B2" w:rsidRDefault="00C83DD9" w:rsidP="00C83DD9">
      <w:pPr>
        <w:spacing w:before="100" w:beforeAutospacing="1" w:after="100" w:afterAutospacing="1" w:line="360" w:lineRule="auto"/>
        <w:rPr>
          <w:rFonts w:ascii="Arial" w:hAnsi="Arial" w:cs="Arial"/>
          <w:sz w:val="20"/>
          <w:szCs w:val="20"/>
          <w:lang w:val="en-US"/>
        </w:rPr>
      </w:pPr>
      <w:r w:rsidRPr="003F40B2">
        <w:rPr>
          <w:rFonts w:ascii="Arial" w:hAnsi="Arial" w:cs="Arial"/>
          <w:sz w:val="20"/>
          <w:szCs w:val="20"/>
          <w:lang w:val="en-US"/>
        </w:rPr>
        <w:t>Jonathan </w:t>
      </w:r>
      <w:proofErr w:type="spellStart"/>
      <w:r w:rsidRPr="003F40B2">
        <w:rPr>
          <w:rFonts w:ascii="Arial" w:hAnsi="Arial" w:cs="Arial"/>
          <w:sz w:val="20"/>
          <w:szCs w:val="20"/>
          <w:lang w:val="en-US"/>
        </w:rPr>
        <w:t>Vigne</w:t>
      </w:r>
      <w:proofErr w:type="spellEnd"/>
      <w:r w:rsidRPr="003F40B2">
        <w:rPr>
          <w:rFonts w:ascii="Arial" w:hAnsi="Arial" w:cs="Arial"/>
          <w:sz w:val="20"/>
          <w:szCs w:val="20"/>
          <w:lang w:val="en-US"/>
        </w:rPr>
        <w:t xml:space="preserve"> </w:t>
      </w:r>
      <w:r>
        <w:rPr>
          <w:rFonts w:ascii="Arial" w:hAnsi="Arial" w:cs="Arial"/>
          <w:sz w:val="20"/>
          <w:szCs w:val="20"/>
          <w:vertAlign w:val="superscript"/>
          <w:lang w:val="en-US"/>
        </w:rPr>
        <w:t>1,2,3,</w:t>
      </w:r>
      <w:r w:rsidRPr="00B32440">
        <w:rPr>
          <w:rFonts w:ascii="Arial" w:hAnsi="Arial" w:cs="Arial"/>
          <w:b/>
          <w:sz w:val="20"/>
          <w:szCs w:val="20"/>
          <w:lang w:val="en-US"/>
        </w:rPr>
        <w:t>*</w:t>
      </w:r>
      <w:r w:rsidRPr="003F40B2">
        <w:rPr>
          <w:rFonts w:ascii="Arial" w:hAnsi="Arial" w:cs="Arial"/>
          <w:sz w:val="20"/>
          <w:szCs w:val="20"/>
          <w:lang w:val="en-US"/>
        </w:rPr>
        <w:t xml:space="preserve">, Sylvie Bay </w:t>
      </w:r>
      <w:r>
        <w:rPr>
          <w:rFonts w:ascii="Arial" w:hAnsi="Arial" w:cs="Arial"/>
          <w:sz w:val="20"/>
          <w:szCs w:val="20"/>
          <w:vertAlign w:val="superscript"/>
          <w:lang w:val="en-US"/>
        </w:rPr>
        <w:t>4</w:t>
      </w:r>
      <w:r w:rsidRPr="003F40B2">
        <w:rPr>
          <w:rFonts w:ascii="Arial" w:hAnsi="Arial" w:cs="Arial"/>
          <w:sz w:val="20"/>
          <w:szCs w:val="20"/>
          <w:vertAlign w:val="superscript"/>
          <w:lang w:val="en-US"/>
        </w:rPr>
        <w:t>,</w:t>
      </w:r>
      <w:r>
        <w:rPr>
          <w:rFonts w:ascii="Arial" w:hAnsi="Arial" w:cs="Arial"/>
          <w:sz w:val="20"/>
          <w:szCs w:val="20"/>
          <w:vertAlign w:val="superscript"/>
          <w:lang w:val="en-US"/>
        </w:rPr>
        <w:t>5</w:t>
      </w:r>
      <w:r w:rsidRPr="003F40B2">
        <w:rPr>
          <w:rFonts w:ascii="Arial" w:hAnsi="Arial" w:cs="Arial"/>
          <w:sz w:val="20"/>
          <w:szCs w:val="20"/>
          <w:lang w:val="en-US"/>
        </w:rPr>
        <w:t xml:space="preserve"> , </w:t>
      </w:r>
      <w:proofErr w:type="spellStart"/>
      <w:r w:rsidRPr="003F40B2">
        <w:rPr>
          <w:rFonts w:ascii="Arial" w:hAnsi="Arial" w:cs="Arial"/>
          <w:sz w:val="20"/>
          <w:szCs w:val="20"/>
          <w:lang w:val="en-US"/>
        </w:rPr>
        <w:t>Rachida</w:t>
      </w:r>
      <w:proofErr w:type="spellEnd"/>
      <w:r w:rsidRPr="003F40B2">
        <w:rPr>
          <w:rFonts w:ascii="Arial" w:hAnsi="Arial" w:cs="Arial"/>
          <w:sz w:val="20"/>
          <w:szCs w:val="20"/>
          <w:lang w:val="en-US"/>
        </w:rPr>
        <w:t xml:space="preserve"> Aid</w:t>
      </w:r>
      <w:r>
        <w:rPr>
          <w:rFonts w:ascii="Arial" w:hAnsi="Arial" w:cs="Arial"/>
          <w:sz w:val="20"/>
          <w:szCs w:val="20"/>
          <w:lang w:val="en-US"/>
        </w:rPr>
        <w:t>-</w:t>
      </w:r>
      <w:proofErr w:type="spellStart"/>
      <w:r>
        <w:rPr>
          <w:rFonts w:ascii="Arial" w:hAnsi="Arial" w:cs="Arial"/>
          <w:sz w:val="20"/>
          <w:szCs w:val="20"/>
          <w:lang w:val="en-US"/>
        </w:rPr>
        <w:t>Launais</w:t>
      </w:r>
      <w:proofErr w:type="spellEnd"/>
      <w:r w:rsidRPr="003F40B2">
        <w:rPr>
          <w:rFonts w:ascii="Arial" w:hAnsi="Arial" w:cs="Arial"/>
          <w:sz w:val="20"/>
          <w:szCs w:val="20"/>
          <w:lang w:val="en-US"/>
        </w:rPr>
        <w:t xml:space="preserve"> </w:t>
      </w:r>
      <w:r w:rsidRPr="003F40B2">
        <w:rPr>
          <w:rFonts w:ascii="Arial" w:hAnsi="Arial" w:cs="Arial"/>
          <w:sz w:val="20"/>
          <w:szCs w:val="20"/>
          <w:vertAlign w:val="superscript"/>
          <w:lang w:val="en-US"/>
        </w:rPr>
        <w:t>2,3</w:t>
      </w:r>
      <w:r w:rsidRPr="003F40B2">
        <w:rPr>
          <w:rFonts w:ascii="Arial" w:hAnsi="Arial" w:cs="Arial"/>
          <w:sz w:val="20"/>
          <w:szCs w:val="20"/>
          <w:lang w:val="en-US"/>
        </w:rPr>
        <w:t xml:space="preserve">, Guillaume </w:t>
      </w:r>
      <w:proofErr w:type="spellStart"/>
      <w:r w:rsidRPr="003F40B2">
        <w:rPr>
          <w:rFonts w:ascii="Arial" w:hAnsi="Arial" w:cs="Arial"/>
          <w:sz w:val="20"/>
          <w:szCs w:val="20"/>
          <w:lang w:val="en-US"/>
        </w:rPr>
        <w:t>Pariscoat</w:t>
      </w:r>
      <w:proofErr w:type="spellEnd"/>
      <w:r w:rsidRPr="003F40B2">
        <w:rPr>
          <w:rFonts w:ascii="Arial" w:hAnsi="Arial" w:cs="Arial"/>
          <w:sz w:val="20"/>
          <w:szCs w:val="20"/>
          <w:lang w:val="en-US"/>
        </w:rPr>
        <w:t xml:space="preserve"> </w:t>
      </w:r>
      <w:r>
        <w:rPr>
          <w:rFonts w:ascii="Arial" w:hAnsi="Arial" w:cs="Arial"/>
          <w:sz w:val="20"/>
          <w:szCs w:val="20"/>
          <w:vertAlign w:val="superscript"/>
          <w:lang w:val="en-US"/>
        </w:rPr>
        <w:t>1,2,3</w:t>
      </w:r>
      <w:r w:rsidRPr="003F40B2">
        <w:rPr>
          <w:rFonts w:ascii="Arial" w:hAnsi="Arial" w:cs="Arial"/>
          <w:sz w:val="20"/>
          <w:szCs w:val="20"/>
          <w:vertAlign w:val="superscript"/>
          <w:lang w:val="en-US"/>
        </w:rPr>
        <w:t xml:space="preserve"> </w:t>
      </w:r>
      <w:r w:rsidRPr="003F40B2">
        <w:rPr>
          <w:rFonts w:ascii="Arial" w:hAnsi="Arial" w:cs="Arial"/>
          <w:sz w:val="20"/>
          <w:szCs w:val="20"/>
          <w:lang w:val="en-US"/>
        </w:rPr>
        <w:t xml:space="preserve">, </w:t>
      </w:r>
      <w:r>
        <w:rPr>
          <w:rFonts w:ascii="Arial" w:hAnsi="Arial" w:cs="Arial"/>
          <w:sz w:val="20"/>
          <w:szCs w:val="20"/>
          <w:lang w:val="en-US"/>
        </w:rPr>
        <w:t xml:space="preserve">Guillaume </w:t>
      </w:r>
      <w:proofErr w:type="spellStart"/>
      <w:r>
        <w:rPr>
          <w:rFonts w:ascii="Arial" w:hAnsi="Arial" w:cs="Arial"/>
          <w:sz w:val="20"/>
          <w:szCs w:val="20"/>
          <w:lang w:val="en-US"/>
        </w:rPr>
        <w:t>Rucher</w:t>
      </w:r>
      <w:proofErr w:type="spellEnd"/>
      <w:r>
        <w:rPr>
          <w:rFonts w:ascii="Arial" w:hAnsi="Arial" w:cs="Arial"/>
          <w:sz w:val="20"/>
          <w:szCs w:val="20"/>
          <w:lang w:val="en-US"/>
        </w:rPr>
        <w:t xml:space="preserve"> </w:t>
      </w:r>
      <w:r w:rsidRPr="003F40B2">
        <w:rPr>
          <w:rFonts w:ascii="Arial" w:hAnsi="Arial" w:cs="Arial"/>
          <w:sz w:val="20"/>
          <w:szCs w:val="20"/>
          <w:vertAlign w:val="superscript"/>
          <w:lang w:val="en-US"/>
        </w:rPr>
        <w:t>2,3</w:t>
      </w:r>
      <w:r>
        <w:rPr>
          <w:rFonts w:ascii="Arial" w:hAnsi="Arial" w:cs="Arial"/>
          <w:sz w:val="20"/>
          <w:szCs w:val="20"/>
          <w:lang w:val="en-US"/>
        </w:rPr>
        <w:t xml:space="preserve">, </w:t>
      </w:r>
      <w:r w:rsidRPr="003F40B2">
        <w:rPr>
          <w:rFonts w:ascii="Arial" w:hAnsi="Arial" w:cs="Arial"/>
          <w:sz w:val="20"/>
          <w:szCs w:val="20"/>
          <w:lang w:val="en-US"/>
        </w:rPr>
        <w:t xml:space="preserve">Jean </w:t>
      </w:r>
      <w:proofErr w:type="spellStart"/>
      <w:r w:rsidRPr="003F40B2">
        <w:rPr>
          <w:rFonts w:ascii="Arial" w:hAnsi="Arial" w:cs="Arial"/>
          <w:sz w:val="20"/>
          <w:szCs w:val="20"/>
          <w:lang w:val="en-US"/>
        </w:rPr>
        <w:t>Sénemaud</w:t>
      </w:r>
      <w:proofErr w:type="spellEnd"/>
      <w:r w:rsidRPr="003F40B2">
        <w:rPr>
          <w:rFonts w:ascii="Arial" w:hAnsi="Arial" w:cs="Arial"/>
          <w:sz w:val="20"/>
          <w:szCs w:val="20"/>
          <w:lang w:val="en-US"/>
        </w:rPr>
        <w:t xml:space="preserve"> </w:t>
      </w:r>
      <w:r w:rsidRPr="00B32440">
        <w:rPr>
          <w:rFonts w:ascii="Arial" w:hAnsi="Arial" w:cs="Arial"/>
          <w:sz w:val="20"/>
          <w:szCs w:val="20"/>
          <w:vertAlign w:val="superscript"/>
          <w:lang w:val="en-US"/>
        </w:rPr>
        <w:t>3</w:t>
      </w:r>
      <w:r w:rsidRPr="003F40B2">
        <w:rPr>
          <w:rFonts w:ascii="Arial" w:hAnsi="Arial" w:cs="Arial"/>
          <w:sz w:val="20"/>
          <w:szCs w:val="20"/>
          <w:lang w:val="en-US"/>
        </w:rPr>
        <w:t xml:space="preserve">, Ariane </w:t>
      </w:r>
      <w:proofErr w:type="spellStart"/>
      <w:r w:rsidRPr="003F40B2">
        <w:rPr>
          <w:rFonts w:ascii="Arial" w:hAnsi="Arial" w:cs="Arial"/>
          <w:sz w:val="20"/>
          <w:szCs w:val="20"/>
          <w:lang w:val="en-US"/>
        </w:rPr>
        <w:t>Truffier</w:t>
      </w:r>
      <w:proofErr w:type="spellEnd"/>
      <w:r w:rsidRPr="003F40B2">
        <w:rPr>
          <w:rFonts w:ascii="Arial" w:hAnsi="Arial" w:cs="Arial"/>
          <w:sz w:val="20"/>
          <w:szCs w:val="20"/>
          <w:lang w:val="en-US"/>
        </w:rPr>
        <w:t xml:space="preserve"> </w:t>
      </w:r>
      <w:r w:rsidRPr="00B32440">
        <w:rPr>
          <w:rFonts w:ascii="Arial" w:hAnsi="Arial" w:cs="Arial"/>
          <w:sz w:val="20"/>
          <w:szCs w:val="20"/>
          <w:vertAlign w:val="superscript"/>
          <w:lang w:val="en-US"/>
        </w:rPr>
        <w:t>4</w:t>
      </w:r>
      <w:r w:rsidRPr="003F40B2">
        <w:rPr>
          <w:rFonts w:ascii="Arial" w:hAnsi="Arial" w:cs="Arial"/>
          <w:sz w:val="20"/>
          <w:szCs w:val="20"/>
          <w:lang w:val="en-US"/>
        </w:rPr>
        <w:t xml:space="preserve">, </w:t>
      </w:r>
      <w:proofErr w:type="spellStart"/>
      <w:r w:rsidRPr="003F40B2">
        <w:rPr>
          <w:rFonts w:ascii="Arial" w:hAnsi="Arial" w:cs="Arial"/>
          <w:sz w:val="20"/>
          <w:szCs w:val="20"/>
          <w:lang w:val="en-US"/>
        </w:rPr>
        <w:t>Nadège</w:t>
      </w:r>
      <w:proofErr w:type="spellEnd"/>
      <w:r w:rsidRPr="003F40B2">
        <w:rPr>
          <w:rFonts w:ascii="Arial" w:hAnsi="Arial" w:cs="Arial"/>
          <w:sz w:val="20"/>
          <w:szCs w:val="20"/>
          <w:lang w:val="en-US"/>
        </w:rPr>
        <w:t xml:space="preserve"> </w:t>
      </w:r>
      <w:proofErr w:type="spellStart"/>
      <w:r w:rsidRPr="003F40B2">
        <w:rPr>
          <w:rFonts w:ascii="Arial" w:hAnsi="Arial" w:cs="Arial"/>
          <w:sz w:val="20"/>
          <w:szCs w:val="20"/>
          <w:lang w:val="en-US"/>
        </w:rPr>
        <w:t>Anizan</w:t>
      </w:r>
      <w:proofErr w:type="spellEnd"/>
      <w:r w:rsidRPr="003F40B2">
        <w:rPr>
          <w:rFonts w:ascii="Arial" w:hAnsi="Arial" w:cs="Arial"/>
          <w:sz w:val="20"/>
          <w:szCs w:val="20"/>
          <w:lang w:val="en-US"/>
        </w:rPr>
        <w:t xml:space="preserve"> </w:t>
      </w:r>
      <w:r w:rsidRPr="003F40B2">
        <w:rPr>
          <w:rFonts w:ascii="Arial" w:hAnsi="Arial" w:cs="Arial"/>
          <w:sz w:val="20"/>
          <w:szCs w:val="20"/>
          <w:vertAlign w:val="superscript"/>
          <w:lang w:val="en-US"/>
        </w:rPr>
        <w:t>2,3</w:t>
      </w:r>
      <w:r w:rsidRPr="003F40B2">
        <w:rPr>
          <w:rFonts w:ascii="Arial" w:hAnsi="Arial" w:cs="Arial"/>
          <w:sz w:val="20"/>
          <w:szCs w:val="20"/>
          <w:lang w:val="en-US"/>
        </w:rPr>
        <w:t xml:space="preserve">, Guillaume Even </w:t>
      </w:r>
      <w:r w:rsidRPr="00B32440">
        <w:rPr>
          <w:rFonts w:ascii="Arial" w:hAnsi="Arial" w:cs="Arial"/>
          <w:sz w:val="20"/>
          <w:szCs w:val="20"/>
          <w:vertAlign w:val="superscript"/>
          <w:lang w:val="en-US"/>
        </w:rPr>
        <w:t>2</w:t>
      </w:r>
      <w:r w:rsidRPr="003F40B2">
        <w:rPr>
          <w:rFonts w:ascii="Arial" w:hAnsi="Arial" w:cs="Arial"/>
          <w:sz w:val="20"/>
          <w:szCs w:val="20"/>
          <w:lang w:val="en-US"/>
        </w:rPr>
        <w:t xml:space="preserve">, </w:t>
      </w:r>
      <w:proofErr w:type="spellStart"/>
      <w:r w:rsidRPr="003F40B2">
        <w:rPr>
          <w:rFonts w:ascii="Arial" w:hAnsi="Arial" w:cs="Arial"/>
          <w:sz w:val="20"/>
          <w:szCs w:val="20"/>
          <w:lang w:val="en-US"/>
        </w:rPr>
        <w:t>Christelle</w:t>
      </w:r>
      <w:proofErr w:type="spellEnd"/>
      <w:r w:rsidRPr="003F40B2">
        <w:rPr>
          <w:rFonts w:ascii="Arial" w:hAnsi="Arial" w:cs="Arial"/>
          <w:sz w:val="20"/>
          <w:szCs w:val="20"/>
          <w:lang w:val="en-US"/>
        </w:rPr>
        <w:t xml:space="preserve"> </w:t>
      </w:r>
      <w:proofErr w:type="spellStart"/>
      <w:r w:rsidRPr="003F40B2">
        <w:rPr>
          <w:rFonts w:ascii="Arial" w:hAnsi="Arial" w:cs="Arial"/>
          <w:sz w:val="20"/>
          <w:szCs w:val="20"/>
          <w:lang w:val="en-US"/>
        </w:rPr>
        <w:t>Ganneau</w:t>
      </w:r>
      <w:proofErr w:type="spellEnd"/>
      <w:r w:rsidRPr="003F40B2">
        <w:rPr>
          <w:rFonts w:ascii="Arial" w:hAnsi="Arial" w:cs="Arial"/>
          <w:sz w:val="20"/>
          <w:szCs w:val="20"/>
          <w:lang w:val="en-US"/>
        </w:rPr>
        <w:t xml:space="preserve"> </w:t>
      </w:r>
      <w:r>
        <w:rPr>
          <w:rFonts w:ascii="Arial" w:hAnsi="Arial" w:cs="Arial"/>
          <w:sz w:val="20"/>
          <w:szCs w:val="20"/>
          <w:vertAlign w:val="superscript"/>
          <w:lang w:val="en-US"/>
        </w:rPr>
        <w:t>4</w:t>
      </w:r>
      <w:r w:rsidRPr="003F40B2">
        <w:rPr>
          <w:rFonts w:ascii="Arial" w:hAnsi="Arial" w:cs="Arial"/>
          <w:sz w:val="20"/>
          <w:szCs w:val="20"/>
          <w:vertAlign w:val="superscript"/>
          <w:lang w:val="en-US"/>
        </w:rPr>
        <w:t>,</w:t>
      </w:r>
      <w:r>
        <w:rPr>
          <w:rFonts w:ascii="Arial" w:hAnsi="Arial" w:cs="Arial"/>
          <w:sz w:val="20"/>
          <w:szCs w:val="20"/>
          <w:vertAlign w:val="superscript"/>
          <w:lang w:val="en-US"/>
        </w:rPr>
        <w:t>5</w:t>
      </w:r>
      <w:r w:rsidRPr="003F40B2">
        <w:rPr>
          <w:rFonts w:ascii="Arial" w:hAnsi="Arial" w:cs="Arial"/>
          <w:sz w:val="20"/>
          <w:szCs w:val="20"/>
          <w:lang w:val="en-US"/>
        </w:rPr>
        <w:t xml:space="preserve">, Francesco </w:t>
      </w:r>
      <w:proofErr w:type="spellStart"/>
      <w:r w:rsidRPr="003F40B2">
        <w:rPr>
          <w:rFonts w:ascii="Arial" w:hAnsi="Arial" w:cs="Arial"/>
          <w:sz w:val="20"/>
          <w:szCs w:val="20"/>
          <w:lang w:val="en-US"/>
        </w:rPr>
        <w:t>Andreata</w:t>
      </w:r>
      <w:proofErr w:type="spellEnd"/>
      <w:r w:rsidRPr="003F40B2">
        <w:rPr>
          <w:rFonts w:ascii="Arial" w:hAnsi="Arial" w:cs="Arial"/>
          <w:sz w:val="20"/>
          <w:szCs w:val="20"/>
          <w:lang w:val="en-US"/>
        </w:rPr>
        <w:t xml:space="preserve"> </w:t>
      </w:r>
      <w:r w:rsidRPr="00B32440">
        <w:rPr>
          <w:rFonts w:ascii="Arial" w:hAnsi="Arial" w:cs="Arial"/>
          <w:sz w:val="20"/>
          <w:szCs w:val="20"/>
          <w:vertAlign w:val="superscript"/>
          <w:lang w:val="en-US"/>
        </w:rPr>
        <w:t>2</w:t>
      </w:r>
      <w:r w:rsidRPr="003F40B2">
        <w:rPr>
          <w:rFonts w:ascii="Arial" w:hAnsi="Arial" w:cs="Arial"/>
          <w:sz w:val="20"/>
          <w:szCs w:val="20"/>
          <w:lang w:val="en-US"/>
        </w:rPr>
        <w:t xml:space="preserve">, Marie Le Borgne </w:t>
      </w:r>
      <w:r w:rsidRPr="00B32440">
        <w:rPr>
          <w:rFonts w:ascii="Arial" w:hAnsi="Arial" w:cs="Arial"/>
          <w:sz w:val="20"/>
          <w:szCs w:val="20"/>
          <w:vertAlign w:val="superscript"/>
          <w:lang w:val="en-US"/>
        </w:rPr>
        <w:t>2</w:t>
      </w:r>
      <w:r w:rsidRPr="003F40B2">
        <w:rPr>
          <w:rFonts w:ascii="Arial" w:hAnsi="Arial" w:cs="Arial"/>
          <w:sz w:val="20"/>
          <w:szCs w:val="20"/>
          <w:lang w:val="en-US"/>
        </w:rPr>
        <w:t xml:space="preserve">, Antonino </w:t>
      </w:r>
      <w:proofErr w:type="spellStart"/>
      <w:r w:rsidRPr="003F40B2">
        <w:rPr>
          <w:rFonts w:ascii="Arial" w:hAnsi="Arial" w:cs="Arial"/>
          <w:sz w:val="20"/>
          <w:szCs w:val="20"/>
          <w:lang w:val="en-US"/>
        </w:rPr>
        <w:t>Nicoletti</w:t>
      </w:r>
      <w:proofErr w:type="spellEnd"/>
      <w:r w:rsidRPr="003F40B2">
        <w:rPr>
          <w:rFonts w:ascii="Arial" w:hAnsi="Arial" w:cs="Arial"/>
          <w:sz w:val="20"/>
          <w:szCs w:val="20"/>
          <w:lang w:val="en-US"/>
        </w:rPr>
        <w:t xml:space="preserve"> </w:t>
      </w:r>
      <w:r w:rsidRPr="003F40B2">
        <w:rPr>
          <w:rFonts w:ascii="Arial" w:hAnsi="Arial" w:cs="Arial"/>
          <w:sz w:val="20"/>
          <w:szCs w:val="20"/>
          <w:vertAlign w:val="superscript"/>
          <w:lang w:val="en-US"/>
        </w:rPr>
        <w:t>2</w:t>
      </w:r>
      <w:r w:rsidRPr="003F40B2">
        <w:rPr>
          <w:rFonts w:ascii="Arial" w:hAnsi="Arial" w:cs="Arial"/>
          <w:sz w:val="20"/>
          <w:szCs w:val="20"/>
          <w:lang w:val="en-US"/>
        </w:rPr>
        <w:t xml:space="preserve">, Dominique Le </w:t>
      </w:r>
      <w:proofErr w:type="spellStart"/>
      <w:r w:rsidRPr="003F40B2">
        <w:rPr>
          <w:rFonts w:ascii="Arial" w:hAnsi="Arial" w:cs="Arial"/>
          <w:sz w:val="20"/>
          <w:szCs w:val="20"/>
          <w:lang w:val="en-US"/>
        </w:rPr>
        <w:t>Guludec</w:t>
      </w:r>
      <w:proofErr w:type="spellEnd"/>
      <w:r w:rsidRPr="003F40B2">
        <w:rPr>
          <w:rFonts w:ascii="Arial" w:hAnsi="Arial" w:cs="Arial"/>
          <w:sz w:val="20"/>
          <w:szCs w:val="20"/>
          <w:lang w:val="en-US"/>
        </w:rPr>
        <w:t xml:space="preserve"> </w:t>
      </w:r>
      <w:r>
        <w:rPr>
          <w:rFonts w:ascii="Arial" w:hAnsi="Arial" w:cs="Arial"/>
          <w:sz w:val="20"/>
          <w:szCs w:val="20"/>
          <w:vertAlign w:val="superscript"/>
          <w:lang w:val="en-US"/>
        </w:rPr>
        <w:t>1,2,3</w:t>
      </w:r>
      <w:r w:rsidRPr="003F40B2">
        <w:rPr>
          <w:rFonts w:ascii="Arial" w:hAnsi="Arial" w:cs="Arial"/>
          <w:sz w:val="20"/>
          <w:szCs w:val="20"/>
          <w:lang w:val="en-US"/>
        </w:rPr>
        <w:t xml:space="preserve">, Giuseppina </w:t>
      </w:r>
      <w:proofErr w:type="spellStart"/>
      <w:r w:rsidRPr="003F40B2">
        <w:rPr>
          <w:rFonts w:ascii="Arial" w:hAnsi="Arial" w:cs="Arial"/>
          <w:sz w:val="20"/>
          <w:szCs w:val="20"/>
          <w:lang w:val="en-US"/>
        </w:rPr>
        <w:t>Caligiuri</w:t>
      </w:r>
      <w:proofErr w:type="spellEnd"/>
      <w:r w:rsidRPr="003F40B2">
        <w:rPr>
          <w:rFonts w:ascii="Arial" w:hAnsi="Arial" w:cs="Arial"/>
          <w:sz w:val="20"/>
          <w:szCs w:val="20"/>
          <w:lang w:val="en-US"/>
        </w:rPr>
        <w:t xml:space="preserve"> </w:t>
      </w:r>
      <w:r>
        <w:rPr>
          <w:rFonts w:ascii="Arial" w:hAnsi="Arial" w:cs="Arial"/>
          <w:sz w:val="20"/>
          <w:szCs w:val="20"/>
          <w:vertAlign w:val="superscript"/>
          <w:lang w:val="en-US"/>
        </w:rPr>
        <w:t>2</w:t>
      </w:r>
      <w:r w:rsidRPr="003F40B2">
        <w:rPr>
          <w:rFonts w:ascii="Arial" w:hAnsi="Arial" w:cs="Arial"/>
          <w:sz w:val="20"/>
          <w:szCs w:val="20"/>
          <w:lang w:val="en-US"/>
        </w:rPr>
        <w:t xml:space="preserve">, Francois </w:t>
      </w:r>
      <w:proofErr w:type="spellStart"/>
      <w:r w:rsidRPr="003F40B2">
        <w:rPr>
          <w:rFonts w:ascii="Arial" w:hAnsi="Arial" w:cs="Arial"/>
          <w:sz w:val="20"/>
          <w:szCs w:val="20"/>
          <w:lang w:val="en-US"/>
        </w:rPr>
        <w:t>Rouzet</w:t>
      </w:r>
      <w:proofErr w:type="spellEnd"/>
      <w:r w:rsidRPr="003F40B2">
        <w:rPr>
          <w:rFonts w:ascii="Arial" w:hAnsi="Arial" w:cs="Arial"/>
          <w:sz w:val="20"/>
          <w:szCs w:val="20"/>
          <w:lang w:val="en-US"/>
        </w:rPr>
        <w:t xml:space="preserve"> </w:t>
      </w:r>
      <w:r w:rsidRPr="003F40B2">
        <w:rPr>
          <w:rFonts w:ascii="Arial" w:hAnsi="Arial" w:cs="Arial"/>
          <w:sz w:val="20"/>
          <w:szCs w:val="20"/>
          <w:vertAlign w:val="superscript"/>
          <w:lang w:val="en-US"/>
        </w:rPr>
        <w:t>1,2,3</w:t>
      </w:r>
    </w:p>
    <w:p w14:paraId="4C5F06FF" w14:textId="77777777" w:rsidR="00C83DD9" w:rsidRPr="003F40B2" w:rsidRDefault="00C83DD9" w:rsidP="00C83DD9">
      <w:pPr>
        <w:spacing w:before="100" w:beforeAutospacing="1" w:after="100" w:afterAutospacing="1" w:line="360" w:lineRule="auto"/>
        <w:jc w:val="center"/>
        <w:rPr>
          <w:rFonts w:ascii="Arial" w:hAnsi="Arial" w:cs="Arial"/>
          <w:sz w:val="20"/>
          <w:szCs w:val="20"/>
          <w:lang w:val="en-US"/>
        </w:rPr>
      </w:pPr>
    </w:p>
    <w:p w14:paraId="749C4212" w14:textId="77777777" w:rsidR="00C83DD9" w:rsidRPr="003F40B2" w:rsidRDefault="00C83DD9" w:rsidP="00C83DD9">
      <w:pPr>
        <w:spacing w:before="100" w:beforeAutospacing="1" w:after="100" w:afterAutospacing="1" w:line="360" w:lineRule="auto"/>
        <w:outlineLvl w:val="0"/>
        <w:rPr>
          <w:rFonts w:ascii="Arial" w:hAnsi="Arial" w:cs="Arial"/>
          <w:sz w:val="20"/>
          <w:szCs w:val="20"/>
          <w:lang w:val="en-GB"/>
        </w:rPr>
      </w:pPr>
      <w:r w:rsidRPr="003F40B2">
        <w:rPr>
          <w:rFonts w:ascii="Arial" w:hAnsi="Arial" w:cs="Arial"/>
          <w:sz w:val="20"/>
          <w:szCs w:val="20"/>
          <w:vertAlign w:val="superscript"/>
          <w:lang w:val="en-US"/>
        </w:rPr>
        <w:t xml:space="preserve">1 </w:t>
      </w:r>
      <w:r w:rsidRPr="00B32440">
        <w:rPr>
          <w:rFonts w:ascii="Arial" w:hAnsi="Arial" w:cs="Arial"/>
          <w:sz w:val="20"/>
          <w:szCs w:val="20"/>
          <w:lang w:val="en-GB"/>
        </w:rPr>
        <w:t>Nuclear Medicine Department, X. Bichat Hospital, APHP and DHU FIRE, F-75018 Paris, France</w:t>
      </w:r>
    </w:p>
    <w:p w14:paraId="299F99C9" w14:textId="77777777" w:rsidR="00C83DD9" w:rsidRPr="003F40B2" w:rsidRDefault="00C83DD9" w:rsidP="00C83DD9">
      <w:pPr>
        <w:spacing w:before="100" w:beforeAutospacing="1" w:after="100" w:afterAutospacing="1" w:line="360" w:lineRule="auto"/>
        <w:jc w:val="both"/>
        <w:rPr>
          <w:rFonts w:ascii="Arial" w:hAnsi="Arial" w:cs="Arial"/>
          <w:sz w:val="20"/>
          <w:szCs w:val="20"/>
        </w:rPr>
      </w:pPr>
      <w:r w:rsidRPr="003F40B2">
        <w:rPr>
          <w:rFonts w:ascii="Arial" w:hAnsi="Arial" w:cs="Arial"/>
          <w:sz w:val="20"/>
          <w:szCs w:val="20"/>
          <w:vertAlign w:val="superscript"/>
        </w:rPr>
        <w:t>2</w:t>
      </w:r>
      <w:r w:rsidRPr="003F40B2">
        <w:rPr>
          <w:rFonts w:ascii="Arial" w:hAnsi="Arial" w:cs="Arial"/>
          <w:vertAlign w:val="superscript"/>
        </w:rPr>
        <w:t xml:space="preserve"> </w:t>
      </w:r>
      <w:r w:rsidRPr="00B32440">
        <w:rPr>
          <w:rFonts w:ascii="Arial" w:hAnsi="Arial" w:cs="Arial"/>
          <w:sz w:val="20"/>
          <w:szCs w:val="20"/>
        </w:rPr>
        <w:t>Université de Paris, LVTS, INSERM U1148, F-75018 Paris, France</w:t>
      </w:r>
      <w:r w:rsidRPr="003F40B2">
        <w:rPr>
          <w:rFonts w:ascii="Arial" w:hAnsi="Arial" w:cs="Arial"/>
          <w:sz w:val="20"/>
          <w:szCs w:val="20"/>
        </w:rPr>
        <w:t>.</w:t>
      </w:r>
    </w:p>
    <w:p w14:paraId="6ADB8790" w14:textId="77777777" w:rsidR="00C83DD9" w:rsidRDefault="00C83DD9" w:rsidP="00C83DD9">
      <w:pPr>
        <w:spacing w:before="100" w:beforeAutospacing="1" w:after="100" w:afterAutospacing="1" w:line="360" w:lineRule="auto"/>
        <w:jc w:val="both"/>
        <w:rPr>
          <w:rFonts w:ascii="Arial" w:hAnsi="Arial" w:cs="Arial"/>
          <w:sz w:val="20"/>
          <w:szCs w:val="20"/>
        </w:rPr>
      </w:pPr>
      <w:r w:rsidRPr="003F40B2">
        <w:rPr>
          <w:rFonts w:ascii="Arial" w:hAnsi="Arial" w:cs="Arial"/>
          <w:sz w:val="20"/>
          <w:szCs w:val="20"/>
          <w:vertAlign w:val="superscript"/>
        </w:rPr>
        <w:t xml:space="preserve">3 </w:t>
      </w:r>
      <w:r w:rsidRPr="00B32440">
        <w:rPr>
          <w:rFonts w:ascii="Arial" w:hAnsi="Arial" w:cs="Arial"/>
          <w:sz w:val="20"/>
          <w:szCs w:val="20"/>
        </w:rPr>
        <w:t xml:space="preserve">Université de Paris, UMS34 FRIM, F-75018 Paris, France </w:t>
      </w:r>
    </w:p>
    <w:p w14:paraId="02EC8D76" w14:textId="77777777" w:rsidR="00C83DD9" w:rsidRPr="003F40B2" w:rsidRDefault="00C83DD9" w:rsidP="00C83DD9">
      <w:pPr>
        <w:spacing w:before="100" w:beforeAutospacing="1" w:after="100" w:afterAutospacing="1" w:line="360" w:lineRule="auto"/>
        <w:jc w:val="both"/>
        <w:rPr>
          <w:rFonts w:ascii="Arial" w:hAnsi="Arial" w:cs="Arial"/>
          <w:sz w:val="20"/>
          <w:szCs w:val="20"/>
        </w:rPr>
      </w:pPr>
      <w:r w:rsidRPr="00B32440">
        <w:rPr>
          <w:rFonts w:ascii="Arial" w:hAnsi="Arial" w:cs="Arial"/>
          <w:sz w:val="20"/>
          <w:szCs w:val="20"/>
          <w:vertAlign w:val="superscript"/>
        </w:rPr>
        <w:t>4</w:t>
      </w:r>
      <w:r w:rsidRPr="003F40B2">
        <w:rPr>
          <w:rFonts w:ascii="Arial" w:hAnsi="Arial" w:cs="Arial"/>
          <w:sz w:val="20"/>
          <w:szCs w:val="20"/>
        </w:rPr>
        <w:t xml:space="preserve"> Unité Chimie des Biomolécules, Département Biologie Structurale et Chimie, Institut Pasteur, Paris, France</w:t>
      </w:r>
    </w:p>
    <w:p w14:paraId="47FB9BF1" w14:textId="77777777" w:rsidR="00C83DD9" w:rsidRPr="003F40B2" w:rsidRDefault="00C83DD9" w:rsidP="00C83DD9">
      <w:pPr>
        <w:spacing w:before="100" w:beforeAutospacing="1" w:after="100" w:afterAutospacing="1" w:line="360" w:lineRule="auto"/>
        <w:jc w:val="both"/>
        <w:rPr>
          <w:rFonts w:ascii="Arial" w:hAnsi="Arial" w:cs="Arial"/>
          <w:sz w:val="20"/>
          <w:szCs w:val="20"/>
        </w:rPr>
      </w:pPr>
      <w:r w:rsidRPr="00B32440">
        <w:rPr>
          <w:rFonts w:ascii="Arial" w:hAnsi="Arial" w:cs="Arial"/>
          <w:sz w:val="20"/>
          <w:szCs w:val="20"/>
          <w:vertAlign w:val="superscript"/>
        </w:rPr>
        <w:t>5</w:t>
      </w:r>
      <w:r w:rsidRPr="003F40B2">
        <w:rPr>
          <w:rFonts w:ascii="Arial" w:hAnsi="Arial" w:cs="Arial"/>
          <w:sz w:val="20"/>
          <w:szCs w:val="20"/>
        </w:rPr>
        <w:t xml:space="preserve"> CNRS UMR 3523, Institut Pasteur, Paris, France</w:t>
      </w:r>
    </w:p>
    <w:p w14:paraId="1A9A4F9C" w14:textId="77777777" w:rsidR="00C83DD9" w:rsidRPr="003F40B2" w:rsidRDefault="00C83DD9" w:rsidP="00C83DD9">
      <w:pPr>
        <w:spacing w:line="360" w:lineRule="auto"/>
        <w:jc w:val="both"/>
        <w:rPr>
          <w:rFonts w:ascii="Arial" w:hAnsi="Arial" w:cs="Arial"/>
        </w:rPr>
      </w:pPr>
    </w:p>
    <w:p w14:paraId="2CECE319" w14:textId="77777777" w:rsidR="00C83DD9" w:rsidRPr="003F40B2" w:rsidRDefault="00C83DD9" w:rsidP="00C83DD9">
      <w:pPr>
        <w:tabs>
          <w:tab w:val="left" w:pos="2606"/>
        </w:tabs>
        <w:autoSpaceDE w:val="0"/>
        <w:autoSpaceDN w:val="0"/>
        <w:adjustRightInd w:val="0"/>
        <w:spacing w:line="360" w:lineRule="auto"/>
        <w:jc w:val="both"/>
        <w:outlineLvl w:val="0"/>
        <w:rPr>
          <w:rFonts w:ascii="Arial" w:hAnsi="Arial" w:cs="Arial"/>
          <w:b/>
          <w:bCs/>
          <w:color w:val="000000" w:themeColor="text1"/>
          <w:sz w:val="20"/>
          <w:szCs w:val="20"/>
        </w:rPr>
      </w:pPr>
      <w:r w:rsidRPr="003F40B2">
        <w:rPr>
          <w:rFonts w:ascii="Arial" w:hAnsi="Arial" w:cs="Arial"/>
          <w:b/>
          <w:bCs/>
          <w:color w:val="000000" w:themeColor="text1"/>
          <w:sz w:val="20"/>
          <w:szCs w:val="20"/>
        </w:rPr>
        <w:t>Correspondance:</w:t>
      </w:r>
    </w:p>
    <w:p w14:paraId="16D0FE3E" w14:textId="77777777" w:rsidR="00C83DD9" w:rsidRPr="003F40B2" w:rsidRDefault="00C83DD9" w:rsidP="00C83DD9">
      <w:pPr>
        <w:tabs>
          <w:tab w:val="left" w:pos="2606"/>
        </w:tabs>
        <w:autoSpaceDE w:val="0"/>
        <w:autoSpaceDN w:val="0"/>
        <w:adjustRightInd w:val="0"/>
        <w:spacing w:line="360" w:lineRule="auto"/>
        <w:jc w:val="both"/>
        <w:outlineLvl w:val="0"/>
        <w:rPr>
          <w:rFonts w:ascii="Arial" w:hAnsi="Arial" w:cs="Arial"/>
          <w:color w:val="000000" w:themeColor="text1"/>
          <w:sz w:val="20"/>
          <w:szCs w:val="20"/>
        </w:rPr>
      </w:pPr>
      <w:r w:rsidRPr="003F40B2">
        <w:rPr>
          <w:rFonts w:ascii="Arial" w:hAnsi="Arial" w:cs="Arial"/>
          <w:color w:val="000000" w:themeColor="text1"/>
          <w:sz w:val="20"/>
          <w:szCs w:val="20"/>
        </w:rPr>
        <w:t xml:space="preserve">Dr J. Vigne </w:t>
      </w:r>
    </w:p>
    <w:p w14:paraId="6AB640ED" w14:textId="77777777" w:rsidR="00C83DD9" w:rsidRPr="003F40B2" w:rsidRDefault="00C83DD9" w:rsidP="00C83DD9">
      <w:pPr>
        <w:tabs>
          <w:tab w:val="left" w:pos="2606"/>
        </w:tabs>
        <w:autoSpaceDE w:val="0"/>
        <w:autoSpaceDN w:val="0"/>
        <w:adjustRightInd w:val="0"/>
        <w:spacing w:line="360" w:lineRule="auto"/>
        <w:jc w:val="both"/>
        <w:rPr>
          <w:rFonts w:ascii="Arial" w:hAnsi="Arial" w:cs="Arial"/>
          <w:color w:val="000000" w:themeColor="text1"/>
          <w:sz w:val="20"/>
          <w:szCs w:val="20"/>
        </w:rPr>
      </w:pPr>
      <w:r w:rsidRPr="003F40B2">
        <w:rPr>
          <w:rFonts w:ascii="Arial" w:hAnsi="Arial" w:cs="Arial"/>
          <w:color w:val="000000" w:themeColor="text1"/>
          <w:sz w:val="20"/>
          <w:szCs w:val="20"/>
        </w:rPr>
        <w:t>Service de Médecine Nucléaire</w:t>
      </w:r>
    </w:p>
    <w:p w14:paraId="6CE5AAF9" w14:textId="77777777" w:rsidR="00C83DD9" w:rsidRPr="003F40B2" w:rsidRDefault="00C83DD9" w:rsidP="00C83DD9">
      <w:pPr>
        <w:tabs>
          <w:tab w:val="left" w:pos="2606"/>
        </w:tabs>
        <w:autoSpaceDE w:val="0"/>
        <w:autoSpaceDN w:val="0"/>
        <w:adjustRightInd w:val="0"/>
        <w:spacing w:line="360" w:lineRule="auto"/>
        <w:jc w:val="both"/>
        <w:rPr>
          <w:rFonts w:ascii="Arial" w:hAnsi="Arial" w:cs="Arial"/>
          <w:color w:val="000000" w:themeColor="text1"/>
          <w:sz w:val="20"/>
          <w:szCs w:val="20"/>
        </w:rPr>
      </w:pPr>
      <w:r w:rsidRPr="003F40B2">
        <w:rPr>
          <w:rFonts w:ascii="Arial" w:hAnsi="Arial" w:cs="Arial"/>
          <w:color w:val="000000" w:themeColor="text1"/>
          <w:sz w:val="20"/>
          <w:szCs w:val="20"/>
        </w:rPr>
        <w:t xml:space="preserve">CHU Bichat, 46 rue Henri </w:t>
      </w:r>
      <w:proofErr w:type="spellStart"/>
      <w:r w:rsidRPr="003F40B2">
        <w:rPr>
          <w:rFonts w:ascii="Arial" w:hAnsi="Arial" w:cs="Arial"/>
          <w:color w:val="000000" w:themeColor="text1"/>
          <w:sz w:val="20"/>
          <w:szCs w:val="20"/>
        </w:rPr>
        <w:t>Huchard</w:t>
      </w:r>
      <w:proofErr w:type="spellEnd"/>
      <w:r w:rsidRPr="003F40B2">
        <w:rPr>
          <w:rFonts w:ascii="Arial" w:hAnsi="Arial" w:cs="Arial"/>
          <w:color w:val="000000" w:themeColor="text1"/>
          <w:sz w:val="20"/>
          <w:szCs w:val="20"/>
        </w:rPr>
        <w:t>, 75018 PARIS, FRANCE</w:t>
      </w:r>
    </w:p>
    <w:p w14:paraId="41DCFB5B" w14:textId="77777777" w:rsidR="00C83DD9" w:rsidRPr="003F40B2" w:rsidRDefault="00C83DD9" w:rsidP="00C83DD9">
      <w:pPr>
        <w:tabs>
          <w:tab w:val="left" w:pos="2606"/>
        </w:tabs>
        <w:autoSpaceDE w:val="0"/>
        <w:autoSpaceDN w:val="0"/>
        <w:adjustRightInd w:val="0"/>
        <w:spacing w:line="360" w:lineRule="auto"/>
        <w:jc w:val="both"/>
        <w:rPr>
          <w:rFonts w:ascii="Arial" w:hAnsi="Arial" w:cs="Arial"/>
          <w:color w:val="000000" w:themeColor="text1"/>
          <w:sz w:val="20"/>
          <w:szCs w:val="20"/>
          <w:lang w:val="en-US"/>
        </w:rPr>
      </w:pPr>
      <w:r w:rsidRPr="003F40B2">
        <w:rPr>
          <w:rFonts w:ascii="Arial" w:hAnsi="Arial" w:cs="Arial"/>
          <w:color w:val="000000" w:themeColor="text1"/>
          <w:sz w:val="20"/>
          <w:szCs w:val="20"/>
          <w:lang w:val="en-US"/>
        </w:rPr>
        <w:t>Tel: +33623203474</w:t>
      </w:r>
    </w:p>
    <w:p w14:paraId="55A3B749" w14:textId="77777777" w:rsidR="00C83DD9" w:rsidRPr="003F40B2" w:rsidRDefault="00C83DD9" w:rsidP="00C83DD9">
      <w:pPr>
        <w:tabs>
          <w:tab w:val="left" w:pos="2606"/>
        </w:tabs>
        <w:autoSpaceDE w:val="0"/>
        <w:autoSpaceDN w:val="0"/>
        <w:adjustRightInd w:val="0"/>
        <w:spacing w:line="360" w:lineRule="auto"/>
        <w:jc w:val="both"/>
        <w:rPr>
          <w:rFonts w:ascii="Arial" w:hAnsi="Arial" w:cs="Arial"/>
          <w:color w:val="000000" w:themeColor="text1"/>
          <w:sz w:val="20"/>
          <w:szCs w:val="20"/>
          <w:lang w:val="en-US"/>
        </w:rPr>
      </w:pPr>
      <w:r w:rsidRPr="003F40B2">
        <w:rPr>
          <w:rFonts w:ascii="Arial" w:hAnsi="Arial" w:cs="Arial"/>
          <w:color w:val="000000" w:themeColor="text1"/>
          <w:sz w:val="20"/>
          <w:szCs w:val="20"/>
          <w:lang w:val="en-US"/>
        </w:rPr>
        <w:t>Fax: +33231064927</w:t>
      </w:r>
    </w:p>
    <w:p w14:paraId="04BB5493" w14:textId="77777777" w:rsidR="00C83DD9" w:rsidRPr="003F40B2" w:rsidRDefault="00C83DD9" w:rsidP="00C83DD9">
      <w:pPr>
        <w:tabs>
          <w:tab w:val="left" w:pos="2606"/>
        </w:tabs>
        <w:autoSpaceDE w:val="0"/>
        <w:autoSpaceDN w:val="0"/>
        <w:adjustRightInd w:val="0"/>
        <w:spacing w:line="360" w:lineRule="auto"/>
        <w:jc w:val="both"/>
        <w:rPr>
          <w:rFonts w:ascii="Arial" w:hAnsi="Arial" w:cs="Arial"/>
          <w:color w:val="000000" w:themeColor="text1"/>
          <w:sz w:val="20"/>
          <w:szCs w:val="20"/>
          <w:lang w:val="en-US"/>
        </w:rPr>
      </w:pPr>
      <w:r w:rsidRPr="003F40B2">
        <w:rPr>
          <w:rFonts w:ascii="Arial" w:hAnsi="Arial" w:cs="Arial"/>
          <w:color w:val="000000" w:themeColor="text1"/>
          <w:sz w:val="20"/>
          <w:szCs w:val="20"/>
          <w:lang w:val="en-US"/>
        </w:rPr>
        <w:t xml:space="preserve">E-mail: </w:t>
      </w:r>
      <w:hyperlink r:id="rId8">
        <w:r w:rsidRPr="003F40B2">
          <w:rPr>
            <w:rStyle w:val="Lienhypertexte"/>
            <w:rFonts w:ascii="Arial" w:hAnsi="Arial" w:cs="Arial"/>
            <w:sz w:val="20"/>
            <w:szCs w:val="20"/>
            <w:lang w:val="en-US"/>
          </w:rPr>
          <w:t>jonathan.vigne.fr@gmail.com</w:t>
        </w:r>
      </w:hyperlink>
    </w:p>
    <w:p w14:paraId="21A831D8" w14:textId="77777777" w:rsidR="00C83DD9" w:rsidRPr="003F40B2" w:rsidRDefault="00C83DD9" w:rsidP="00C83DD9">
      <w:pPr>
        <w:spacing w:line="360" w:lineRule="auto"/>
        <w:rPr>
          <w:rFonts w:ascii="Arial" w:hAnsi="Arial" w:cs="Arial"/>
          <w:b/>
          <w:sz w:val="20"/>
          <w:szCs w:val="20"/>
          <w:lang w:val="en-US"/>
        </w:rPr>
      </w:pPr>
    </w:p>
    <w:p w14:paraId="4C8CE5EA" w14:textId="77777777" w:rsidR="00C83DD9" w:rsidRPr="003F40B2" w:rsidRDefault="00C83DD9" w:rsidP="00C83DD9">
      <w:pPr>
        <w:autoSpaceDE w:val="0"/>
        <w:autoSpaceDN w:val="0"/>
        <w:adjustRightInd w:val="0"/>
        <w:spacing w:line="360" w:lineRule="auto"/>
        <w:rPr>
          <w:rFonts w:ascii="Arial" w:hAnsi="Arial" w:cs="Arial"/>
          <w:sz w:val="20"/>
          <w:szCs w:val="20"/>
          <w:lang w:val="en-US"/>
        </w:rPr>
      </w:pPr>
      <w:r w:rsidRPr="003F40B2">
        <w:rPr>
          <w:rFonts w:ascii="Arial" w:hAnsi="Arial" w:cs="Arial"/>
          <w:sz w:val="20"/>
          <w:szCs w:val="20"/>
          <w:lang w:val="en-US"/>
        </w:rPr>
        <w:t>Jonathan </w:t>
      </w:r>
      <w:proofErr w:type="spellStart"/>
      <w:r w:rsidRPr="003F40B2">
        <w:rPr>
          <w:rFonts w:ascii="Arial" w:hAnsi="Arial" w:cs="Arial"/>
          <w:sz w:val="20"/>
          <w:szCs w:val="20"/>
          <w:lang w:val="en-US"/>
        </w:rPr>
        <w:t>Vigne</w:t>
      </w:r>
      <w:proofErr w:type="spellEnd"/>
      <w:r w:rsidRPr="003F40B2">
        <w:rPr>
          <w:rFonts w:ascii="Arial" w:hAnsi="Arial" w:cs="Arial"/>
          <w:sz w:val="20"/>
          <w:szCs w:val="20"/>
          <w:lang w:val="en-US"/>
        </w:rPr>
        <w:t xml:space="preserve"> (PhD student) and Sylvie Bay contributed equally to the work</w:t>
      </w:r>
    </w:p>
    <w:p w14:paraId="545D0F8F" w14:textId="77777777" w:rsidR="00C83DD9" w:rsidRPr="003F40B2" w:rsidRDefault="00C83DD9" w:rsidP="00C83DD9">
      <w:pPr>
        <w:autoSpaceDE w:val="0"/>
        <w:autoSpaceDN w:val="0"/>
        <w:adjustRightInd w:val="0"/>
        <w:spacing w:line="360" w:lineRule="auto"/>
        <w:rPr>
          <w:rFonts w:ascii="Arial" w:hAnsi="Arial" w:cs="Arial"/>
          <w:sz w:val="18"/>
          <w:szCs w:val="18"/>
          <w:lang w:val="en-US"/>
        </w:rPr>
      </w:pPr>
      <w:r w:rsidRPr="003F40B2">
        <w:rPr>
          <w:rFonts w:ascii="Arial" w:hAnsi="Arial" w:cs="Arial"/>
          <w:sz w:val="20"/>
          <w:szCs w:val="20"/>
          <w:lang w:val="en-US"/>
        </w:rPr>
        <w:t xml:space="preserve">Giuseppina </w:t>
      </w:r>
      <w:proofErr w:type="spellStart"/>
      <w:r w:rsidRPr="003F40B2">
        <w:rPr>
          <w:rFonts w:ascii="Arial" w:hAnsi="Arial" w:cs="Arial"/>
          <w:sz w:val="20"/>
          <w:szCs w:val="20"/>
          <w:lang w:val="en-US"/>
        </w:rPr>
        <w:t>Caligiuri</w:t>
      </w:r>
      <w:proofErr w:type="spellEnd"/>
      <w:r w:rsidRPr="003F40B2">
        <w:rPr>
          <w:rFonts w:ascii="Arial" w:hAnsi="Arial" w:cs="Arial"/>
          <w:sz w:val="20"/>
          <w:szCs w:val="20"/>
          <w:lang w:val="en-US"/>
        </w:rPr>
        <w:t xml:space="preserve"> and Francois </w:t>
      </w:r>
      <w:proofErr w:type="spellStart"/>
      <w:r w:rsidRPr="003F40B2">
        <w:rPr>
          <w:rFonts w:ascii="Arial" w:hAnsi="Arial" w:cs="Arial"/>
          <w:sz w:val="20"/>
          <w:szCs w:val="20"/>
          <w:lang w:val="en-US"/>
        </w:rPr>
        <w:t>Rouzet</w:t>
      </w:r>
      <w:proofErr w:type="spellEnd"/>
      <w:r w:rsidRPr="003F40B2">
        <w:rPr>
          <w:rFonts w:ascii="Arial" w:hAnsi="Arial" w:cs="Arial"/>
          <w:sz w:val="20"/>
          <w:szCs w:val="20"/>
          <w:lang w:val="en-US"/>
        </w:rPr>
        <w:t xml:space="preserve"> contributed equally to the work</w:t>
      </w:r>
      <w:r w:rsidRPr="003F40B2">
        <w:rPr>
          <w:rFonts w:ascii="Arial" w:hAnsi="Arial" w:cs="Arial"/>
          <w:sz w:val="18"/>
          <w:szCs w:val="18"/>
          <w:lang w:val="en-US"/>
        </w:rPr>
        <w:t xml:space="preserve"> </w:t>
      </w:r>
    </w:p>
    <w:p w14:paraId="21E4A7C9" w14:textId="112ABAB7" w:rsidR="00C83DD9" w:rsidRDefault="00C83DD9">
      <w:pPr>
        <w:rPr>
          <w:lang w:val="en-US"/>
        </w:rPr>
      </w:pPr>
      <w:r>
        <w:rPr>
          <w:lang w:val="en-US"/>
        </w:rPr>
        <w:br w:type="page"/>
      </w:r>
    </w:p>
    <w:p w14:paraId="2F49C92F" w14:textId="77777777" w:rsidR="00E15F97" w:rsidRDefault="00E15F97" w:rsidP="002238AB">
      <w:pPr>
        <w:spacing w:line="360" w:lineRule="auto"/>
        <w:rPr>
          <w:lang w:val="en-US"/>
        </w:rPr>
      </w:pPr>
      <w:bookmarkStart w:id="0" w:name="_GoBack"/>
      <w:bookmarkEnd w:id="0"/>
    </w:p>
    <w:p w14:paraId="0AA8F99C" w14:textId="77777777" w:rsidR="00E15F97" w:rsidRPr="009F18B3" w:rsidRDefault="00E15F97" w:rsidP="00E15F97">
      <w:pPr>
        <w:spacing w:line="360" w:lineRule="auto"/>
        <w:jc w:val="both"/>
        <w:outlineLvl w:val="0"/>
        <w:rPr>
          <w:b/>
          <w:bCs/>
          <w:sz w:val="28"/>
          <w:lang w:val="en-US"/>
        </w:rPr>
      </w:pPr>
      <w:r w:rsidRPr="009F18B3">
        <w:rPr>
          <w:b/>
          <w:bCs/>
          <w:sz w:val="28"/>
          <w:lang w:val="en-US"/>
        </w:rPr>
        <w:t>SUPPLEMENTARY MATERIAL</w:t>
      </w:r>
    </w:p>
    <w:p w14:paraId="0F7C88A0" w14:textId="77777777" w:rsidR="00E15F97" w:rsidRDefault="00E15F97" w:rsidP="00E15F97">
      <w:pPr>
        <w:spacing w:line="360" w:lineRule="auto"/>
        <w:jc w:val="both"/>
        <w:outlineLvl w:val="0"/>
        <w:rPr>
          <w:b/>
          <w:bCs/>
          <w:sz w:val="28"/>
          <w:lang w:val="en-US"/>
        </w:rPr>
      </w:pPr>
    </w:p>
    <w:p w14:paraId="37922962" w14:textId="77777777" w:rsidR="00E15F97" w:rsidRDefault="00E15F97" w:rsidP="00E15F97">
      <w:pPr>
        <w:spacing w:line="360" w:lineRule="auto"/>
        <w:jc w:val="both"/>
        <w:outlineLvl w:val="0"/>
        <w:rPr>
          <w:b/>
          <w:bCs/>
          <w:sz w:val="28"/>
          <w:lang w:val="en-US"/>
        </w:rPr>
      </w:pPr>
      <w:r w:rsidRPr="00536A01">
        <w:rPr>
          <w:b/>
          <w:bCs/>
          <w:sz w:val="28"/>
          <w:lang w:val="en-US"/>
        </w:rPr>
        <w:t>MATERIALS &amp; METHODS</w:t>
      </w:r>
    </w:p>
    <w:p w14:paraId="7D4A6479" w14:textId="77777777" w:rsidR="00E15F97" w:rsidRPr="00536A01" w:rsidRDefault="00E15F97" w:rsidP="00E15F97">
      <w:pPr>
        <w:spacing w:line="360" w:lineRule="auto"/>
        <w:jc w:val="both"/>
        <w:outlineLvl w:val="0"/>
        <w:rPr>
          <w:b/>
          <w:bCs/>
          <w:sz w:val="28"/>
          <w:lang w:val="en-US"/>
        </w:rPr>
      </w:pPr>
    </w:p>
    <w:p w14:paraId="29FD67ED" w14:textId="0269E7E8" w:rsidR="00E15F97" w:rsidRPr="00B53752" w:rsidRDefault="00E15F97" w:rsidP="00E15F97">
      <w:pPr>
        <w:spacing w:line="360" w:lineRule="auto"/>
        <w:jc w:val="both"/>
        <w:outlineLvl w:val="0"/>
        <w:rPr>
          <w:b/>
          <w:bCs/>
          <w:lang w:val="en-US"/>
        </w:rPr>
      </w:pPr>
      <w:r w:rsidRPr="3356D854">
        <w:rPr>
          <w:b/>
          <w:bCs/>
          <w:lang w:val="en-US"/>
        </w:rPr>
        <w:t>HYNIC-P8RI synthesis</w:t>
      </w:r>
    </w:p>
    <w:p w14:paraId="7988AD36" w14:textId="77777777" w:rsidR="00E15F97" w:rsidRDefault="00E15F97" w:rsidP="00E15F97">
      <w:pPr>
        <w:spacing w:line="360" w:lineRule="auto"/>
        <w:jc w:val="both"/>
        <w:rPr>
          <w:lang w:val="en-US"/>
        </w:rPr>
      </w:pPr>
    </w:p>
    <w:p w14:paraId="0B69E0B7" w14:textId="6E894DF2" w:rsidR="00E15F97" w:rsidRPr="00925960" w:rsidRDefault="00E15F97" w:rsidP="008B4BF2">
      <w:pPr>
        <w:autoSpaceDE w:val="0"/>
        <w:autoSpaceDN w:val="0"/>
        <w:adjustRightInd w:val="0"/>
        <w:spacing w:line="360" w:lineRule="auto"/>
        <w:jc w:val="both"/>
        <w:rPr>
          <w:lang w:val="en-US"/>
        </w:rPr>
      </w:pPr>
      <w:r w:rsidRPr="7A1EC5A6">
        <w:rPr>
          <w:lang w:val="en-US"/>
        </w:rPr>
        <w:t>HYNIC-</w:t>
      </w:r>
      <w:r w:rsidR="008B4BF2">
        <w:rPr>
          <w:lang w:val="en-US"/>
        </w:rPr>
        <w:t>D-</w:t>
      </w:r>
      <w:r w:rsidRPr="7A1EC5A6">
        <w:rPr>
          <w:lang w:val="en-US"/>
        </w:rPr>
        <w:t xml:space="preserve">P8RI was synthesized manually </w:t>
      </w:r>
      <w:r w:rsidRPr="7A1EC5A6">
        <w:rPr>
          <w:color w:val="000000" w:themeColor="text1"/>
          <w:lang w:val="en-US"/>
        </w:rPr>
        <w:t xml:space="preserve">by solid phase peptide methodology using </w:t>
      </w:r>
      <w:r w:rsidRPr="7A1EC5A6">
        <w:rPr>
          <w:lang w:val="en-US"/>
        </w:rPr>
        <w:t>9-fluorenylmethoxycarbonyl (</w:t>
      </w:r>
      <w:proofErr w:type="spellStart"/>
      <w:r w:rsidRPr="7A1EC5A6">
        <w:rPr>
          <w:color w:val="000000" w:themeColor="text1"/>
          <w:lang w:val="en-US"/>
        </w:rPr>
        <w:t>Fmoc</w:t>
      </w:r>
      <w:proofErr w:type="spellEnd"/>
      <w:r w:rsidRPr="7A1EC5A6">
        <w:rPr>
          <w:color w:val="000000" w:themeColor="text1"/>
          <w:lang w:val="en-US"/>
        </w:rPr>
        <w:t xml:space="preserve">) chemistry, </w:t>
      </w:r>
      <w:proofErr w:type="spellStart"/>
      <w:r w:rsidRPr="7A1EC5A6">
        <w:rPr>
          <w:color w:val="000000" w:themeColor="text1"/>
          <w:lang w:val="en-US"/>
        </w:rPr>
        <w:t>dimethylformamide</w:t>
      </w:r>
      <w:proofErr w:type="spellEnd"/>
      <w:r w:rsidRPr="7A1EC5A6">
        <w:rPr>
          <w:color w:val="000000" w:themeColor="text1"/>
          <w:lang w:val="en-US"/>
        </w:rPr>
        <w:t xml:space="preserve"> (</w:t>
      </w:r>
      <w:r w:rsidRPr="7A1EC5A6">
        <w:rPr>
          <w:lang w:val="en-US"/>
        </w:rPr>
        <w:t>DMF) as solvent and 2-(1</w:t>
      </w:r>
      <w:r w:rsidRPr="7A1EC5A6">
        <w:rPr>
          <w:i/>
          <w:iCs/>
          <w:lang w:val="en-US"/>
        </w:rPr>
        <w:t>H</w:t>
      </w:r>
      <w:r w:rsidRPr="7A1EC5A6">
        <w:rPr>
          <w:lang w:val="en-US"/>
        </w:rPr>
        <w:t>-9-azabenzotriazole-1-yl)-1</w:t>
      </w:r>
      <w:proofErr w:type="gramStart"/>
      <w:r w:rsidRPr="7A1EC5A6">
        <w:rPr>
          <w:lang w:val="en-US"/>
        </w:rPr>
        <w:t>,1,3,3</w:t>
      </w:r>
      <w:proofErr w:type="gramEnd"/>
      <w:r w:rsidRPr="7A1EC5A6">
        <w:rPr>
          <w:lang w:val="en-US"/>
        </w:rPr>
        <w:t xml:space="preserve">-tetramethyluronium </w:t>
      </w:r>
      <w:proofErr w:type="spellStart"/>
      <w:r w:rsidRPr="7A1EC5A6">
        <w:rPr>
          <w:lang w:val="en-US"/>
        </w:rPr>
        <w:t>hexafluorophosphate</w:t>
      </w:r>
      <w:proofErr w:type="spellEnd"/>
      <w:r w:rsidRPr="7A1EC5A6">
        <w:rPr>
          <w:lang w:val="en-US"/>
        </w:rPr>
        <w:t xml:space="preserve"> / </w:t>
      </w:r>
      <w:r w:rsidRPr="7A1EC5A6">
        <w:rPr>
          <w:i/>
          <w:iCs/>
          <w:lang w:val="en-US"/>
        </w:rPr>
        <w:t>N</w:t>
      </w:r>
      <w:r w:rsidRPr="7A1EC5A6">
        <w:rPr>
          <w:lang w:val="en-US"/>
        </w:rPr>
        <w:t>,</w:t>
      </w:r>
      <w:r w:rsidRPr="7A1EC5A6">
        <w:rPr>
          <w:i/>
          <w:iCs/>
          <w:lang w:val="en-US"/>
        </w:rPr>
        <w:t>N</w:t>
      </w:r>
      <w:r w:rsidRPr="7A1EC5A6">
        <w:rPr>
          <w:lang w:val="en-US"/>
        </w:rPr>
        <w:t>-</w:t>
      </w:r>
      <w:proofErr w:type="spellStart"/>
      <w:r w:rsidRPr="7A1EC5A6">
        <w:rPr>
          <w:lang w:val="en-US"/>
        </w:rPr>
        <w:t>diisopropylethylamine</w:t>
      </w:r>
      <w:proofErr w:type="spellEnd"/>
      <w:r w:rsidRPr="7A1EC5A6">
        <w:rPr>
          <w:lang w:val="en-US"/>
        </w:rPr>
        <w:t xml:space="preserve"> as the </w:t>
      </w:r>
      <w:r w:rsidRPr="00925960">
        <w:rPr>
          <w:lang w:val="en-US"/>
        </w:rPr>
        <w:t xml:space="preserve">coupling reagents. </w:t>
      </w:r>
      <w:proofErr w:type="spellStart"/>
      <w:r w:rsidRPr="00925960">
        <w:rPr>
          <w:lang w:val="en-US"/>
        </w:rPr>
        <w:t>Fmoc</w:t>
      </w:r>
      <w:proofErr w:type="spellEnd"/>
      <w:r w:rsidRPr="00925960">
        <w:rPr>
          <w:lang w:val="en-US"/>
        </w:rPr>
        <w:t xml:space="preserve"> protection was removed with 20% </w:t>
      </w:r>
      <w:proofErr w:type="spellStart"/>
      <w:r w:rsidRPr="00925960">
        <w:rPr>
          <w:lang w:val="en-US"/>
        </w:rPr>
        <w:t>piperidine</w:t>
      </w:r>
      <w:proofErr w:type="spellEnd"/>
      <w:r w:rsidRPr="00925960">
        <w:rPr>
          <w:lang w:val="en-US"/>
        </w:rPr>
        <w:t xml:space="preserve"> in DMF. The </w:t>
      </w:r>
      <w:proofErr w:type="spellStart"/>
      <w:r w:rsidRPr="00925960">
        <w:rPr>
          <w:lang w:val="en-US"/>
        </w:rPr>
        <w:t>octapeptide</w:t>
      </w:r>
      <w:proofErr w:type="spellEnd"/>
      <w:r w:rsidRPr="00925960">
        <w:rPr>
          <w:lang w:val="en-US"/>
        </w:rPr>
        <w:t xml:space="preserve"> sequence was first assembled on a preloaded </w:t>
      </w:r>
      <w:proofErr w:type="spellStart"/>
      <w:r w:rsidRPr="00925960">
        <w:rPr>
          <w:lang w:val="en-US"/>
        </w:rPr>
        <w:t>Fmoc</w:t>
      </w:r>
      <w:proofErr w:type="spellEnd"/>
      <w:r w:rsidRPr="00925960">
        <w:rPr>
          <w:lang w:val="en-US"/>
        </w:rPr>
        <w:t>-D-</w:t>
      </w:r>
      <w:proofErr w:type="spellStart"/>
      <w:proofErr w:type="gramStart"/>
      <w:r w:rsidRPr="00925960">
        <w:rPr>
          <w:lang w:val="en-US"/>
        </w:rPr>
        <w:t>Arg</w:t>
      </w:r>
      <w:proofErr w:type="spellEnd"/>
      <w:r w:rsidRPr="00925960">
        <w:rPr>
          <w:lang w:val="en-US"/>
        </w:rPr>
        <w:t>(</w:t>
      </w:r>
      <w:proofErr w:type="spellStart"/>
      <w:proofErr w:type="gramEnd"/>
      <w:r w:rsidRPr="00925960">
        <w:rPr>
          <w:lang w:val="en-US"/>
        </w:rPr>
        <w:t>Pbf</w:t>
      </w:r>
      <w:proofErr w:type="spellEnd"/>
      <w:r w:rsidRPr="00925960">
        <w:rPr>
          <w:lang w:val="en-US"/>
        </w:rPr>
        <w:t>)-Wang resin (Merck, Germany)</w:t>
      </w:r>
      <w:r w:rsidR="00EB679A">
        <w:rPr>
          <w:lang w:val="en-US"/>
        </w:rPr>
        <w:t xml:space="preserve"> with all D-amino acids</w:t>
      </w:r>
      <w:r w:rsidRPr="00925960">
        <w:rPr>
          <w:lang w:val="en-US"/>
        </w:rPr>
        <w:t xml:space="preserve">. After the last </w:t>
      </w:r>
      <w:proofErr w:type="spellStart"/>
      <w:r w:rsidRPr="00925960">
        <w:rPr>
          <w:lang w:val="en-US"/>
        </w:rPr>
        <w:t>Fmoc</w:t>
      </w:r>
      <w:proofErr w:type="spellEnd"/>
      <w:r w:rsidRPr="00925960">
        <w:rPr>
          <w:lang w:val="en-US"/>
        </w:rPr>
        <w:t xml:space="preserve"> </w:t>
      </w:r>
      <w:proofErr w:type="spellStart"/>
      <w:r w:rsidRPr="00925960">
        <w:rPr>
          <w:lang w:val="en-US"/>
        </w:rPr>
        <w:t>deprotection</w:t>
      </w:r>
      <w:proofErr w:type="spellEnd"/>
      <w:r w:rsidRPr="00925960">
        <w:rPr>
          <w:lang w:val="en-US"/>
        </w:rPr>
        <w:t>, the peptide was further elongated in alpha position with 12-(</w:t>
      </w:r>
      <w:proofErr w:type="spellStart"/>
      <w:r w:rsidRPr="00925960">
        <w:rPr>
          <w:lang w:val="en-US"/>
        </w:rPr>
        <w:t>Fmoc</w:t>
      </w:r>
      <w:proofErr w:type="spellEnd"/>
      <w:r w:rsidRPr="00925960">
        <w:rPr>
          <w:lang w:val="en-US"/>
        </w:rPr>
        <w:t xml:space="preserve"> amino)-4</w:t>
      </w:r>
      <w:proofErr w:type="gramStart"/>
      <w:r w:rsidRPr="00925960">
        <w:rPr>
          <w:lang w:val="en-US"/>
        </w:rPr>
        <w:t>,7,10</w:t>
      </w:r>
      <w:proofErr w:type="gramEnd"/>
      <w:r w:rsidRPr="00925960">
        <w:rPr>
          <w:lang w:val="en-US"/>
        </w:rPr>
        <w:t>-trioxa-dodecanoic acid (Iris Biotech, Germany) and 6-[2-(</w:t>
      </w:r>
      <w:proofErr w:type="spellStart"/>
      <w:r w:rsidRPr="00BA4E8D">
        <w:rPr>
          <w:i/>
          <w:lang w:val="en-US"/>
        </w:rPr>
        <w:t>tert</w:t>
      </w:r>
      <w:r w:rsidRPr="00925960">
        <w:rPr>
          <w:lang w:val="en-US"/>
        </w:rPr>
        <w:t>-Butoxycarbonyl</w:t>
      </w:r>
      <w:proofErr w:type="spellEnd"/>
      <w:r w:rsidRPr="00925960">
        <w:rPr>
          <w:lang w:val="en-US"/>
        </w:rPr>
        <w:t>)</w:t>
      </w:r>
      <w:proofErr w:type="spellStart"/>
      <w:r w:rsidRPr="00925960">
        <w:rPr>
          <w:lang w:val="en-US"/>
        </w:rPr>
        <w:t>hydrazinyl</w:t>
      </w:r>
      <w:proofErr w:type="spellEnd"/>
      <w:r w:rsidRPr="00925960">
        <w:rPr>
          <w:lang w:val="en-US"/>
        </w:rPr>
        <w:t>]nicotinic acid (</w:t>
      </w:r>
      <w:proofErr w:type="spellStart"/>
      <w:r w:rsidRPr="00925960">
        <w:rPr>
          <w:lang w:val="en-US"/>
        </w:rPr>
        <w:t>Interchim</w:t>
      </w:r>
      <w:proofErr w:type="spellEnd"/>
      <w:r w:rsidRPr="00925960">
        <w:rPr>
          <w:lang w:val="en-US"/>
        </w:rPr>
        <w:t xml:space="preserve">, France) in two cycles. After cleavage from the resin and </w:t>
      </w:r>
      <w:proofErr w:type="spellStart"/>
      <w:r w:rsidRPr="00925960">
        <w:rPr>
          <w:lang w:val="en-US"/>
        </w:rPr>
        <w:t>deprotection</w:t>
      </w:r>
      <w:proofErr w:type="spellEnd"/>
      <w:r w:rsidRPr="00925960">
        <w:rPr>
          <w:lang w:val="en-US"/>
        </w:rPr>
        <w:t xml:space="preserve"> in </w:t>
      </w:r>
      <w:proofErr w:type="spellStart"/>
      <w:r w:rsidRPr="00925960">
        <w:rPr>
          <w:lang w:val="en-US"/>
        </w:rPr>
        <w:t>trifluoroacetic</w:t>
      </w:r>
      <w:proofErr w:type="spellEnd"/>
      <w:r w:rsidRPr="00925960">
        <w:rPr>
          <w:lang w:val="en-US"/>
        </w:rPr>
        <w:t xml:space="preserve"> acid (TFA)/</w:t>
      </w:r>
      <w:proofErr w:type="spellStart"/>
      <w:r w:rsidRPr="00925960">
        <w:rPr>
          <w:lang w:val="en-US"/>
        </w:rPr>
        <w:t>triisopropyl</w:t>
      </w:r>
      <w:proofErr w:type="spellEnd"/>
      <w:r w:rsidRPr="00925960">
        <w:rPr>
          <w:lang w:val="en-US"/>
        </w:rPr>
        <w:t xml:space="preserve"> </w:t>
      </w:r>
      <w:proofErr w:type="spellStart"/>
      <w:r w:rsidRPr="00925960">
        <w:rPr>
          <w:lang w:val="en-US"/>
        </w:rPr>
        <w:t>silane</w:t>
      </w:r>
      <w:proofErr w:type="spellEnd"/>
      <w:r w:rsidRPr="00925960">
        <w:rPr>
          <w:lang w:val="en-US"/>
        </w:rPr>
        <w:t>/H</w:t>
      </w:r>
      <w:r w:rsidRPr="00925960">
        <w:rPr>
          <w:vertAlign w:val="subscript"/>
          <w:lang w:val="en-US"/>
        </w:rPr>
        <w:t>2</w:t>
      </w:r>
      <w:r w:rsidRPr="00925960">
        <w:rPr>
          <w:lang w:val="en-US"/>
        </w:rPr>
        <w:t>O (95/2.5/2.5) during 30 min, the crude product was purified by reverse-phase (RP) flash chromatography (linear gradient 23-50% of CH</w:t>
      </w:r>
      <w:r w:rsidRPr="00925960">
        <w:rPr>
          <w:vertAlign w:val="subscript"/>
          <w:lang w:val="en-US"/>
        </w:rPr>
        <w:t>3</w:t>
      </w:r>
      <w:r w:rsidRPr="00925960">
        <w:rPr>
          <w:lang w:val="en-US"/>
        </w:rPr>
        <w:t>CN+0.1% TFA in H</w:t>
      </w:r>
      <w:r w:rsidRPr="00925960">
        <w:rPr>
          <w:vertAlign w:val="subscript"/>
          <w:lang w:val="en-US"/>
        </w:rPr>
        <w:t>2</w:t>
      </w:r>
      <w:r w:rsidRPr="00925960">
        <w:rPr>
          <w:lang w:val="en-US"/>
        </w:rPr>
        <w:t>O+0.1%TFA over 40 min) giving HYNIC-</w:t>
      </w:r>
      <w:r w:rsidR="008B4BF2">
        <w:rPr>
          <w:lang w:val="en-US"/>
        </w:rPr>
        <w:t>D-</w:t>
      </w:r>
      <w:r w:rsidRPr="00925960">
        <w:rPr>
          <w:lang w:val="en-US"/>
        </w:rPr>
        <w:t>P8RI (9 mg, 52% overall yield). The purified conjugate was characterized by RP-HPLC</w:t>
      </w:r>
      <w:r w:rsidR="006329A8">
        <w:rPr>
          <w:lang w:val="en-US"/>
        </w:rPr>
        <w:t xml:space="preserve"> (</w:t>
      </w:r>
      <w:r w:rsidR="006329A8" w:rsidRPr="00925960">
        <w:rPr>
          <w:lang w:val="en-US"/>
        </w:rPr>
        <w:t>linear gradient 23-50% of CH</w:t>
      </w:r>
      <w:r w:rsidR="006329A8" w:rsidRPr="00925960">
        <w:rPr>
          <w:vertAlign w:val="subscript"/>
          <w:lang w:val="en-US"/>
        </w:rPr>
        <w:t>3</w:t>
      </w:r>
      <w:r w:rsidR="006329A8" w:rsidRPr="00925960">
        <w:rPr>
          <w:lang w:val="en-US"/>
        </w:rPr>
        <w:t>CN+0.1% TFA in H</w:t>
      </w:r>
      <w:r w:rsidR="006329A8" w:rsidRPr="00925960">
        <w:rPr>
          <w:vertAlign w:val="subscript"/>
          <w:lang w:val="en-US"/>
        </w:rPr>
        <w:t>2</w:t>
      </w:r>
      <w:r w:rsidR="006329A8">
        <w:rPr>
          <w:lang w:val="en-US"/>
        </w:rPr>
        <w:t>O+0.1%TFA over 2</w:t>
      </w:r>
      <w:r w:rsidR="006329A8" w:rsidRPr="00925960">
        <w:rPr>
          <w:lang w:val="en-US"/>
        </w:rPr>
        <w:t>0 min</w:t>
      </w:r>
      <w:r w:rsidR="006329A8">
        <w:rPr>
          <w:lang w:val="en-US"/>
        </w:rPr>
        <w:t xml:space="preserve">, using a </w:t>
      </w:r>
      <w:proofErr w:type="spellStart"/>
      <w:r w:rsidR="006329A8">
        <w:rPr>
          <w:lang w:val="en-US"/>
        </w:rPr>
        <w:t>Kromasil</w:t>
      </w:r>
      <w:proofErr w:type="spellEnd"/>
      <w:r w:rsidR="006329A8">
        <w:rPr>
          <w:lang w:val="en-US"/>
        </w:rPr>
        <w:t xml:space="preserve"> </w:t>
      </w:r>
      <w:r w:rsidR="006329A8" w:rsidRPr="7A1EC5A6">
        <w:rPr>
          <w:lang w:val="en-US"/>
        </w:rPr>
        <w:t>C18 colum</w:t>
      </w:r>
      <w:r w:rsidR="006329A8">
        <w:rPr>
          <w:lang w:val="en-US"/>
        </w:rPr>
        <w:t xml:space="preserve">n (5 </w:t>
      </w:r>
      <w:proofErr w:type="spellStart"/>
      <w:r w:rsidR="006329A8">
        <w:rPr>
          <w:lang w:val="en-US"/>
        </w:rPr>
        <w:t>μm</w:t>
      </w:r>
      <w:proofErr w:type="spellEnd"/>
      <w:r w:rsidR="006329A8">
        <w:rPr>
          <w:lang w:val="en-US"/>
        </w:rPr>
        <w:t>, 100Å, 250 x 4.6 mm) (AIT</w:t>
      </w:r>
      <w:r w:rsidR="006329A8" w:rsidRPr="7A1EC5A6">
        <w:rPr>
          <w:lang w:val="en-US"/>
        </w:rPr>
        <w:t>, France)</w:t>
      </w:r>
      <w:r w:rsidR="006329A8" w:rsidRPr="00925960">
        <w:rPr>
          <w:lang w:val="en-US"/>
        </w:rPr>
        <w:t>)</w:t>
      </w:r>
      <w:r w:rsidRPr="00925960">
        <w:rPr>
          <w:lang w:val="en-US"/>
        </w:rPr>
        <w:t>, by electrospray ionization mass spectrometry (ESI-MS) after direct infusion, and by amino acid analysis (AAA) using a Beckman 6300 analyzer (Beckman Coulter, CA, USA) after hydrolysis with 6</w:t>
      </w:r>
      <w:r>
        <w:rPr>
          <w:lang w:val="en-US"/>
        </w:rPr>
        <w:t xml:space="preserve"> </w:t>
      </w:r>
      <w:r w:rsidRPr="00925960">
        <w:rPr>
          <w:lang w:val="en-US"/>
        </w:rPr>
        <w:t xml:space="preserve">N </w:t>
      </w:r>
      <w:proofErr w:type="spellStart"/>
      <w:r w:rsidRPr="00925960">
        <w:rPr>
          <w:lang w:val="en-US"/>
        </w:rPr>
        <w:t>HCl</w:t>
      </w:r>
      <w:proofErr w:type="spellEnd"/>
      <w:r w:rsidRPr="00925960">
        <w:rPr>
          <w:lang w:val="en-US"/>
        </w:rPr>
        <w:t xml:space="preserve"> at 110°C for 20 h. RP-HPLC: retention time 9.85 min, chemical purity was 96.3 %. ESI-MS: </w:t>
      </w:r>
      <w:r w:rsidRPr="00925960">
        <w:rPr>
          <w:i/>
          <w:iCs/>
          <w:lang w:val="en-US"/>
        </w:rPr>
        <w:t>m/z</w:t>
      </w:r>
      <w:r w:rsidRPr="00925960">
        <w:rPr>
          <w:lang w:val="en-US"/>
        </w:rPr>
        <w:t xml:space="preserve"> </w:t>
      </w:r>
      <w:proofErr w:type="spellStart"/>
      <w:r w:rsidRPr="00925960">
        <w:rPr>
          <w:lang w:val="en-US"/>
        </w:rPr>
        <w:t>calcd</w:t>
      </w:r>
      <w:proofErr w:type="spellEnd"/>
      <w:r w:rsidRPr="00925960">
        <w:rPr>
          <w:lang w:val="en-US"/>
        </w:rPr>
        <w:t xml:space="preserve"> for C66H99N17O14: 1354.764 [M+H</w:t>
      </w:r>
      <w:proofErr w:type="gramStart"/>
      <w:r w:rsidRPr="00925960">
        <w:rPr>
          <w:lang w:val="en-US"/>
        </w:rPr>
        <w:t>]</w:t>
      </w:r>
      <w:r w:rsidRPr="00925960">
        <w:rPr>
          <w:vertAlign w:val="superscript"/>
          <w:lang w:val="en-US"/>
        </w:rPr>
        <w:t>+</w:t>
      </w:r>
      <w:proofErr w:type="gramEnd"/>
      <w:r w:rsidRPr="00925960">
        <w:rPr>
          <w:lang w:val="en-US"/>
        </w:rPr>
        <w:t>, 1376.746 [</w:t>
      </w:r>
      <w:proofErr w:type="spellStart"/>
      <w:r w:rsidRPr="00925960">
        <w:rPr>
          <w:lang w:val="en-US"/>
        </w:rPr>
        <w:t>M+Na</w:t>
      </w:r>
      <w:proofErr w:type="spellEnd"/>
      <w:r w:rsidRPr="00925960">
        <w:rPr>
          <w:lang w:val="en-US"/>
        </w:rPr>
        <w:t>]</w:t>
      </w:r>
      <w:r w:rsidRPr="00925960">
        <w:rPr>
          <w:vertAlign w:val="superscript"/>
          <w:lang w:val="en-US"/>
        </w:rPr>
        <w:t>+</w:t>
      </w:r>
      <w:r w:rsidRPr="00925960">
        <w:rPr>
          <w:lang w:val="en-US"/>
        </w:rPr>
        <w:t xml:space="preserve">; found 1354.798, 1376.777. AAA: Ala 1 (1), </w:t>
      </w:r>
      <w:proofErr w:type="spellStart"/>
      <w:r w:rsidRPr="00925960">
        <w:rPr>
          <w:lang w:val="en-US"/>
        </w:rPr>
        <w:t>Arg</w:t>
      </w:r>
      <w:proofErr w:type="spellEnd"/>
      <w:r w:rsidRPr="00925960">
        <w:rPr>
          <w:lang w:val="en-US"/>
        </w:rPr>
        <w:t xml:space="preserve"> 1.03 (1), </w:t>
      </w:r>
      <w:proofErr w:type="spellStart"/>
      <w:r w:rsidRPr="00925960">
        <w:rPr>
          <w:lang w:val="en-US"/>
        </w:rPr>
        <w:t>Leu</w:t>
      </w:r>
      <w:proofErr w:type="spellEnd"/>
      <w:r w:rsidRPr="00925960">
        <w:rPr>
          <w:lang w:val="en-US"/>
        </w:rPr>
        <w:t xml:space="preserve"> 1.03 (1), Lys 1.27 (1), </w:t>
      </w:r>
      <w:proofErr w:type="spellStart"/>
      <w:r w:rsidRPr="00925960">
        <w:rPr>
          <w:lang w:val="en-US"/>
        </w:rPr>
        <w:t>Phe</w:t>
      </w:r>
      <w:proofErr w:type="spellEnd"/>
      <w:r w:rsidRPr="00925960">
        <w:rPr>
          <w:lang w:val="en-US"/>
        </w:rPr>
        <w:t xml:space="preserve"> 1.03 (1), Pro 1.04 (1), Val 1.07 (1).</w:t>
      </w:r>
      <w:r w:rsidR="008B4BF2">
        <w:rPr>
          <w:lang w:val="en-US"/>
        </w:rPr>
        <w:t xml:space="preserve"> HYNIC-L-P8RI was prepared with the </w:t>
      </w:r>
      <w:r w:rsidR="003E64B8">
        <w:rPr>
          <w:lang w:val="en-US"/>
        </w:rPr>
        <w:t xml:space="preserve">same </w:t>
      </w:r>
      <w:r w:rsidR="008B4BF2">
        <w:rPr>
          <w:lang w:val="en-US"/>
        </w:rPr>
        <w:t>procedure except L-</w:t>
      </w:r>
      <w:r w:rsidR="003E64B8">
        <w:rPr>
          <w:lang w:val="en-US"/>
        </w:rPr>
        <w:t>Proline was</w:t>
      </w:r>
      <w:r w:rsidR="008B4BF2">
        <w:rPr>
          <w:lang w:val="en-US"/>
        </w:rPr>
        <w:t xml:space="preserve"> used</w:t>
      </w:r>
      <w:r w:rsidR="003E64B8">
        <w:rPr>
          <w:lang w:val="en-US"/>
        </w:rPr>
        <w:t xml:space="preserve"> (36 mg, 55% overall yield, </w:t>
      </w:r>
      <w:r w:rsidR="00EB679A">
        <w:rPr>
          <w:lang w:val="en-US"/>
        </w:rPr>
        <w:t>RP-HPLC</w:t>
      </w:r>
      <w:r w:rsidR="003E64B8">
        <w:rPr>
          <w:lang w:val="en-US"/>
        </w:rPr>
        <w:t xml:space="preserve"> retention time 11.6</w:t>
      </w:r>
      <w:r w:rsidR="00EB679A">
        <w:rPr>
          <w:lang w:val="en-US"/>
        </w:rPr>
        <w:t xml:space="preserve"> min, chemical purity</w:t>
      </w:r>
      <w:r w:rsidR="003E64B8">
        <w:rPr>
          <w:lang w:val="en-US"/>
        </w:rPr>
        <w:t xml:space="preserve"> 96.8</w:t>
      </w:r>
      <w:r w:rsidR="003E64B8" w:rsidRPr="00925960">
        <w:rPr>
          <w:lang w:val="en-US"/>
        </w:rPr>
        <w:t xml:space="preserve"> %</w:t>
      </w:r>
      <w:r w:rsidR="003E64B8">
        <w:rPr>
          <w:lang w:val="en-US"/>
        </w:rPr>
        <w:t>).</w:t>
      </w:r>
      <w:r w:rsidR="0057673F">
        <w:rPr>
          <w:lang w:val="en-US"/>
        </w:rPr>
        <w:t xml:space="preserve"> </w:t>
      </w:r>
      <w:r w:rsidR="0057673F" w:rsidRPr="00925960">
        <w:rPr>
          <w:lang w:val="en-US"/>
        </w:rPr>
        <w:t xml:space="preserve">ESI-MS: </w:t>
      </w:r>
      <w:r w:rsidR="0057673F" w:rsidRPr="00925960">
        <w:rPr>
          <w:i/>
          <w:iCs/>
          <w:lang w:val="en-US"/>
        </w:rPr>
        <w:t>m/z</w:t>
      </w:r>
      <w:r w:rsidR="0057673F" w:rsidRPr="00925960">
        <w:rPr>
          <w:lang w:val="en-US"/>
        </w:rPr>
        <w:t xml:space="preserve"> </w:t>
      </w:r>
      <w:proofErr w:type="spellStart"/>
      <w:r w:rsidR="0057673F" w:rsidRPr="00925960">
        <w:rPr>
          <w:lang w:val="en-US"/>
        </w:rPr>
        <w:t>calcd</w:t>
      </w:r>
      <w:proofErr w:type="spellEnd"/>
      <w:r w:rsidR="0057673F" w:rsidRPr="00925960">
        <w:rPr>
          <w:lang w:val="en-US"/>
        </w:rPr>
        <w:t xml:space="preserve"> for C66H99N17O14: 1354.764 [M+H</w:t>
      </w:r>
      <w:proofErr w:type="gramStart"/>
      <w:r w:rsidR="0057673F" w:rsidRPr="00925960">
        <w:rPr>
          <w:lang w:val="en-US"/>
        </w:rPr>
        <w:t>]</w:t>
      </w:r>
      <w:r w:rsidR="0057673F" w:rsidRPr="00925960">
        <w:rPr>
          <w:vertAlign w:val="superscript"/>
          <w:lang w:val="en-US"/>
        </w:rPr>
        <w:t>+</w:t>
      </w:r>
      <w:proofErr w:type="gramEnd"/>
      <w:r w:rsidR="0057673F" w:rsidRPr="00925960">
        <w:rPr>
          <w:lang w:val="en-US"/>
        </w:rPr>
        <w:t>, 1376.746 [</w:t>
      </w:r>
      <w:proofErr w:type="spellStart"/>
      <w:r w:rsidR="0057673F" w:rsidRPr="00925960">
        <w:rPr>
          <w:lang w:val="en-US"/>
        </w:rPr>
        <w:t>M+Na</w:t>
      </w:r>
      <w:proofErr w:type="spellEnd"/>
      <w:r w:rsidR="0057673F" w:rsidRPr="00925960">
        <w:rPr>
          <w:lang w:val="en-US"/>
        </w:rPr>
        <w:t>]</w:t>
      </w:r>
      <w:r w:rsidR="0057673F" w:rsidRPr="00925960">
        <w:rPr>
          <w:vertAlign w:val="superscript"/>
          <w:lang w:val="en-US"/>
        </w:rPr>
        <w:t>+</w:t>
      </w:r>
      <w:r w:rsidR="00B63A68">
        <w:rPr>
          <w:lang w:val="en-US"/>
        </w:rPr>
        <w:t>; found 1354.735, 1376.724</w:t>
      </w:r>
      <w:r w:rsidR="0038472E">
        <w:rPr>
          <w:lang w:val="en-US"/>
        </w:rPr>
        <w:t xml:space="preserve">. AAA: Ala 1 (1), </w:t>
      </w:r>
      <w:proofErr w:type="spellStart"/>
      <w:r w:rsidR="0038472E">
        <w:rPr>
          <w:lang w:val="en-US"/>
        </w:rPr>
        <w:t>Arg</w:t>
      </w:r>
      <w:proofErr w:type="spellEnd"/>
      <w:r w:rsidR="0038472E">
        <w:rPr>
          <w:lang w:val="en-US"/>
        </w:rPr>
        <w:t xml:space="preserve"> 0.98 (1), </w:t>
      </w:r>
      <w:proofErr w:type="spellStart"/>
      <w:r w:rsidR="0038472E">
        <w:rPr>
          <w:lang w:val="en-US"/>
        </w:rPr>
        <w:t>Leu</w:t>
      </w:r>
      <w:proofErr w:type="spellEnd"/>
      <w:r w:rsidR="0038472E">
        <w:rPr>
          <w:lang w:val="en-US"/>
        </w:rPr>
        <w:t xml:space="preserve"> 0.98 (1), Lys 1.27 (1), </w:t>
      </w:r>
      <w:proofErr w:type="spellStart"/>
      <w:r w:rsidR="0038472E">
        <w:rPr>
          <w:lang w:val="en-US"/>
        </w:rPr>
        <w:t>Phe</w:t>
      </w:r>
      <w:proofErr w:type="spellEnd"/>
      <w:r w:rsidR="0038472E">
        <w:rPr>
          <w:lang w:val="en-US"/>
        </w:rPr>
        <w:t xml:space="preserve"> 1.0 (1), Pro 0.98 (1), Val 0.96</w:t>
      </w:r>
      <w:r w:rsidR="0057673F" w:rsidRPr="00925960">
        <w:rPr>
          <w:lang w:val="en-US"/>
        </w:rPr>
        <w:t xml:space="preserve"> (1).</w:t>
      </w:r>
    </w:p>
    <w:p w14:paraId="77DE75C3" w14:textId="77777777" w:rsidR="00E15F97" w:rsidRDefault="00E15F97" w:rsidP="00E15F97">
      <w:pPr>
        <w:spacing w:line="360" w:lineRule="auto"/>
        <w:jc w:val="both"/>
        <w:rPr>
          <w:lang w:val="en-US"/>
        </w:rPr>
      </w:pPr>
    </w:p>
    <w:p w14:paraId="2C58BD44" w14:textId="77777777" w:rsidR="00E15F97" w:rsidRPr="00953C97" w:rsidRDefault="00E15F97" w:rsidP="00E15F97">
      <w:pPr>
        <w:autoSpaceDE w:val="0"/>
        <w:autoSpaceDN w:val="0"/>
        <w:adjustRightInd w:val="0"/>
        <w:spacing w:line="360" w:lineRule="auto"/>
        <w:jc w:val="both"/>
        <w:rPr>
          <w:lang w:val="en-US"/>
        </w:rPr>
      </w:pPr>
      <w:r w:rsidRPr="3356D854">
        <w:rPr>
          <w:lang w:val="en-US"/>
        </w:rPr>
        <w:t xml:space="preserve">Mass Spectrometry (MS) </w:t>
      </w:r>
    </w:p>
    <w:p w14:paraId="6361A441" w14:textId="63D5E1D4" w:rsidR="00E15F97" w:rsidRDefault="00E15F97" w:rsidP="00E15F97">
      <w:pPr>
        <w:autoSpaceDE w:val="0"/>
        <w:autoSpaceDN w:val="0"/>
        <w:adjustRightInd w:val="0"/>
        <w:spacing w:line="360" w:lineRule="auto"/>
        <w:jc w:val="both"/>
        <w:rPr>
          <w:lang w:val="en-US"/>
        </w:rPr>
      </w:pPr>
      <w:r w:rsidRPr="7A1EC5A6">
        <w:rPr>
          <w:lang w:val="en-US"/>
        </w:rPr>
        <w:lastRenderedPageBreak/>
        <w:t xml:space="preserve">The MS analysis of </w:t>
      </w:r>
      <w:r w:rsidR="00CF4440">
        <w:rPr>
          <w:lang w:val="en-US"/>
        </w:rPr>
        <w:t xml:space="preserve">both </w:t>
      </w:r>
      <w:r w:rsidRPr="7A1EC5A6">
        <w:rPr>
          <w:lang w:val="en-US"/>
        </w:rPr>
        <w:t>HYNIC-P8RI was recorded after direct infusion in a Q-TOFMICRO spectrometer (</w:t>
      </w:r>
      <w:proofErr w:type="spellStart"/>
      <w:r w:rsidRPr="7A1EC5A6">
        <w:rPr>
          <w:lang w:val="en-US"/>
        </w:rPr>
        <w:t>Micromass</w:t>
      </w:r>
      <w:proofErr w:type="spellEnd"/>
      <w:r w:rsidRPr="7A1EC5A6">
        <w:rPr>
          <w:lang w:val="en-US"/>
        </w:rPr>
        <w:t xml:space="preserve">) with an ESI (positive mode) source (Waters, France). The source temperature and the </w:t>
      </w:r>
      <w:proofErr w:type="spellStart"/>
      <w:r w:rsidRPr="7A1EC5A6">
        <w:rPr>
          <w:lang w:val="en-US"/>
        </w:rPr>
        <w:t>desolvation</w:t>
      </w:r>
      <w:proofErr w:type="spellEnd"/>
      <w:r w:rsidRPr="7A1EC5A6">
        <w:rPr>
          <w:lang w:val="en-US"/>
        </w:rPr>
        <w:t xml:space="preserve"> temperature were maintained at 80 °C and 250 °C, respectively. The cone voltage was 10 V and the collision energy 10 V. The sample was dissolved at a concentration of 5 </w:t>
      </w:r>
      <w:proofErr w:type="spellStart"/>
      <w:r w:rsidRPr="7A1EC5A6">
        <w:rPr>
          <w:lang w:val="en-US"/>
        </w:rPr>
        <w:t>μM</w:t>
      </w:r>
      <w:proofErr w:type="spellEnd"/>
      <w:r w:rsidRPr="7A1EC5A6">
        <w:rPr>
          <w:lang w:val="en-US"/>
        </w:rPr>
        <w:t xml:space="preserve"> in H</w:t>
      </w:r>
      <w:r w:rsidRPr="7A1EC5A6">
        <w:rPr>
          <w:vertAlign w:val="subscript"/>
          <w:lang w:val="en-US"/>
        </w:rPr>
        <w:t>2</w:t>
      </w:r>
      <w:r w:rsidRPr="7A1EC5A6">
        <w:rPr>
          <w:lang w:val="en-US"/>
        </w:rPr>
        <w:t>O/CH</w:t>
      </w:r>
      <w:r w:rsidRPr="7A1EC5A6">
        <w:rPr>
          <w:vertAlign w:val="subscript"/>
          <w:lang w:val="en-US"/>
        </w:rPr>
        <w:t>3</w:t>
      </w:r>
      <w:r w:rsidRPr="7A1EC5A6">
        <w:rPr>
          <w:lang w:val="en-US"/>
        </w:rPr>
        <w:t xml:space="preserve">CN (1/1) containing 0.1% formic acid (FA). </w:t>
      </w:r>
    </w:p>
    <w:p w14:paraId="33E7478D" w14:textId="53BF28B3" w:rsidR="00E15F97" w:rsidRDefault="00E15F97" w:rsidP="00E15F97">
      <w:pPr>
        <w:autoSpaceDE w:val="0"/>
        <w:autoSpaceDN w:val="0"/>
        <w:adjustRightInd w:val="0"/>
        <w:spacing w:line="360" w:lineRule="auto"/>
        <w:jc w:val="both"/>
        <w:rPr>
          <w:lang w:val="en-US"/>
        </w:rPr>
      </w:pPr>
      <w:r w:rsidRPr="7A1EC5A6">
        <w:rPr>
          <w:lang w:val="en-US"/>
        </w:rPr>
        <w:t xml:space="preserve">The HPLC/MS analyses were performed on an Alliance model 2695 system coupled to the same mass spectrometer and to a model 2487 UV detector (220 nm). The samples were cooled to 4 °C on the </w:t>
      </w:r>
      <w:proofErr w:type="spellStart"/>
      <w:r w:rsidRPr="7A1EC5A6">
        <w:rPr>
          <w:lang w:val="en-US"/>
        </w:rPr>
        <w:t>autosampler</w:t>
      </w:r>
      <w:proofErr w:type="spellEnd"/>
      <w:r w:rsidRPr="7A1EC5A6">
        <w:rPr>
          <w:lang w:val="en-US"/>
        </w:rPr>
        <w:t>. A linear gradient was applied with acetonitrile + 0.025% FA (</w:t>
      </w:r>
      <w:r w:rsidR="00F25380">
        <w:rPr>
          <w:lang w:val="en-US"/>
        </w:rPr>
        <w:t>A</w:t>
      </w:r>
      <w:r w:rsidRPr="7A1EC5A6">
        <w:rPr>
          <w:lang w:val="en-US"/>
        </w:rPr>
        <w:t>) / water + 0.04% TFA + 0.05% FA (</w:t>
      </w:r>
      <w:r w:rsidR="00F25380">
        <w:rPr>
          <w:lang w:val="en-US"/>
        </w:rPr>
        <w:t>B</w:t>
      </w:r>
      <w:r w:rsidRPr="7A1EC5A6">
        <w:rPr>
          <w:lang w:val="en-US"/>
        </w:rPr>
        <w:t xml:space="preserve">) (20-50 % </w:t>
      </w:r>
      <w:r w:rsidR="00F25380">
        <w:rPr>
          <w:lang w:val="en-US"/>
        </w:rPr>
        <w:t>A</w:t>
      </w:r>
      <w:r w:rsidRPr="7A1EC5A6">
        <w:rPr>
          <w:lang w:val="en-US"/>
        </w:rPr>
        <w:t xml:space="preserve">) over a period of 20 min, using an XBRIDGE BEH300 C18 column (3.5 </w:t>
      </w:r>
      <w:proofErr w:type="spellStart"/>
      <w:r w:rsidRPr="7A1EC5A6">
        <w:rPr>
          <w:lang w:val="en-US"/>
        </w:rPr>
        <w:t>μm</w:t>
      </w:r>
      <w:proofErr w:type="spellEnd"/>
      <w:r w:rsidRPr="7A1EC5A6">
        <w:rPr>
          <w:lang w:val="en-US"/>
        </w:rPr>
        <w:t xml:space="preserve">, 150 x 2.1 mm) (Waters, France). The source temperature was maintained at 120 °C and the </w:t>
      </w:r>
      <w:proofErr w:type="spellStart"/>
      <w:r w:rsidRPr="7A1EC5A6">
        <w:rPr>
          <w:lang w:val="en-US"/>
        </w:rPr>
        <w:t>desolvation</w:t>
      </w:r>
      <w:proofErr w:type="spellEnd"/>
      <w:r w:rsidRPr="7A1EC5A6">
        <w:rPr>
          <w:lang w:val="en-US"/>
        </w:rPr>
        <w:t xml:space="preserve"> temperature at 400 °C. The cone voltage and the collision energy were 20 V and 5 V, respectively. HYNIC-</w:t>
      </w:r>
      <w:r w:rsidR="00CF4440">
        <w:rPr>
          <w:lang w:val="en-US"/>
        </w:rPr>
        <w:t>D-</w:t>
      </w:r>
      <w:r w:rsidRPr="7A1EC5A6">
        <w:rPr>
          <w:lang w:val="en-US"/>
        </w:rPr>
        <w:t xml:space="preserve">P8RI starting material was analyzed after </w:t>
      </w:r>
      <w:proofErr w:type="spellStart"/>
      <w:r w:rsidRPr="7A1EC5A6">
        <w:rPr>
          <w:lang w:val="en-US"/>
        </w:rPr>
        <w:t>solubilization</w:t>
      </w:r>
      <w:proofErr w:type="spellEnd"/>
      <w:r w:rsidRPr="7A1EC5A6">
        <w:rPr>
          <w:lang w:val="en-US"/>
        </w:rPr>
        <w:t xml:space="preserve"> in H</w:t>
      </w:r>
      <w:r w:rsidRPr="7A1EC5A6">
        <w:rPr>
          <w:vertAlign w:val="subscript"/>
          <w:lang w:val="en-US"/>
        </w:rPr>
        <w:t>2</w:t>
      </w:r>
      <w:r w:rsidRPr="7A1EC5A6">
        <w:rPr>
          <w:lang w:val="en-US"/>
        </w:rPr>
        <w:t>O/CH</w:t>
      </w:r>
      <w:r w:rsidRPr="7A1EC5A6">
        <w:rPr>
          <w:vertAlign w:val="subscript"/>
          <w:lang w:val="en-US"/>
        </w:rPr>
        <w:t>3</w:t>
      </w:r>
      <w:r w:rsidRPr="7A1EC5A6">
        <w:rPr>
          <w:lang w:val="en-US"/>
        </w:rPr>
        <w:t>CN (1/</w:t>
      </w:r>
      <w:r>
        <w:rPr>
          <w:lang w:val="en-US"/>
        </w:rPr>
        <w:t>4</w:t>
      </w:r>
      <w:r w:rsidRPr="7A1EC5A6">
        <w:rPr>
          <w:lang w:val="en-US"/>
        </w:rPr>
        <w:t xml:space="preserve">) containing 0.1% FA. </w:t>
      </w:r>
      <w:r w:rsidRPr="7A1EC5A6">
        <w:rPr>
          <w:vertAlign w:val="superscript"/>
          <w:lang w:val="en-US"/>
        </w:rPr>
        <w:t>99</w:t>
      </w:r>
      <w:r w:rsidRPr="7A1EC5A6">
        <w:rPr>
          <w:lang w:val="en-US"/>
        </w:rPr>
        <w:t>Tc-HYNIC-</w:t>
      </w:r>
      <w:r w:rsidR="00CF4440">
        <w:rPr>
          <w:lang w:val="en-US"/>
        </w:rPr>
        <w:t>D-</w:t>
      </w:r>
      <w:r w:rsidRPr="7A1EC5A6">
        <w:rPr>
          <w:lang w:val="en-US"/>
        </w:rPr>
        <w:t xml:space="preserve">P8RI was prepared as described below with the </w:t>
      </w:r>
      <w:proofErr w:type="spellStart"/>
      <w:r w:rsidRPr="7A1EC5A6">
        <w:rPr>
          <w:lang w:val="en-US"/>
        </w:rPr>
        <w:t>coligands</w:t>
      </w:r>
      <w:proofErr w:type="spellEnd"/>
      <w:r w:rsidRPr="7A1EC5A6">
        <w:rPr>
          <w:lang w:val="en-US"/>
        </w:rPr>
        <w:t xml:space="preserve"> exchange procedure but with </w:t>
      </w:r>
      <w:r w:rsidRPr="7A1EC5A6">
        <w:rPr>
          <w:vertAlign w:val="superscript"/>
          <w:lang w:val="en-US"/>
        </w:rPr>
        <w:t>99</w:t>
      </w:r>
      <w:r w:rsidRPr="7A1EC5A6">
        <w:rPr>
          <w:lang w:val="en-US"/>
        </w:rPr>
        <w:t xml:space="preserve">Tc instead of </w:t>
      </w:r>
      <w:r w:rsidRPr="7A1EC5A6">
        <w:rPr>
          <w:vertAlign w:val="superscript"/>
          <w:lang w:val="en-US"/>
        </w:rPr>
        <w:t>99m</w:t>
      </w:r>
      <w:r w:rsidRPr="7A1EC5A6">
        <w:rPr>
          <w:lang w:val="en-US"/>
        </w:rPr>
        <w:t>Tc, and it was then analyzed in the same FA buffer. The mass spectra were combined on the peaks at 5.6 min and 6.9 min for HYNIC-</w:t>
      </w:r>
      <w:r w:rsidR="00CF4440">
        <w:rPr>
          <w:lang w:val="en-US"/>
        </w:rPr>
        <w:t>D-</w:t>
      </w:r>
      <w:r w:rsidRPr="7A1EC5A6">
        <w:rPr>
          <w:lang w:val="en-US"/>
        </w:rPr>
        <w:t xml:space="preserve">P8RI and </w:t>
      </w:r>
      <w:r w:rsidRPr="7A1EC5A6">
        <w:rPr>
          <w:vertAlign w:val="superscript"/>
          <w:lang w:val="en-US"/>
        </w:rPr>
        <w:t>99</w:t>
      </w:r>
      <w:r w:rsidRPr="7A1EC5A6">
        <w:rPr>
          <w:lang w:val="en-US"/>
        </w:rPr>
        <w:t>Tc-HYNIC-</w:t>
      </w:r>
      <w:r w:rsidR="00CF4440">
        <w:rPr>
          <w:lang w:val="en-US"/>
        </w:rPr>
        <w:t>D-</w:t>
      </w:r>
      <w:r w:rsidRPr="7A1EC5A6">
        <w:rPr>
          <w:lang w:val="en-US"/>
        </w:rPr>
        <w:t xml:space="preserve">P8RI samples, respectively. </w:t>
      </w:r>
      <w:proofErr w:type="spellStart"/>
      <w:r w:rsidRPr="7A1EC5A6">
        <w:rPr>
          <w:lang w:val="en-US"/>
        </w:rPr>
        <w:t>MaxEnt</w:t>
      </w:r>
      <w:proofErr w:type="spellEnd"/>
      <w:r w:rsidRPr="7A1EC5A6">
        <w:rPr>
          <w:lang w:val="en-US"/>
        </w:rPr>
        <w:t xml:space="preserve"> 3 Software (Waters, France) was used for the deconvolution of all mass spectra. </w:t>
      </w:r>
    </w:p>
    <w:p w14:paraId="7A1B6BF3" w14:textId="19C8CBC4" w:rsidR="00E15F97" w:rsidRPr="00953C97" w:rsidRDefault="00E15F97" w:rsidP="00E15F97">
      <w:pPr>
        <w:autoSpaceDE w:val="0"/>
        <w:autoSpaceDN w:val="0"/>
        <w:adjustRightInd w:val="0"/>
        <w:spacing w:line="360" w:lineRule="auto"/>
        <w:jc w:val="both"/>
        <w:outlineLvl w:val="0"/>
        <w:rPr>
          <w:lang w:val="en-US"/>
        </w:rPr>
      </w:pPr>
    </w:p>
    <w:p w14:paraId="6C58B566" w14:textId="77777777" w:rsidR="00F25380" w:rsidRDefault="00E15F97" w:rsidP="00E15F97">
      <w:pPr>
        <w:autoSpaceDE w:val="0"/>
        <w:autoSpaceDN w:val="0"/>
        <w:adjustRightInd w:val="0"/>
        <w:spacing w:line="360" w:lineRule="auto"/>
        <w:jc w:val="both"/>
        <w:rPr>
          <w:lang w:val="en-US"/>
        </w:rPr>
      </w:pPr>
      <w:r w:rsidRPr="3FFFB19E">
        <w:rPr>
          <w:lang w:val="en-US"/>
        </w:rPr>
        <w:t xml:space="preserve">Chemical and radiochemical purities </w:t>
      </w:r>
    </w:p>
    <w:p w14:paraId="090930E8" w14:textId="55C17B42" w:rsidR="00E15F97" w:rsidRPr="00FD7648" w:rsidRDefault="00E15F97" w:rsidP="00E15F97">
      <w:pPr>
        <w:autoSpaceDE w:val="0"/>
        <w:autoSpaceDN w:val="0"/>
        <w:adjustRightInd w:val="0"/>
        <w:spacing w:line="360" w:lineRule="auto"/>
        <w:jc w:val="both"/>
        <w:rPr>
          <w:lang w:val="en-US"/>
        </w:rPr>
      </w:pPr>
      <w:r w:rsidRPr="3FFFB19E">
        <w:rPr>
          <w:lang w:val="en-US"/>
        </w:rPr>
        <w:t xml:space="preserve">CP and RCP were determined using a reverse phase high performance liquid chromatography (RP-HPLC) system (Ultimate 3000, </w:t>
      </w:r>
      <w:proofErr w:type="spellStart"/>
      <w:r w:rsidRPr="3FFFB19E">
        <w:rPr>
          <w:lang w:val="en-US"/>
        </w:rPr>
        <w:t>Dionex</w:t>
      </w:r>
      <w:proofErr w:type="spellEnd"/>
      <w:r w:rsidRPr="3FFFB19E">
        <w:rPr>
          <w:lang w:val="en-US"/>
        </w:rPr>
        <w:t xml:space="preserve"> corporation, CA, USA) coupled to a </w:t>
      </w:r>
      <w:proofErr w:type="spellStart"/>
      <w:r w:rsidRPr="3FFFB19E">
        <w:rPr>
          <w:lang w:val="en-US"/>
        </w:rPr>
        <w:t>multiwavelength</w:t>
      </w:r>
      <w:proofErr w:type="spellEnd"/>
      <w:r w:rsidRPr="3FFFB19E">
        <w:rPr>
          <w:lang w:val="en-US"/>
        </w:rPr>
        <w:t xml:space="preserve"> detector (DAD-3000, </w:t>
      </w:r>
      <w:proofErr w:type="spellStart"/>
      <w:r w:rsidRPr="3FFFB19E">
        <w:rPr>
          <w:lang w:val="en-US"/>
        </w:rPr>
        <w:t>Dionex</w:t>
      </w:r>
      <w:proofErr w:type="spellEnd"/>
      <w:r w:rsidRPr="3FFFB19E">
        <w:rPr>
          <w:lang w:val="en-US"/>
        </w:rPr>
        <w:t>) set at 260 nm and a dedicated radio flow monitor (HERM LB 500, Berthold, Germany). An ACE C18 column (150</w:t>
      </w:r>
      <w:r w:rsidR="00F25380">
        <w:rPr>
          <w:lang w:val="en-US"/>
        </w:rPr>
        <w:t xml:space="preserve"> </w:t>
      </w:r>
      <w:r w:rsidRPr="3FFFB19E">
        <w:rPr>
          <w:lang w:val="en-US"/>
        </w:rPr>
        <w:t>×</w:t>
      </w:r>
      <w:r w:rsidR="00F25380">
        <w:rPr>
          <w:lang w:val="en-US"/>
        </w:rPr>
        <w:t xml:space="preserve"> </w:t>
      </w:r>
      <w:r w:rsidRPr="3FFFB19E">
        <w:rPr>
          <w:lang w:val="en-US"/>
        </w:rPr>
        <w:t xml:space="preserve">4.6mm, 3 µm, 100 Å; Advanced Chromatography Technologies Ltd, Aberdeen, UK). The flow rate was 1 mL/min with </w:t>
      </w:r>
      <w:proofErr w:type="gramStart"/>
      <w:r w:rsidRPr="3FFFB19E">
        <w:rPr>
          <w:lang w:val="en-US"/>
        </w:rPr>
        <w:t>a</w:t>
      </w:r>
      <w:proofErr w:type="gramEnd"/>
      <w:r w:rsidRPr="3FFFB19E">
        <w:rPr>
          <w:lang w:val="en-US"/>
        </w:rPr>
        <w:t xml:space="preserve"> </w:t>
      </w:r>
      <w:r w:rsidR="00435DEA" w:rsidRPr="3FFFB19E">
        <w:rPr>
          <w:lang w:val="en-US"/>
        </w:rPr>
        <w:t xml:space="preserve">isocratic </w:t>
      </w:r>
      <w:r w:rsidRPr="3FFFB19E">
        <w:rPr>
          <w:lang w:val="en-US"/>
        </w:rPr>
        <w:t xml:space="preserve">mobile phase with 77% </w:t>
      </w:r>
      <w:r w:rsidR="00435DEA">
        <w:rPr>
          <w:lang w:val="en-US"/>
        </w:rPr>
        <w:t>C</w:t>
      </w:r>
      <w:r w:rsidRPr="3FFFB19E">
        <w:rPr>
          <w:lang w:val="en-US"/>
        </w:rPr>
        <w:t xml:space="preserve"> (0.1 % TFA in water) and 23% </w:t>
      </w:r>
      <w:r w:rsidR="00435DEA">
        <w:rPr>
          <w:lang w:val="en-US"/>
        </w:rPr>
        <w:t>D</w:t>
      </w:r>
      <w:r w:rsidRPr="3FFFB19E">
        <w:rPr>
          <w:lang w:val="en-US"/>
        </w:rPr>
        <w:t xml:space="preserve"> (CH</w:t>
      </w:r>
      <w:r w:rsidRPr="3FFFB19E">
        <w:rPr>
          <w:vertAlign w:val="subscript"/>
          <w:lang w:val="en-US"/>
        </w:rPr>
        <w:t>3</w:t>
      </w:r>
      <w:r w:rsidRPr="3FFFB19E">
        <w:rPr>
          <w:lang w:val="en-US"/>
        </w:rPr>
        <w:t xml:space="preserve">CN) over the first 2 min, followed by the linear gradients:  23-50% </w:t>
      </w:r>
      <w:r w:rsidR="00435DEA">
        <w:rPr>
          <w:lang w:val="en-US"/>
        </w:rPr>
        <w:t>D</w:t>
      </w:r>
      <w:r w:rsidRPr="3FFFB19E">
        <w:rPr>
          <w:lang w:val="en-US"/>
        </w:rPr>
        <w:t xml:space="preserve"> (2-20 min) and 50-100% </w:t>
      </w:r>
      <w:r w:rsidR="00435DEA">
        <w:rPr>
          <w:lang w:val="en-US"/>
        </w:rPr>
        <w:t>D</w:t>
      </w:r>
      <w:r w:rsidRPr="3FFFB19E">
        <w:rPr>
          <w:lang w:val="en-US"/>
        </w:rPr>
        <w:t xml:space="preserve"> (20-23 min). The CP and RCP were calculated as the percentage of the total area under the curve at 260 nm and radio-detector</w:t>
      </w:r>
      <w:r>
        <w:rPr>
          <w:lang w:val="en-US"/>
        </w:rPr>
        <w:t>,</w:t>
      </w:r>
      <w:r w:rsidRPr="3FFFB19E">
        <w:rPr>
          <w:lang w:val="en-US"/>
        </w:rPr>
        <w:t xml:space="preserve"> respectively.</w:t>
      </w:r>
    </w:p>
    <w:p w14:paraId="40A5EFD9" w14:textId="77777777" w:rsidR="00E15F97" w:rsidRDefault="00E15F97" w:rsidP="00E15F97">
      <w:pPr>
        <w:autoSpaceDE w:val="0"/>
        <w:autoSpaceDN w:val="0"/>
        <w:adjustRightInd w:val="0"/>
        <w:spacing w:line="360" w:lineRule="auto"/>
        <w:jc w:val="both"/>
        <w:rPr>
          <w:lang w:val="en-US"/>
        </w:rPr>
      </w:pPr>
    </w:p>
    <w:p w14:paraId="38EF412F" w14:textId="77777777" w:rsidR="00E15F97" w:rsidRPr="00377FF1" w:rsidRDefault="00E15F97" w:rsidP="00E15F97">
      <w:pPr>
        <w:spacing w:line="360" w:lineRule="auto"/>
        <w:jc w:val="both"/>
        <w:outlineLvl w:val="0"/>
        <w:rPr>
          <w:lang w:val="en-US"/>
        </w:rPr>
      </w:pPr>
      <w:r w:rsidRPr="3FFFB19E">
        <w:rPr>
          <w:lang w:val="en-US"/>
        </w:rPr>
        <w:t xml:space="preserve">Thin Layer chromatography </w:t>
      </w:r>
    </w:p>
    <w:p w14:paraId="4DA46A63" w14:textId="471DDE1A" w:rsidR="00E15F97" w:rsidRDefault="00E15F97" w:rsidP="00E15F97">
      <w:pPr>
        <w:spacing w:line="360" w:lineRule="auto"/>
        <w:jc w:val="both"/>
        <w:rPr>
          <w:lang w:val="en-US"/>
        </w:rPr>
      </w:pPr>
      <w:r w:rsidRPr="7A1EC5A6">
        <w:rPr>
          <w:lang w:val="en-US"/>
        </w:rPr>
        <w:t xml:space="preserve">TLC was performed using a </w:t>
      </w:r>
      <w:proofErr w:type="spellStart"/>
      <w:r w:rsidRPr="7A1EC5A6">
        <w:rPr>
          <w:lang w:val="en-US"/>
        </w:rPr>
        <w:t>radiochromatog</w:t>
      </w:r>
      <w:r w:rsidR="00435DEA">
        <w:rPr>
          <w:lang w:val="en-US"/>
        </w:rPr>
        <w:t>r</w:t>
      </w:r>
      <w:r w:rsidRPr="7A1EC5A6">
        <w:rPr>
          <w:lang w:val="en-US"/>
        </w:rPr>
        <w:t>aph</w:t>
      </w:r>
      <w:proofErr w:type="spellEnd"/>
      <w:r w:rsidRPr="7A1EC5A6">
        <w:rPr>
          <w:lang w:val="en-US"/>
        </w:rPr>
        <w:t xml:space="preserve"> (</w:t>
      </w:r>
      <w:proofErr w:type="spellStart"/>
      <w:r w:rsidRPr="7A1EC5A6">
        <w:rPr>
          <w:lang w:val="en-US"/>
        </w:rPr>
        <w:t>MiniGita</w:t>
      </w:r>
      <w:proofErr w:type="spellEnd"/>
      <w:r w:rsidRPr="7A1EC5A6">
        <w:rPr>
          <w:lang w:val="en-US"/>
        </w:rPr>
        <w:t xml:space="preserve">, </w:t>
      </w:r>
      <w:proofErr w:type="spellStart"/>
      <w:r w:rsidRPr="7A1EC5A6">
        <w:rPr>
          <w:lang w:val="en-US"/>
        </w:rPr>
        <w:t>Elysia-Raytest</w:t>
      </w:r>
      <w:proofErr w:type="spellEnd"/>
      <w:r w:rsidRPr="7A1EC5A6">
        <w:rPr>
          <w:lang w:val="en-US"/>
        </w:rPr>
        <w:t xml:space="preserve">, Belgium). Stationary phase was silica gel (ITLC-SG, Agilent technologies, CA, USA) and different mobile phases were employed. </w:t>
      </w:r>
      <w:proofErr w:type="spellStart"/>
      <w:r w:rsidRPr="7A1EC5A6">
        <w:rPr>
          <w:lang w:val="en-US"/>
        </w:rPr>
        <w:t>Methylethylketone</w:t>
      </w:r>
      <w:proofErr w:type="spellEnd"/>
      <w:r w:rsidRPr="7A1EC5A6">
        <w:rPr>
          <w:lang w:val="en-US"/>
        </w:rPr>
        <w:t xml:space="preserve"> (MEK) was used to determine the amount of free </w:t>
      </w:r>
      <w:r w:rsidRPr="7A1EC5A6">
        <w:rPr>
          <w:vertAlign w:val="superscript"/>
          <w:lang w:val="en-US"/>
        </w:rPr>
        <w:t>99m</w:t>
      </w:r>
      <w:r w:rsidRPr="7A1EC5A6">
        <w:rPr>
          <w:lang w:val="en-US"/>
        </w:rPr>
        <w:t>TcO</w:t>
      </w:r>
      <w:r w:rsidRPr="7A1EC5A6">
        <w:rPr>
          <w:vertAlign w:val="subscript"/>
          <w:lang w:val="en-US"/>
        </w:rPr>
        <w:t>4</w:t>
      </w:r>
      <w:r w:rsidRPr="7A1EC5A6">
        <w:rPr>
          <w:vertAlign w:val="superscript"/>
          <w:lang w:val="en-US"/>
        </w:rPr>
        <w:t xml:space="preserve">- </w:t>
      </w:r>
      <w:r w:rsidRPr="7A1EC5A6">
        <w:rPr>
          <w:lang w:val="en-US"/>
        </w:rPr>
        <w:t>(</w:t>
      </w:r>
      <w:proofErr w:type="spellStart"/>
      <w:r w:rsidRPr="7A1EC5A6">
        <w:rPr>
          <w:lang w:val="en-US"/>
        </w:rPr>
        <w:t>Rf</w:t>
      </w:r>
      <w:proofErr w:type="spellEnd"/>
      <w:r w:rsidRPr="7A1EC5A6">
        <w:rPr>
          <w:lang w:val="en-US"/>
        </w:rPr>
        <w:t xml:space="preserve"> = 1), CH</w:t>
      </w:r>
      <w:r w:rsidRPr="7A1EC5A6">
        <w:rPr>
          <w:vertAlign w:val="subscript"/>
          <w:lang w:val="en-US"/>
        </w:rPr>
        <w:t>3</w:t>
      </w:r>
      <w:r w:rsidRPr="7A1EC5A6">
        <w:rPr>
          <w:lang w:val="en-US"/>
        </w:rPr>
        <w:t>CN/H</w:t>
      </w:r>
      <w:r w:rsidRPr="7A1EC5A6">
        <w:rPr>
          <w:vertAlign w:val="subscript"/>
          <w:lang w:val="en-US"/>
        </w:rPr>
        <w:t>2</w:t>
      </w:r>
      <w:r w:rsidRPr="7A1EC5A6">
        <w:rPr>
          <w:lang w:val="en-US"/>
        </w:rPr>
        <w:t xml:space="preserve">O (3/2) for </w:t>
      </w:r>
      <w:r w:rsidRPr="7A1EC5A6">
        <w:rPr>
          <w:vertAlign w:val="superscript"/>
          <w:lang w:val="en-US"/>
        </w:rPr>
        <w:t>99m</w:t>
      </w:r>
      <w:r w:rsidRPr="7A1EC5A6">
        <w:rPr>
          <w:lang w:val="en-US"/>
        </w:rPr>
        <w:t>Tc-colloid (</w:t>
      </w:r>
      <w:proofErr w:type="spellStart"/>
      <w:r w:rsidRPr="7A1EC5A6">
        <w:rPr>
          <w:lang w:val="en-US"/>
        </w:rPr>
        <w:t>Rf</w:t>
      </w:r>
      <w:proofErr w:type="spellEnd"/>
      <w:r w:rsidRPr="7A1EC5A6">
        <w:rPr>
          <w:lang w:val="en-US"/>
        </w:rPr>
        <w:t xml:space="preserve"> = 0) and Anticoagulant Citrate Dextrose Solution (ACD-A, </w:t>
      </w:r>
      <w:r w:rsidRPr="7A1EC5A6">
        <w:rPr>
          <w:lang w:val="en-US"/>
        </w:rPr>
        <w:lastRenderedPageBreak/>
        <w:t xml:space="preserve">Baxter International, IL, USA) to determine non-peptide bound </w:t>
      </w:r>
      <w:r w:rsidRPr="7A1EC5A6">
        <w:rPr>
          <w:vertAlign w:val="superscript"/>
          <w:lang w:val="en-US"/>
        </w:rPr>
        <w:t>99m</w:t>
      </w:r>
      <w:r w:rsidRPr="7A1EC5A6">
        <w:rPr>
          <w:lang w:val="en-US"/>
        </w:rPr>
        <w:t xml:space="preserve">Tc-coligands and </w:t>
      </w:r>
      <w:r w:rsidRPr="7A1EC5A6">
        <w:rPr>
          <w:vertAlign w:val="superscript"/>
          <w:lang w:val="en-US"/>
        </w:rPr>
        <w:t>99m</w:t>
      </w:r>
      <w:r w:rsidRPr="7A1EC5A6">
        <w:rPr>
          <w:lang w:val="en-US"/>
        </w:rPr>
        <w:t>TcO</w:t>
      </w:r>
      <w:r w:rsidRPr="7A1EC5A6">
        <w:rPr>
          <w:vertAlign w:val="subscript"/>
          <w:lang w:val="en-US"/>
        </w:rPr>
        <w:t>4</w:t>
      </w:r>
      <w:r w:rsidRPr="7A1EC5A6">
        <w:rPr>
          <w:vertAlign w:val="superscript"/>
          <w:lang w:val="en-US"/>
        </w:rPr>
        <w:t xml:space="preserve">- </w:t>
      </w:r>
      <w:r w:rsidRPr="7A1EC5A6">
        <w:rPr>
          <w:lang w:val="en-US"/>
        </w:rPr>
        <w:t>(</w:t>
      </w:r>
      <w:proofErr w:type="spellStart"/>
      <w:r w:rsidRPr="7A1EC5A6">
        <w:rPr>
          <w:lang w:val="en-US"/>
        </w:rPr>
        <w:t>Rf</w:t>
      </w:r>
      <w:proofErr w:type="spellEnd"/>
      <w:r w:rsidRPr="7A1EC5A6">
        <w:rPr>
          <w:lang w:val="en-US"/>
        </w:rPr>
        <w:t xml:space="preserve"> = 1). </w:t>
      </w:r>
    </w:p>
    <w:p w14:paraId="3792284A" w14:textId="77777777" w:rsidR="00E15F97" w:rsidRDefault="00E15F97" w:rsidP="00E15F97">
      <w:pPr>
        <w:spacing w:line="360" w:lineRule="auto"/>
        <w:jc w:val="both"/>
        <w:rPr>
          <w:lang w:val="en-US"/>
        </w:rPr>
      </w:pPr>
    </w:p>
    <w:p w14:paraId="7D206DEE" w14:textId="77777777" w:rsidR="00E15F97" w:rsidRPr="00710CB8" w:rsidRDefault="00E15F97" w:rsidP="00E15F97">
      <w:pPr>
        <w:spacing w:line="360" w:lineRule="auto"/>
        <w:jc w:val="both"/>
        <w:outlineLvl w:val="0"/>
        <w:rPr>
          <w:lang w:val="en-US"/>
        </w:rPr>
      </w:pPr>
      <w:r w:rsidRPr="00710CB8">
        <w:rPr>
          <w:lang w:val="en-US"/>
        </w:rPr>
        <w:t>Radiolabeled peptide purification</w:t>
      </w:r>
    </w:p>
    <w:p w14:paraId="60263580" w14:textId="72D7A811" w:rsidR="00E15F97" w:rsidRPr="00377FF1" w:rsidRDefault="00E15F97" w:rsidP="00E15F97">
      <w:pPr>
        <w:spacing w:line="360" w:lineRule="auto"/>
        <w:jc w:val="both"/>
        <w:rPr>
          <w:lang w:val="en-US"/>
        </w:rPr>
      </w:pPr>
      <w:r w:rsidRPr="00710CB8">
        <w:rPr>
          <w:lang w:val="en-US"/>
        </w:rPr>
        <w:t xml:space="preserve">Whenever RCP was &lt;94%, the radiolabeled preparation was purified using solid phase extraction (SEP-PAK C18 </w:t>
      </w:r>
      <w:proofErr w:type="gramStart"/>
      <w:r w:rsidRPr="00710CB8">
        <w:rPr>
          <w:lang w:val="en-US"/>
        </w:rPr>
        <w:t>Plus</w:t>
      </w:r>
      <w:proofErr w:type="gramEnd"/>
      <w:r w:rsidRPr="00710CB8">
        <w:rPr>
          <w:lang w:val="en-US"/>
        </w:rPr>
        <w:t xml:space="preserve"> Light Cartridge, Waters, France). The cartridge was washed with 5 mL ethanol and then equilibrated with 5 mL water. The crude mixture was then loaded, followed by 5 mL of water to wash hydrophilic impurities. Radiolabeled peptide was eluted using either ethanol/</w:t>
      </w:r>
      <w:r w:rsidR="00435DEA">
        <w:rPr>
          <w:lang w:val="en-US"/>
        </w:rPr>
        <w:t>H</w:t>
      </w:r>
      <w:r w:rsidR="00435DEA" w:rsidRPr="00BA4E8D">
        <w:rPr>
          <w:vertAlign w:val="subscript"/>
          <w:lang w:val="en-US"/>
        </w:rPr>
        <w:t>2</w:t>
      </w:r>
      <w:r w:rsidR="00435DEA">
        <w:rPr>
          <w:lang w:val="en-US"/>
        </w:rPr>
        <w:t>O</w:t>
      </w:r>
      <w:r w:rsidRPr="00710CB8">
        <w:rPr>
          <w:lang w:val="en-US"/>
        </w:rPr>
        <w:t xml:space="preserve"> (9/1) for plasma stability studies or acetonitrile/</w:t>
      </w:r>
      <w:r w:rsidR="00435DEA">
        <w:rPr>
          <w:lang w:val="en-US"/>
        </w:rPr>
        <w:t>H</w:t>
      </w:r>
      <w:r w:rsidR="00435DEA" w:rsidRPr="00A76B51">
        <w:rPr>
          <w:vertAlign w:val="subscript"/>
          <w:lang w:val="en-US"/>
        </w:rPr>
        <w:t>2</w:t>
      </w:r>
      <w:r w:rsidR="00435DEA">
        <w:rPr>
          <w:lang w:val="en-US"/>
        </w:rPr>
        <w:t>O</w:t>
      </w:r>
      <w:r w:rsidR="00435DEA" w:rsidRPr="00710CB8" w:rsidDel="00435DEA">
        <w:rPr>
          <w:lang w:val="en-US"/>
        </w:rPr>
        <w:t xml:space="preserve"> </w:t>
      </w:r>
      <w:r w:rsidRPr="00710CB8">
        <w:rPr>
          <w:lang w:val="en-US"/>
        </w:rPr>
        <w:t>(9/1). The ethanol or acetonitrile were then evaporated under nitrogen flux.</w:t>
      </w:r>
    </w:p>
    <w:p w14:paraId="34DF5B06" w14:textId="77777777" w:rsidR="00E15F97" w:rsidRDefault="00E15F97" w:rsidP="00E15F97">
      <w:pPr>
        <w:autoSpaceDE w:val="0"/>
        <w:autoSpaceDN w:val="0"/>
        <w:adjustRightInd w:val="0"/>
        <w:spacing w:line="360" w:lineRule="auto"/>
        <w:jc w:val="both"/>
        <w:rPr>
          <w:lang w:val="en-US"/>
        </w:rPr>
      </w:pPr>
    </w:p>
    <w:p w14:paraId="77B3C1C1" w14:textId="77777777" w:rsidR="00E15F97" w:rsidRPr="00A75250" w:rsidRDefault="00E15F97" w:rsidP="00E15F97">
      <w:pPr>
        <w:spacing w:line="360" w:lineRule="auto"/>
        <w:jc w:val="both"/>
        <w:outlineLvl w:val="0"/>
        <w:rPr>
          <w:lang w:val="en-US"/>
        </w:rPr>
      </w:pPr>
      <w:r w:rsidRPr="00A75250">
        <w:rPr>
          <w:lang w:val="en-US"/>
        </w:rPr>
        <w:t>Log P value</w:t>
      </w:r>
    </w:p>
    <w:p w14:paraId="461CFB61" w14:textId="2E7995ED" w:rsidR="00E15F97" w:rsidRPr="00925960" w:rsidRDefault="00E15F97" w:rsidP="00E15F97">
      <w:pPr>
        <w:autoSpaceDE w:val="0"/>
        <w:autoSpaceDN w:val="0"/>
        <w:adjustRightInd w:val="0"/>
        <w:spacing w:line="360" w:lineRule="auto"/>
        <w:jc w:val="both"/>
        <w:rPr>
          <w:lang w:val="en-US"/>
        </w:rPr>
      </w:pPr>
      <w:r w:rsidRPr="00925960">
        <w:rPr>
          <w:lang w:val="en-US"/>
        </w:rPr>
        <w:t>500 µL</w:t>
      </w:r>
      <w:r w:rsidRPr="00925960">
        <w:rPr>
          <w:vertAlign w:val="superscript"/>
          <w:lang w:val="en-US"/>
        </w:rPr>
        <w:t xml:space="preserve"> </w:t>
      </w:r>
      <w:r w:rsidRPr="00925960">
        <w:rPr>
          <w:lang w:val="en-US"/>
        </w:rPr>
        <w:t>of</w:t>
      </w:r>
      <w:r w:rsidRPr="00925960">
        <w:rPr>
          <w:vertAlign w:val="superscript"/>
          <w:lang w:val="en-US"/>
        </w:rPr>
        <w:t xml:space="preserve"> 99m</w:t>
      </w:r>
      <w:r w:rsidRPr="00925960">
        <w:rPr>
          <w:lang w:val="en-US"/>
        </w:rPr>
        <w:t>Tc-HYNIC-</w:t>
      </w:r>
      <w:r w:rsidR="003A30F9">
        <w:rPr>
          <w:lang w:val="en-US"/>
        </w:rPr>
        <w:t>D-</w:t>
      </w:r>
      <w:r w:rsidRPr="00925960">
        <w:rPr>
          <w:lang w:val="en-US"/>
        </w:rPr>
        <w:t>P8RI in PBS (pH 7.2) was added to 500 µL of octanol in a 1.5</w:t>
      </w:r>
      <w:r>
        <w:rPr>
          <w:lang w:val="en-US"/>
        </w:rPr>
        <w:t xml:space="preserve"> </w:t>
      </w:r>
      <w:r w:rsidRPr="00925960">
        <w:rPr>
          <w:lang w:val="en-US"/>
        </w:rPr>
        <w:t xml:space="preserve">mL conical vial. After 15 min of </w:t>
      </w:r>
      <w:proofErr w:type="spellStart"/>
      <w:r w:rsidRPr="00925960">
        <w:rPr>
          <w:lang w:val="en-US"/>
        </w:rPr>
        <w:t>vortexing</w:t>
      </w:r>
      <w:proofErr w:type="spellEnd"/>
      <w:r w:rsidRPr="00925960">
        <w:rPr>
          <w:lang w:val="en-US"/>
        </w:rPr>
        <w:t>, the vial was centrifuged at 5000</w:t>
      </w:r>
      <w:r>
        <w:rPr>
          <w:lang w:val="en-US"/>
        </w:rPr>
        <w:t>x</w:t>
      </w:r>
      <w:r w:rsidRPr="00925960">
        <w:rPr>
          <w:lang w:val="en-US"/>
        </w:rPr>
        <w:t>g for 3 min. A 100 µL aliquot of both phases was collected in triplicate and counted with a gamma counter then log P values were calculated.</w:t>
      </w:r>
    </w:p>
    <w:p w14:paraId="60E4923A" w14:textId="77777777" w:rsidR="00E15F97" w:rsidRDefault="00E15F97" w:rsidP="00E15F97">
      <w:pPr>
        <w:autoSpaceDE w:val="0"/>
        <w:autoSpaceDN w:val="0"/>
        <w:adjustRightInd w:val="0"/>
        <w:spacing w:line="360" w:lineRule="auto"/>
        <w:jc w:val="both"/>
        <w:rPr>
          <w:lang w:val="en-US"/>
        </w:rPr>
      </w:pPr>
    </w:p>
    <w:p w14:paraId="3BCA9AAE" w14:textId="77777777" w:rsidR="00E15F97" w:rsidRPr="00A75250" w:rsidRDefault="00E15F97" w:rsidP="00E15F97">
      <w:pPr>
        <w:spacing w:line="360" w:lineRule="auto"/>
        <w:jc w:val="both"/>
        <w:outlineLvl w:val="0"/>
        <w:rPr>
          <w:lang w:val="en-US"/>
        </w:rPr>
      </w:pPr>
      <w:r w:rsidRPr="00A75250">
        <w:rPr>
          <w:lang w:val="en-US"/>
        </w:rPr>
        <w:t>Fluorescence microscopy</w:t>
      </w:r>
    </w:p>
    <w:p w14:paraId="669CD65B" w14:textId="5A9335E2" w:rsidR="00E15F97" w:rsidRPr="002463AC" w:rsidRDefault="00E15F97" w:rsidP="00E15F97">
      <w:pPr>
        <w:autoSpaceDE w:val="0"/>
        <w:autoSpaceDN w:val="0"/>
        <w:adjustRightInd w:val="0"/>
        <w:spacing w:line="360" w:lineRule="auto"/>
        <w:jc w:val="both"/>
        <w:rPr>
          <w:lang w:val="en-US"/>
        </w:rPr>
      </w:pPr>
      <w:r w:rsidRPr="00536A01">
        <w:rPr>
          <w:lang w:val="en-US"/>
        </w:rPr>
        <w:t>A fourteen</w:t>
      </w:r>
      <w:r w:rsidR="00BA4E8D">
        <w:rPr>
          <w:lang w:val="en-US"/>
        </w:rPr>
        <w:t>-</w:t>
      </w:r>
      <w:r w:rsidRPr="00536A01">
        <w:rPr>
          <w:lang w:val="en-US"/>
        </w:rPr>
        <w:t>week</w:t>
      </w:r>
      <w:r w:rsidR="00BA4E8D">
        <w:rPr>
          <w:lang w:val="en-US"/>
        </w:rPr>
        <w:t>-old</w:t>
      </w:r>
      <w:r w:rsidRPr="00536A01">
        <w:rPr>
          <w:lang w:val="en-US"/>
        </w:rPr>
        <w:t xml:space="preserve"> male Apo E-/- mouse (Charles River, Saint </w:t>
      </w:r>
      <w:proofErr w:type="spellStart"/>
      <w:r w:rsidRPr="00536A01">
        <w:rPr>
          <w:lang w:val="en-US"/>
        </w:rPr>
        <w:t>Germain</w:t>
      </w:r>
      <w:proofErr w:type="spellEnd"/>
      <w:r w:rsidRPr="00536A01">
        <w:rPr>
          <w:lang w:val="en-US"/>
        </w:rPr>
        <w:t xml:space="preserve"> sur </w:t>
      </w:r>
      <w:proofErr w:type="spellStart"/>
      <w:r w:rsidRPr="00536A01">
        <w:rPr>
          <w:lang w:val="en-US"/>
        </w:rPr>
        <w:t>l'Arbresle</w:t>
      </w:r>
      <w:proofErr w:type="spellEnd"/>
      <w:r w:rsidRPr="00536A01">
        <w:rPr>
          <w:lang w:val="en-US"/>
        </w:rPr>
        <w:t xml:space="preserve">, France) was used. </w:t>
      </w:r>
      <w:r w:rsidRPr="000D2DFF">
        <w:rPr>
          <w:lang w:val="en-US"/>
        </w:rPr>
        <w:t>After anesthesia by injection of 1</w:t>
      </w:r>
      <w:r>
        <w:rPr>
          <w:lang w:val="en-US"/>
        </w:rPr>
        <w:t xml:space="preserve"> mL</w:t>
      </w:r>
      <w:r w:rsidRPr="000D2DFF">
        <w:rPr>
          <w:lang w:val="en-US"/>
        </w:rPr>
        <w:t>/kg of Ketamine 1000</w:t>
      </w:r>
      <w:r w:rsidR="00435DEA">
        <w:rPr>
          <w:lang w:val="en-US"/>
        </w:rPr>
        <w:t xml:space="preserve"> </w:t>
      </w:r>
      <w:r w:rsidRPr="000D2DFF">
        <w:rPr>
          <w:lang w:val="en-US"/>
        </w:rPr>
        <w:t xml:space="preserve">mg + </w:t>
      </w:r>
      <w:proofErr w:type="spellStart"/>
      <w:r w:rsidRPr="000D2DFF">
        <w:rPr>
          <w:lang w:val="en-US"/>
        </w:rPr>
        <w:t>Xylazine</w:t>
      </w:r>
      <w:proofErr w:type="spellEnd"/>
      <w:r w:rsidRPr="000D2DFF">
        <w:rPr>
          <w:lang w:val="en-US"/>
        </w:rPr>
        <w:t xml:space="preserve"> 2% intraperitoneally, the mouse was shaved followed by a 100 µL injection </w:t>
      </w:r>
      <w:r>
        <w:rPr>
          <w:lang w:val="en-US"/>
        </w:rPr>
        <w:t xml:space="preserve">of turpentine oil </w:t>
      </w:r>
      <w:r w:rsidRPr="000D2DFF">
        <w:rPr>
          <w:lang w:val="en-US"/>
        </w:rPr>
        <w:t xml:space="preserve">into the right gastrocnemius muscle. </w:t>
      </w:r>
      <w:r>
        <w:rPr>
          <w:lang w:val="en-US"/>
        </w:rPr>
        <w:t>Finally, t</w:t>
      </w:r>
      <w:r w:rsidRPr="000D2DFF">
        <w:rPr>
          <w:lang w:val="en-US"/>
        </w:rPr>
        <w:t>he mouse was</w:t>
      </w:r>
      <w:r>
        <w:rPr>
          <w:lang w:val="en-US"/>
        </w:rPr>
        <w:t xml:space="preserve"> </w:t>
      </w:r>
      <w:r w:rsidRPr="000D2DFF">
        <w:rPr>
          <w:lang w:val="en-US"/>
        </w:rPr>
        <w:t xml:space="preserve">sacrificed at day four for histological analysis after injection </w:t>
      </w:r>
      <w:r>
        <w:rPr>
          <w:lang w:val="en-US"/>
        </w:rPr>
        <w:t>of 10 µL of</w:t>
      </w:r>
      <w:r w:rsidRPr="00EA2BE8">
        <w:rPr>
          <w:lang w:val="en-US"/>
        </w:rPr>
        <w:t xml:space="preserve"> P8RI fluorescent</w:t>
      </w:r>
      <w:r>
        <w:rPr>
          <w:lang w:val="en-US"/>
        </w:rPr>
        <w:t xml:space="preserve"> </w:t>
      </w:r>
      <w:r w:rsidR="00BA4E8D">
        <w:rPr>
          <w:lang w:val="en-US"/>
        </w:rPr>
        <w:t>probe</w:t>
      </w:r>
      <w:r>
        <w:rPr>
          <w:lang w:val="en-US"/>
        </w:rPr>
        <w:t xml:space="preserve"> </w:t>
      </w:r>
      <w:r w:rsidRPr="004B34F4">
        <w:rPr>
          <w:lang w:val="en-US"/>
        </w:rPr>
        <w:t xml:space="preserve">(conjugation with 5-Carboxytetramethylrhodamine at the </w:t>
      </w:r>
      <w:r w:rsidR="00435DEA">
        <w:rPr>
          <w:lang w:val="en-US"/>
        </w:rPr>
        <w:t>N-</w:t>
      </w:r>
      <w:proofErr w:type="spellStart"/>
      <w:r w:rsidR="00435DEA">
        <w:rPr>
          <w:lang w:val="en-US"/>
        </w:rPr>
        <w:t>ter</w:t>
      </w:r>
      <w:proofErr w:type="spellEnd"/>
      <w:r w:rsidRPr="004B34F4">
        <w:rPr>
          <w:lang w:val="en-US"/>
        </w:rPr>
        <w:t>, custom synthesis by MIMOTOPES</w:t>
      </w:r>
      <w:r w:rsidR="00CB1BDC">
        <w:rPr>
          <w:lang w:val="en-US"/>
        </w:rPr>
        <w:t>)</w:t>
      </w:r>
      <w:r w:rsidR="00435DEA">
        <w:rPr>
          <w:lang w:val="en-US"/>
        </w:rPr>
        <w:t xml:space="preserve">. The </w:t>
      </w:r>
      <w:r w:rsidRPr="004B34F4">
        <w:rPr>
          <w:lang w:val="en-US"/>
        </w:rPr>
        <w:t xml:space="preserve">acquisition </w:t>
      </w:r>
      <w:r w:rsidR="00435DEA">
        <w:rPr>
          <w:lang w:val="en-US"/>
        </w:rPr>
        <w:t xml:space="preserve">was performed </w:t>
      </w:r>
      <w:r w:rsidRPr="004B34F4">
        <w:rPr>
          <w:lang w:val="en-US"/>
        </w:rPr>
        <w:t xml:space="preserve">in the rhodamine fluorescence channel of an </w:t>
      </w:r>
      <w:proofErr w:type="spellStart"/>
      <w:r w:rsidRPr="004B34F4">
        <w:rPr>
          <w:lang w:val="en-US"/>
        </w:rPr>
        <w:t>Axio</w:t>
      </w:r>
      <w:proofErr w:type="spellEnd"/>
      <w:r w:rsidRPr="004B34F4">
        <w:rPr>
          <w:lang w:val="en-US"/>
        </w:rPr>
        <w:t xml:space="preserve"> Observer microscope, Zeiss, Germany</w:t>
      </w:r>
      <w:r w:rsidR="00435DEA">
        <w:rPr>
          <w:lang w:val="en-US"/>
        </w:rPr>
        <w:t>.</w:t>
      </w:r>
    </w:p>
    <w:p w14:paraId="29D85666" w14:textId="77777777" w:rsidR="00E15F97" w:rsidRPr="002463AC" w:rsidRDefault="00E15F97" w:rsidP="00E15F97">
      <w:pPr>
        <w:rPr>
          <w:lang w:val="en-US"/>
        </w:rPr>
      </w:pPr>
      <w:r w:rsidRPr="002463AC">
        <w:rPr>
          <w:lang w:val="en-US"/>
        </w:rPr>
        <w:br w:type="page"/>
      </w:r>
    </w:p>
    <w:p w14:paraId="6B774BC3" w14:textId="77777777" w:rsidR="00E15F97" w:rsidRDefault="00E15F97" w:rsidP="00E15F97">
      <w:pPr>
        <w:spacing w:line="360" w:lineRule="auto"/>
        <w:jc w:val="both"/>
        <w:outlineLvl w:val="0"/>
        <w:rPr>
          <w:b/>
          <w:bCs/>
          <w:sz w:val="28"/>
          <w:lang w:val="en-US"/>
        </w:rPr>
      </w:pPr>
      <w:r w:rsidRPr="00536A01">
        <w:rPr>
          <w:b/>
          <w:bCs/>
          <w:sz w:val="28"/>
          <w:lang w:val="en-US"/>
        </w:rPr>
        <w:lastRenderedPageBreak/>
        <w:t>RESULTS</w:t>
      </w:r>
    </w:p>
    <w:p w14:paraId="5AA26755" w14:textId="77777777" w:rsidR="00E15F97" w:rsidRDefault="00E15F97" w:rsidP="00E15F97">
      <w:pPr>
        <w:spacing w:line="360" w:lineRule="auto"/>
        <w:jc w:val="both"/>
        <w:outlineLvl w:val="0"/>
        <w:rPr>
          <w:b/>
          <w:bCs/>
          <w:sz w:val="28"/>
          <w:lang w:val="en-US"/>
        </w:rPr>
      </w:pPr>
    </w:p>
    <w:p w14:paraId="23630C82" w14:textId="77777777" w:rsidR="00E15F97" w:rsidRPr="00657621" w:rsidRDefault="00E15F97" w:rsidP="00E15F97">
      <w:pPr>
        <w:spacing w:line="360" w:lineRule="auto"/>
        <w:jc w:val="both"/>
        <w:outlineLvl w:val="0"/>
        <w:rPr>
          <w:b/>
          <w:bCs/>
          <w:lang w:val="en-US"/>
        </w:rPr>
      </w:pPr>
      <w:r w:rsidRPr="00657621">
        <w:rPr>
          <w:b/>
          <w:bCs/>
          <w:lang w:val="en-US"/>
        </w:rPr>
        <w:t>Synthesis of the HYNIC-P8RI</w:t>
      </w:r>
    </w:p>
    <w:p w14:paraId="29E3AEE5" w14:textId="5C8710FE" w:rsidR="00E15F97" w:rsidRPr="00657621" w:rsidRDefault="00E15F97" w:rsidP="00E15F97">
      <w:pPr>
        <w:autoSpaceDE w:val="0"/>
        <w:autoSpaceDN w:val="0"/>
        <w:adjustRightInd w:val="0"/>
        <w:spacing w:line="360" w:lineRule="auto"/>
        <w:jc w:val="both"/>
        <w:rPr>
          <w:lang w:val="en-US"/>
        </w:rPr>
      </w:pPr>
      <w:r w:rsidRPr="00657621">
        <w:rPr>
          <w:lang w:val="en-US"/>
        </w:rPr>
        <w:t xml:space="preserve">The synthesis of HYNIC-P8RI was performed by solid phase peptide methodology using </w:t>
      </w:r>
      <w:proofErr w:type="spellStart"/>
      <w:r w:rsidRPr="00657621">
        <w:rPr>
          <w:lang w:val="en-US"/>
        </w:rPr>
        <w:t>Fmoc</w:t>
      </w:r>
      <w:proofErr w:type="spellEnd"/>
      <w:r w:rsidRPr="00657621">
        <w:rPr>
          <w:lang w:val="en-US"/>
        </w:rPr>
        <w:t xml:space="preserve"> chemistry. The </w:t>
      </w:r>
      <w:proofErr w:type="spellStart"/>
      <w:r w:rsidRPr="00657621">
        <w:rPr>
          <w:lang w:val="en-US"/>
        </w:rPr>
        <w:t>octapeptide</w:t>
      </w:r>
      <w:proofErr w:type="spellEnd"/>
      <w:r w:rsidRPr="00657621">
        <w:rPr>
          <w:lang w:val="en-US"/>
        </w:rPr>
        <w:t xml:space="preserve"> sequence was first assembled and subsequently extended on the N-</w:t>
      </w:r>
      <w:proofErr w:type="spellStart"/>
      <w:r w:rsidRPr="00657621">
        <w:rPr>
          <w:lang w:val="en-US"/>
        </w:rPr>
        <w:t>ter</w:t>
      </w:r>
      <w:proofErr w:type="spellEnd"/>
      <w:r w:rsidRPr="00657621">
        <w:rPr>
          <w:lang w:val="en-US"/>
        </w:rPr>
        <w:t xml:space="preserve"> lysine alpha position with the PEG spacer arm and with the HYNIC. After cleavage from the resin and </w:t>
      </w:r>
      <w:proofErr w:type="spellStart"/>
      <w:r w:rsidRPr="00657621">
        <w:rPr>
          <w:lang w:val="en-US"/>
        </w:rPr>
        <w:t>deprotection</w:t>
      </w:r>
      <w:proofErr w:type="spellEnd"/>
      <w:r w:rsidRPr="00657621">
        <w:rPr>
          <w:lang w:val="en-US"/>
        </w:rPr>
        <w:t>, the purification yielded HYNIC-P8RI (52% yield</w:t>
      </w:r>
      <w:r w:rsidR="00435DEA">
        <w:rPr>
          <w:lang w:val="en-US"/>
        </w:rPr>
        <w:t>, Fig. 1 a</w:t>
      </w:r>
      <w:r w:rsidRPr="00657621">
        <w:rPr>
          <w:lang w:val="en-US"/>
        </w:rPr>
        <w:t>). This conjugate was characterized by RP-HPLC (purity 96.3 %, Fig</w:t>
      </w:r>
      <w:r w:rsidR="00435DEA">
        <w:rPr>
          <w:lang w:val="en-US"/>
        </w:rPr>
        <w:t>. 1 b</w:t>
      </w:r>
      <w:r w:rsidRPr="00657621">
        <w:rPr>
          <w:lang w:val="en-US"/>
        </w:rPr>
        <w:t>), by electrospray ionization mass spectrometry (ESI-MS) and by amino acid analysis, all analyses being consistent with the expected characteristics.</w:t>
      </w:r>
    </w:p>
    <w:p w14:paraId="11D099CD" w14:textId="77777777" w:rsidR="007F7BB6" w:rsidRDefault="007F7BB6" w:rsidP="00415038">
      <w:pPr>
        <w:spacing w:line="360" w:lineRule="auto"/>
        <w:rPr>
          <w:lang w:val="en-US"/>
        </w:rPr>
      </w:pPr>
    </w:p>
    <w:sectPr w:rsidR="007F7BB6" w:rsidSect="00C06FC7">
      <w:footerReference w:type="even" r:id="rId9"/>
      <w:footerReference w:type="default" r:id="rId10"/>
      <w:pgSz w:w="11906" w:h="16838"/>
      <w:pgMar w:top="1440" w:right="1077" w:bottom="1440" w:left="1077"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A2EAD7" w16cid:durableId="1F37CDD3"/>
  <w16cid:commentId w16cid:paraId="1A6288E7" w16cid:durableId="1F37CE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FE85E" w14:textId="77777777" w:rsidR="00D73267" w:rsidRDefault="00D73267">
      <w:r>
        <w:separator/>
      </w:r>
    </w:p>
  </w:endnote>
  <w:endnote w:type="continuationSeparator" w:id="0">
    <w:p w14:paraId="02099251" w14:textId="77777777" w:rsidR="00D73267" w:rsidRDefault="00D73267">
      <w:r>
        <w:continuationSeparator/>
      </w:r>
    </w:p>
  </w:endnote>
  <w:endnote w:type="continuationNotice" w:id="1">
    <w:p w14:paraId="3DD3523C" w14:textId="77777777" w:rsidR="00D73267" w:rsidRDefault="00D73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F2FF0" w14:textId="77777777" w:rsidR="004275A4" w:rsidRDefault="004275A4" w:rsidP="00EB550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B5EDFFA" w14:textId="77777777" w:rsidR="004275A4" w:rsidRDefault="004275A4" w:rsidP="00D81738">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D6B46" w14:textId="77777777" w:rsidR="004275A4" w:rsidRDefault="004275A4">
    <w:pPr>
      <w:pStyle w:val="Pieddepage"/>
      <w:jc w:val="right"/>
    </w:pPr>
    <w:r>
      <w:fldChar w:fldCharType="begin"/>
    </w:r>
    <w:r>
      <w:instrText xml:space="preserve"> PAGE   \* MERGEFORMAT </w:instrText>
    </w:r>
    <w:r>
      <w:fldChar w:fldCharType="separate"/>
    </w:r>
    <w:r w:rsidR="00C83DD9">
      <w:rPr>
        <w:noProof/>
      </w:rPr>
      <w:t>1</w:t>
    </w:r>
    <w:r>
      <w:rPr>
        <w:noProof/>
      </w:rPr>
      <w:fldChar w:fldCharType="end"/>
    </w:r>
  </w:p>
  <w:p w14:paraId="24D93CCA" w14:textId="77777777" w:rsidR="004275A4" w:rsidRDefault="004275A4" w:rsidP="00D81738">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31AEF" w14:textId="77777777" w:rsidR="00D73267" w:rsidRDefault="00D73267">
      <w:r>
        <w:separator/>
      </w:r>
    </w:p>
  </w:footnote>
  <w:footnote w:type="continuationSeparator" w:id="0">
    <w:p w14:paraId="42F8CD6A" w14:textId="77777777" w:rsidR="00D73267" w:rsidRDefault="00D73267">
      <w:r>
        <w:continuationSeparator/>
      </w:r>
    </w:p>
  </w:footnote>
  <w:footnote w:type="continuationNotice" w:id="1">
    <w:p w14:paraId="71945873" w14:textId="77777777" w:rsidR="00D73267" w:rsidRDefault="00D732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63017F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5AC552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8E235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6811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50A3B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FE0C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1AB8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CE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F623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5E43C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120"/>
    <w:multiLevelType w:val="multilevel"/>
    <w:tmpl w:val="8392F9BE"/>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1" w15:restartNumberingAfterBreak="0">
    <w:nsid w:val="1F861550"/>
    <w:multiLevelType w:val="hybridMultilevel"/>
    <w:tmpl w:val="C4BE41DC"/>
    <w:lvl w:ilvl="0" w:tplc="B43CFCAC">
      <w:start w:val="2"/>
      <w:numFmt w:val="decimal"/>
      <w:lvlText w:val="%1."/>
      <w:lvlJc w:val="left"/>
      <w:pPr>
        <w:ind w:left="36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FFF20C4"/>
    <w:multiLevelType w:val="hybridMultilevel"/>
    <w:tmpl w:val="2FAC34E0"/>
    <w:lvl w:ilvl="0" w:tplc="028AA310">
      <w:start w:val="7"/>
      <w:numFmt w:val="decimal"/>
      <w:lvlText w:val="%1."/>
      <w:lvlJc w:val="left"/>
      <w:pPr>
        <w:tabs>
          <w:tab w:val="num" w:pos="1068"/>
        </w:tabs>
        <w:ind w:left="1068" w:hanging="360"/>
      </w:pPr>
      <w:rPr>
        <w:rFonts w:cs="Times New Roman" w:hint="default"/>
      </w:rPr>
    </w:lvl>
    <w:lvl w:ilvl="1" w:tplc="040C0019" w:tentative="1">
      <w:start w:val="1"/>
      <w:numFmt w:val="lowerLetter"/>
      <w:lvlText w:val="%2."/>
      <w:lvlJc w:val="left"/>
      <w:pPr>
        <w:tabs>
          <w:tab w:val="num" w:pos="1788"/>
        </w:tabs>
        <w:ind w:left="1788" w:hanging="360"/>
      </w:pPr>
      <w:rPr>
        <w:rFonts w:cs="Times New Roman"/>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13" w15:restartNumberingAfterBreak="0">
    <w:nsid w:val="41F7729A"/>
    <w:multiLevelType w:val="hybridMultilevel"/>
    <w:tmpl w:val="694E48B8"/>
    <w:lvl w:ilvl="0" w:tplc="53647748">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88767F"/>
    <w:multiLevelType w:val="hybridMultilevel"/>
    <w:tmpl w:val="556C72B6"/>
    <w:lvl w:ilvl="0" w:tplc="040C000F">
      <w:start w:val="1"/>
      <w:numFmt w:val="decimal"/>
      <w:lvlText w:val="%1."/>
      <w:lvlJc w:val="left"/>
      <w:pPr>
        <w:tabs>
          <w:tab w:val="num" w:pos="1068"/>
        </w:tabs>
        <w:ind w:left="1068" w:hanging="360"/>
      </w:pPr>
      <w:rPr>
        <w:rFonts w:cs="Times New Roman"/>
      </w:rPr>
    </w:lvl>
    <w:lvl w:ilvl="1" w:tplc="040C0019" w:tentative="1">
      <w:start w:val="1"/>
      <w:numFmt w:val="lowerLetter"/>
      <w:lvlText w:val="%2."/>
      <w:lvlJc w:val="left"/>
      <w:pPr>
        <w:tabs>
          <w:tab w:val="num" w:pos="1788"/>
        </w:tabs>
        <w:ind w:left="1788" w:hanging="360"/>
      </w:pPr>
      <w:rPr>
        <w:rFonts w:cs="Times New Roman"/>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15" w15:restartNumberingAfterBreak="0">
    <w:nsid w:val="59A1492B"/>
    <w:multiLevelType w:val="hybridMultilevel"/>
    <w:tmpl w:val="05E0D698"/>
    <w:lvl w:ilvl="0" w:tplc="193C76C4">
      <w:start w:val="1"/>
      <w:numFmt w:val="decimal"/>
      <w:lvlText w:val="%1."/>
      <w:lvlJc w:val="left"/>
      <w:pPr>
        <w:ind w:left="1069" w:hanging="360"/>
      </w:pPr>
      <w:rPr>
        <w:rFonts w:ascii="Arial" w:hAnsi="Arial" w:cs="Arial" w:hint="default"/>
        <w:b/>
      </w:rPr>
    </w:lvl>
    <w:lvl w:ilvl="1" w:tplc="040C0019">
      <w:start w:val="1"/>
      <w:numFmt w:val="lowerLetter"/>
      <w:lvlText w:val="%2."/>
      <w:lvlJc w:val="left"/>
      <w:pPr>
        <w:ind w:left="1789" w:hanging="360"/>
      </w:pPr>
      <w:rPr>
        <w:rFonts w:cs="Times New Roman"/>
      </w:rPr>
    </w:lvl>
    <w:lvl w:ilvl="2" w:tplc="040C001B">
      <w:start w:val="1"/>
      <w:numFmt w:val="lowerRoman"/>
      <w:lvlText w:val="%3."/>
      <w:lvlJc w:val="right"/>
      <w:pPr>
        <w:ind w:left="2509" w:hanging="180"/>
      </w:pPr>
      <w:rPr>
        <w:rFonts w:cs="Times New Roman"/>
      </w:rPr>
    </w:lvl>
    <w:lvl w:ilvl="3" w:tplc="040C000F">
      <w:start w:val="1"/>
      <w:numFmt w:val="decimal"/>
      <w:lvlText w:val="%4."/>
      <w:lvlJc w:val="left"/>
      <w:pPr>
        <w:tabs>
          <w:tab w:val="num" w:pos="3229"/>
        </w:tabs>
        <w:ind w:left="3229" w:hanging="360"/>
      </w:pPr>
      <w:rPr>
        <w:rFonts w:cs="Times New Roman" w:hint="default"/>
        <w:b/>
      </w:rPr>
    </w:lvl>
    <w:lvl w:ilvl="4" w:tplc="040C0019" w:tentative="1">
      <w:start w:val="1"/>
      <w:numFmt w:val="lowerLetter"/>
      <w:lvlText w:val="%5."/>
      <w:lvlJc w:val="left"/>
      <w:pPr>
        <w:ind w:left="3949" w:hanging="360"/>
      </w:pPr>
      <w:rPr>
        <w:rFonts w:cs="Times New Roman"/>
      </w:rPr>
    </w:lvl>
    <w:lvl w:ilvl="5" w:tplc="040C001B" w:tentative="1">
      <w:start w:val="1"/>
      <w:numFmt w:val="lowerRoman"/>
      <w:lvlText w:val="%6."/>
      <w:lvlJc w:val="right"/>
      <w:pPr>
        <w:ind w:left="4669" w:hanging="180"/>
      </w:pPr>
      <w:rPr>
        <w:rFonts w:cs="Times New Roman"/>
      </w:rPr>
    </w:lvl>
    <w:lvl w:ilvl="6" w:tplc="040C000F" w:tentative="1">
      <w:start w:val="1"/>
      <w:numFmt w:val="decimal"/>
      <w:lvlText w:val="%7."/>
      <w:lvlJc w:val="left"/>
      <w:pPr>
        <w:ind w:left="5389" w:hanging="360"/>
      </w:pPr>
      <w:rPr>
        <w:rFonts w:cs="Times New Roman"/>
      </w:rPr>
    </w:lvl>
    <w:lvl w:ilvl="7" w:tplc="040C0019" w:tentative="1">
      <w:start w:val="1"/>
      <w:numFmt w:val="lowerLetter"/>
      <w:lvlText w:val="%8."/>
      <w:lvlJc w:val="left"/>
      <w:pPr>
        <w:ind w:left="6109" w:hanging="360"/>
      </w:pPr>
      <w:rPr>
        <w:rFonts w:cs="Times New Roman"/>
      </w:rPr>
    </w:lvl>
    <w:lvl w:ilvl="8" w:tplc="040C001B" w:tentative="1">
      <w:start w:val="1"/>
      <w:numFmt w:val="lowerRoman"/>
      <w:lvlText w:val="%9."/>
      <w:lvlJc w:val="right"/>
      <w:pPr>
        <w:ind w:left="6829" w:hanging="180"/>
      </w:pPr>
      <w:rPr>
        <w:rFonts w:cs="Times New Roman"/>
      </w:rPr>
    </w:lvl>
  </w:abstractNum>
  <w:abstractNum w:abstractNumId="16" w15:restartNumberingAfterBreak="0">
    <w:nsid w:val="5A0F2C82"/>
    <w:multiLevelType w:val="hybridMultilevel"/>
    <w:tmpl w:val="4014B61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1430679"/>
    <w:multiLevelType w:val="hybridMultilevel"/>
    <w:tmpl w:val="CB925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D8778F"/>
    <w:multiLevelType w:val="hybridMultilevel"/>
    <w:tmpl w:val="D58859CE"/>
    <w:lvl w:ilvl="0" w:tplc="B43CFCAC">
      <w:start w:val="2"/>
      <w:numFmt w:val="decimal"/>
      <w:lvlText w:val="%1."/>
      <w:lvlJc w:val="left"/>
      <w:pPr>
        <w:ind w:left="360" w:hanging="360"/>
      </w:pPr>
      <w:rPr>
        <w:rFonts w:ascii="Calibri" w:hAnsi="Calibri"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7327765A"/>
    <w:multiLevelType w:val="hybridMultilevel"/>
    <w:tmpl w:val="0DD88B3C"/>
    <w:lvl w:ilvl="0" w:tplc="3EBC0B0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B5060A"/>
    <w:multiLevelType w:val="hybridMultilevel"/>
    <w:tmpl w:val="62D63A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4"/>
  </w:num>
  <w:num w:numId="13">
    <w:abstractNumId w:val="10"/>
  </w:num>
  <w:num w:numId="14">
    <w:abstractNumId w:val="12"/>
  </w:num>
  <w:num w:numId="15">
    <w:abstractNumId w:val="16"/>
  </w:num>
  <w:num w:numId="16">
    <w:abstractNumId w:val="18"/>
  </w:num>
  <w:num w:numId="17">
    <w:abstractNumId w:val="11"/>
  </w:num>
  <w:num w:numId="18">
    <w:abstractNumId w:val="13"/>
  </w:num>
  <w:num w:numId="19">
    <w:abstractNumId w:val="17"/>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EE6"/>
    <w:rsid w:val="00004904"/>
    <w:rsid w:val="000052DD"/>
    <w:rsid w:val="00005655"/>
    <w:rsid w:val="00005CE4"/>
    <w:rsid w:val="0001517A"/>
    <w:rsid w:val="00015F08"/>
    <w:rsid w:val="0001699A"/>
    <w:rsid w:val="00017548"/>
    <w:rsid w:val="000216C0"/>
    <w:rsid w:val="00023BE1"/>
    <w:rsid w:val="00025500"/>
    <w:rsid w:val="00026B9C"/>
    <w:rsid w:val="000277D4"/>
    <w:rsid w:val="00030892"/>
    <w:rsid w:val="000319BF"/>
    <w:rsid w:val="000336AF"/>
    <w:rsid w:val="00033720"/>
    <w:rsid w:val="000338A6"/>
    <w:rsid w:val="00034245"/>
    <w:rsid w:val="00035FC9"/>
    <w:rsid w:val="000419CB"/>
    <w:rsid w:val="000419DF"/>
    <w:rsid w:val="00042B9C"/>
    <w:rsid w:val="00043639"/>
    <w:rsid w:val="00043A99"/>
    <w:rsid w:val="00043EE4"/>
    <w:rsid w:val="00045A68"/>
    <w:rsid w:val="0004600E"/>
    <w:rsid w:val="000473B1"/>
    <w:rsid w:val="00047CFA"/>
    <w:rsid w:val="000511B7"/>
    <w:rsid w:val="000514DA"/>
    <w:rsid w:val="00053B9A"/>
    <w:rsid w:val="00057D73"/>
    <w:rsid w:val="00060235"/>
    <w:rsid w:val="000604AA"/>
    <w:rsid w:val="0006524B"/>
    <w:rsid w:val="00066F30"/>
    <w:rsid w:val="000674F9"/>
    <w:rsid w:val="000674FF"/>
    <w:rsid w:val="00067C5E"/>
    <w:rsid w:val="00067FA8"/>
    <w:rsid w:val="000722EA"/>
    <w:rsid w:val="00072E73"/>
    <w:rsid w:val="000730C9"/>
    <w:rsid w:val="00073E7A"/>
    <w:rsid w:val="000744C5"/>
    <w:rsid w:val="00074B1E"/>
    <w:rsid w:val="00074C7B"/>
    <w:rsid w:val="00075557"/>
    <w:rsid w:val="000777C2"/>
    <w:rsid w:val="000809CE"/>
    <w:rsid w:val="000811E5"/>
    <w:rsid w:val="00083AEE"/>
    <w:rsid w:val="00083F48"/>
    <w:rsid w:val="00084CB8"/>
    <w:rsid w:val="000901AB"/>
    <w:rsid w:val="000919C0"/>
    <w:rsid w:val="00091EA2"/>
    <w:rsid w:val="00093041"/>
    <w:rsid w:val="0009368C"/>
    <w:rsid w:val="00093A1C"/>
    <w:rsid w:val="00093F2D"/>
    <w:rsid w:val="000943CC"/>
    <w:rsid w:val="00096294"/>
    <w:rsid w:val="000A2681"/>
    <w:rsid w:val="000A3276"/>
    <w:rsid w:val="000A3A6F"/>
    <w:rsid w:val="000A4F27"/>
    <w:rsid w:val="000A614C"/>
    <w:rsid w:val="000B079D"/>
    <w:rsid w:val="000B1887"/>
    <w:rsid w:val="000B2A9C"/>
    <w:rsid w:val="000B3A40"/>
    <w:rsid w:val="000B3F13"/>
    <w:rsid w:val="000B43D4"/>
    <w:rsid w:val="000B4B1D"/>
    <w:rsid w:val="000B4EEB"/>
    <w:rsid w:val="000B601B"/>
    <w:rsid w:val="000B7252"/>
    <w:rsid w:val="000B73C3"/>
    <w:rsid w:val="000C1565"/>
    <w:rsid w:val="000C2064"/>
    <w:rsid w:val="000C3FF0"/>
    <w:rsid w:val="000C5C83"/>
    <w:rsid w:val="000C5ECA"/>
    <w:rsid w:val="000C7577"/>
    <w:rsid w:val="000D0A74"/>
    <w:rsid w:val="000D28CE"/>
    <w:rsid w:val="000D45FA"/>
    <w:rsid w:val="000D5F83"/>
    <w:rsid w:val="000D71E8"/>
    <w:rsid w:val="000D7827"/>
    <w:rsid w:val="000E0B15"/>
    <w:rsid w:val="000E0C85"/>
    <w:rsid w:val="000E165F"/>
    <w:rsid w:val="000E50CF"/>
    <w:rsid w:val="000E5B63"/>
    <w:rsid w:val="000E6186"/>
    <w:rsid w:val="000E7C94"/>
    <w:rsid w:val="000F2C6D"/>
    <w:rsid w:val="000F2FD8"/>
    <w:rsid w:val="000F497F"/>
    <w:rsid w:val="000F51B7"/>
    <w:rsid w:val="000F6141"/>
    <w:rsid w:val="000F6A62"/>
    <w:rsid w:val="000F7E76"/>
    <w:rsid w:val="001002FC"/>
    <w:rsid w:val="001007BC"/>
    <w:rsid w:val="00100C07"/>
    <w:rsid w:val="00101803"/>
    <w:rsid w:val="00101D14"/>
    <w:rsid w:val="0010270D"/>
    <w:rsid w:val="00106328"/>
    <w:rsid w:val="00110E8C"/>
    <w:rsid w:val="00113CF0"/>
    <w:rsid w:val="00114291"/>
    <w:rsid w:val="00117C0D"/>
    <w:rsid w:val="001207CC"/>
    <w:rsid w:val="00121357"/>
    <w:rsid w:val="00121E6D"/>
    <w:rsid w:val="001235FF"/>
    <w:rsid w:val="00123AAE"/>
    <w:rsid w:val="001246D0"/>
    <w:rsid w:val="00124C84"/>
    <w:rsid w:val="00130472"/>
    <w:rsid w:val="00130AE6"/>
    <w:rsid w:val="0013180D"/>
    <w:rsid w:val="00131F4C"/>
    <w:rsid w:val="001336A6"/>
    <w:rsid w:val="001345E4"/>
    <w:rsid w:val="00134E7D"/>
    <w:rsid w:val="00135752"/>
    <w:rsid w:val="00140250"/>
    <w:rsid w:val="0014082E"/>
    <w:rsid w:val="00143C38"/>
    <w:rsid w:val="00147565"/>
    <w:rsid w:val="001477EA"/>
    <w:rsid w:val="00150D4C"/>
    <w:rsid w:val="00150F13"/>
    <w:rsid w:val="001528FA"/>
    <w:rsid w:val="00152FEB"/>
    <w:rsid w:val="00153CED"/>
    <w:rsid w:val="00156403"/>
    <w:rsid w:val="00160FEA"/>
    <w:rsid w:val="00163482"/>
    <w:rsid w:val="00163E3D"/>
    <w:rsid w:val="00165585"/>
    <w:rsid w:val="00170037"/>
    <w:rsid w:val="00170ADE"/>
    <w:rsid w:val="00170B6E"/>
    <w:rsid w:val="0017124A"/>
    <w:rsid w:val="0017404E"/>
    <w:rsid w:val="00174545"/>
    <w:rsid w:val="00183931"/>
    <w:rsid w:val="00183B37"/>
    <w:rsid w:val="00185664"/>
    <w:rsid w:val="00185FB0"/>
    <w:rsid w:val="001874F6"/>
    <w:rsid w:val="00190D23"/>
    <w:rsid w:val="00191218"/>
    <w:rsid w:val="001946F3"/>
    <w:rsid w:val="00194B2C"/>
    <w:rsid w:val="00195CA8"/>
    <w:rsid w:val="00196248"/>
    <w:rsid w:val="00196788"/>
    <w:rsid w:val="0019742B"/>
    <w:rsid w:val="00197571"/>
    <w:rsid w:val="001A1E16"/>
    <w:rsid w:val="001A340F"/>
    <w:rsid w:val="001A72D8"/>
    <w:rsid w:val="001A72FE"/>
    <w:rsid w:val="001B2758"/>
    <w:rsid w:val="001B3D62"/>
    <w:rsid w:val="001B61C0"/>
    <w:rsid w:val="001B7DB2"/>
    <w:rsid w:val="001C0731"/>
    <w:rsid w:val="001C2A50"/>
    <w:rsid w:val="001C5107"/>
    <w:rsid w:val="001C712F"/>
    <w:rsid w:val="001D1381"/>
    <w:rsid w:val="001D33D9"/>
    <w:rsid w:val="001D6CA4"/>
    <w:rsid w:val="001D6F4E"/>
    <w:rsid w:val="001D78AC"/>
    <w:rsid w:val="001D7C5F"/>
    <w:rsid w:val="001D7D75"/>
    <w:rsid w:val="001E0F3A"/>
    <w:rsid w:val="001E1527"/>
    <w:rsid w:val="001E441E"/>
    <w:rsid w:val="001E5FCF"/>
    <w:rsid w:val="001E748A"/>
    <w:rsid w:val="001E7F8A"/>
    <w:rsid w:val="001F0FE6"/>
    <w:rsid w:val="001F18B1"/>
    <w:rsid w:val="001F43E6"/>
    <w:rsid w:val="001F445F"/>
    <w:rsid w:val="001F4C65"/>
    <w:rsid w:val="001F5B06"/>
    <w:rsid w:val="001F6449"/>
    <w:rsid w:val="001F75EC"/>
    <w:rsid w:val="001F7660"/>
    <w:rsid w:val="001F778B"/>
    <w:rsid w:val="00202FE1"/>
    <w:rsid w:val="00205507"/>
    <w:rsid w:val="00205FA1"/>
    <w:rsid w:val="002074D5"/>
    <w:rsid w:val="00207560"/>
    <w:rsid w:val="002103A2"/>
    <w:rsid w:val="002108A8"/>
    <w:rsid w:val="00211705"/>
    <w:rsid w:val="002162B5"/>
    <w:rsid w:val="002163C6"/>
    <w:rsid w:val="00217A68"/>
    <w:rsid w:val="002202D8"/>
    <w:rsid w:val="00220720"/>
    <w:rsid w:val="00221A28"/>
    <w:rsid w:val="00222C5E"/>
    <w:rsid w:val="002238AB"/>
    <w:rsid w:val="00223E94"/>
    <w:rsid w:val="00224DDD"/>
    <w:rsid w:val="00224FD4"/>
    <w:rsid w:val="00230768"/>
    <w:rsid w:val="002319A5"/>
    <w:rsid w:val="002319E7"/>
    <w:rsid w:val="002343A9"/>
    <w:rsid w:val="002343B1"/>
    <w:rsid w:val="00234C28"/>
    <w:rsid w:val="002401F4"/>
    <w:rsid w:val="00240C60"/>
    <w:rsid w:val="0024116A"/>
    <w:rsid w:val="00244577"/>
    <w:rsid w:val="00244AB9"/>
    <w:rsid w:val="00246106"/>
    <w:rsid w:val="002508D4"/>
    <w:rsid w:val="00251E47"/>
    <w:rsid w:val="00252FAE"/>
    <w:rsid w:val="00254B05"/>
    <w:rsid w:val="00255E0C"/>
    <w:rsid w:val="00255F5A"/>
    <w:rsid w:val="0026178A"/>
    <w:rsid w:val="002647DC"/>
    <w:rsid w:val="00265893"/>
    <w:rsid w:val="00265935"/>
    <w:rsid w:val="00265B42"/>
    <w:rsid w:val="00266FD8"/>
    <w:rsid w:val="0026780A"/>
    <w:rsid w:val="00267A2D"/>
    <w:rsid w:val="002720AD"/>
    <w:rsid w:val="00272497"/>
    <w:rsid w:val="00273043"/>
    <w:rsid w:val="00276140"/>
    <w:rsid w:val="0027765C"/>
    <w:rsid w:val="002805EB"/>
    <w:rsid w:val="00281C6A"/>
    <w:rsid w:val="00282FA7"/>
    <w:rsid w:val="00284919"/>
    <w:rsid w:val="00286BE8"/>
    <w:rsid w:val="00286DF5"/>
    <w:rsid w:val="002877E4"/>
    <w:rsid w:val="00290F93"/>
    <w:rsid w:val="00291F8D"/>
    <w:rsid w:val="00292798"/>
    <w:rsid w:val="00292C1B"/>
    <w:rsid w:val="002930C0"/>
    <w:rsid w:val="002A059F"/>
    <w:rsid w:val="002A3D5A"/>
    <w:rsid w:val="002A43B0"/>
    <w:rsid w:val="002A6408"/>
    <w:rsid w:val="002A7AE8"/>
    <w:rsid w:val="002A7C54"/>
    <w:rsid w:val="002C09DD"/>
    <w:rsid w:val="002C2115"/>
    <w:rsid w:val="002C26B4"/>
    <w:rsid w:val="002C2A96"/>
    <w:rsid w:val="002C2FA1"/>
    <w:rsid w:val="002C720C"/>
    <w:rsid w:val="002C73A2"/>
    <w:rsid w:val="002D16C2"/>
    <w:rsid w:val="002D2498"/>
    <w:rsid w:val="002D50A1"/>
    <w:rsid w:val="002D602C"/>
    <w:rsid w:val="002D603B"/>
    <w:rsid w:val="002E08FB"/>
    <w:rsid w:val="002E0B7E"/>
    <w:rsid w:val="002E17E6"/>
    <w:rsid w:val="002E2935"/>
    <w:rsid w:val="002E4DF6"/>
    <w:rsid w:val="002F0821"/>
    <w:rsid w:val="002F1042"/>
    <w:rsid w:val="002F22DB"/>
    <w:rsid w:val="002F3345"/>
    <w:rsid w:val="002F4622"/>
    <w:rsid w:val="002F46C0"/>
    <w:rsid w:val="002F5B9F"/>
    <w:rsid w:val="002F7909"/>
    <w:rsid w:val="003001F3"/>
    <w:rsid w:val="003010E9"/>
    <w:rsid w:val="00301C94"/>
    <w:rsid w:val="00303829"/>
    <w:rsid w:val="00304490"/>
    <w:rsid w:val="00305A7F"/>
    <w:rsid w:val="00310E17"/>
    <w:rsid w:val="003123C0"/>
    <w:rsid w:val="00314E03"/>
    <w:rsid w:val="00314F65"/>
    <w:rsid w:val="00317057"/>
    <w:rsid w:val="003177B9"/>
    <w:rsid w:val="00317BAE"/>
    <w:rsid w:val="003213C7"/>
    <w:rsid w:val="00321CA5"/>
    <w:rsid w:val="00322A1C"/>
    <w:rsid w:val="00323326"/>
    <w:rsid w:val="003243BC"/>
    <w:rsid w:val="00324D8F"/>
    <w:rsid w:val="00327501"/>
    <w:rsid w:val="00327822"/>
    <w:rsid w:val="003278F9"/>
    <w:rsid w:val="00330B92"/>
    <w:rsid w:val="00331022"/>
    <w:rsid w:val="0033190A"/>
    <w:rsid w:val="00332530"/>
    <w:rsid w:val="003328E1"/>
    <w:rsid w:val="00333050"/>
    <w:rsid w:val="00333176"/>
    <w:rsid w:val="0033338F"/>
    <w:rsid w:val="0033388B"/>
    <w:rsid w:val="00335F6C"/>
    <w:rsid w:val="003361EC"/>
    <w:rsid w:val="003408BB"/>
    <w:rsid w:val="00340A59"/>
    <w:rsid w:val="003422E3"/>
    <w:rsid w:val="003454F6"/>
    <w:rsid w:val="00346988"/>
    <w:rsid w:val="00347655"/>
    <w:rsid w:val="003506F9"/>
    <w:rsid w:val="00351316"/>
    <w:rsid w:val="00353106"/>
    <w:rsid w:val="003543FB"/>
    <w:rsid w:val="003547EC"/>
    <w:rsid w:val="00356907"/>
    <w:rsid w:val="00356926"/>
    <w:rsid w:val="00357EF2"/>
    <w:rsid w:val="0036082D"/>
    <w:rsid w:val="00361533"/>
    <w:rsid w:val="00364F52"/>
    <w:rsid w:val="0036509B"/>
    <w:rsid w:val="00367E2B"/>
    <w:rsid w:val="003707E5"/>
    <w:rsid w:val="00372C43"/>
    <w:rsid w:val="003734B2"/>
    <w:rsid w:val="00377FF1"/>
    <w:rsid w:val="003810D4"/>
    <w:rsid w:val="003821C7"/>
    <w:rsid w:val="00383340"/>
    <w:rsid w:val="00383CF3"/>
    <w:rsid w:val="003845C1"/>
    <w:rsid w:val="0038472E"/>
    <w:rsid w:val="003873AB"/>
    <w:rsid w:val="00387F25"/>
    <w:rsid w:val="003913F7"/>
    <w:rsid w:val="00394C4B"/>
    <w:rsid w:val="00396213"/>
    <w:rsid w:val="003969C0"/>
    <w:rsid w:val="00396E53"/>
    <w:rsid w:val="003A23D3"/>
    <w:rsid w:val="003A30F9"/>
    <w:rsid w:val="003A4C32"/>
    <w:rsid w:val="003A5CC8"/>
    <w:rsid w:val="003B1052"/>
    <w:rsid w:val="003B15EF"/>
    <w:rsid w:val="003B1BF9"/>
    <w:rsid w:val="003B2C39"/>
    <w:rsid w:val="003B634C"/>
    <w:rsid w:val="003B6D5E"/>
    <w:rsid w:val="003C0318"/>
    <w:rsid w:val="003C117C"/>
    <w:rsid w:val="003C4AD0"/>
    <w:rsid w:val="003C61B9"/>
    <w:rsid w:val="003D1302"/>
    <w:rsid w:val="003D1D04"/>
    <w:rsid w:val="003D38D3"/>
    <w:rsid w:val="003D443B"/>
    <w:rsid w:val="003D7745"/>
    <w:rsid w:val="003D7990"/>
    <w:rsid w:val="003E0C5C"/>
    <w:rsid w:val="003E1DED"/>
    <w:rsid w:val="003E2752"/>
    <w:rsid w:val="003E3C68"/>
    <w:rsid w:val="003E64B8"/>
    <w:rsid w:val="003E7844"/>
    <w:rsid w:val="003E78AE"/>
    <w:rsid w:val="003F05D0"/>
    <w:rsid w:val="003F3179"/>
    <w:rsid w:val="003F6033"/>
    <w:rsid w:val="003F63B5"/>
    <w:rsid w:val="003F6F74"/>
    <w:rsid w:val="003F7582"/>
    <w:rsid w:val="003F7B41"/>
    <w:rsid w:val="00400573"/>
    <w:rsid w:val="00401FFF"/>
    <w:rsid w:val="004046EB"/>
    <w:rsid w:val="004074BD"/>
    <w:rsid w:val="00412DC5"/>
    <w:rsid w:val="004130E9"/>
    <w:rsid w:val="00415038"/>
    <w:rsid w:val="00415922"/>
    <w:rsid w:val="004159EF"/>
    <w:rsid w:val="00417E11"/>
    <w:rsid w:val="00417EE4"/>
    <w:rsid w:val="0042054D"/>
    <w:rsid w:val="00421805"/>
    <w:rsid w:val="00422C7A"/>
    <w:rsid w:val="00423090"/>
    <w:rsid w:val="00424C56"/>
    <w:rsid w:val="00425564"/>
    <w:rsid w:val="00426F30"/>
    <w:rsid w:val="004275A4"/>
    <w:rsid w:val="00427C7E"/>
    <w:rsid w:val="00427D11"/>
    <w:rsid w:val="004301FE"/>
    <w:rsid w:val="004317F6"/>
    <w:rsid w:val="00434AF8"/>
    <w:rsid w:val="00435DEA"/>
    <w:rsid w:val="0043601A"/>
    <w:rsid w:val="0043730C"/>
    <w:rsid w:val="004375A5"/>
    <w:rsid w:val="004378C4"/>
    <w:rsid w:val="004379EB"/>
    <w:rsid w:val="00437B17"/>
    <w:rsid w:val="004402AE"/>
    <w:rsid w:val="004428EC"/>
    <w:rsid w:val="00443B16"/>
    <w:rsid w:val="0044421A"/>
    <w:rsid w:val="00444B37"/>
    <w:rsid w:val="00445081"/>
    <w:rsid w:val="004466DF"/>
    <w:rsid w:val="00447EC0"/>
    <w:rsid w:val="00450452"/>
    <w:rsid w:val="0045115F"/>
    <w:rsid w:val="004515E9"/>
    <w:rsid w:val="00451CB9"/>
    <w:rsid w:val="004524FF"/>
    <w:rsid w:val="004532EE"/>
    <w:rsid w:val="004539A9"/>
    <w:rsid w:val="00453A3D"/>
    <w:rsid w:val="00454144"/>
    <w:rsid w:val="00454C04"/>
    <w:rsid w:val="00455066"/>
    <w:rsid w:val="0045525F"/>
    <w:rsid w:val="00455A52"/>
    <w:rsid w:val="0045621B"/>
    <w:rsid w:val="00457F70"/>
    <w:rsid w:val="00460F0A"/>
    <w:rsid w:val="00461066"/>
    <w:rsid w:val="00462817"/>
    <w:rsid w:val="00463404"/>
    <w:rsid w:val="0046776D"/>
    <w:rsid w:val="0047021F"/>
    <w:rsid w:val="00470FE5"/>
    <w:rsid w:val="00471D3C"/>
    <w:rsid w:val="00471E43"/>
    <w:rsid w:val="00473DC3"/>
    <w:rsid w:val="0047438C"/>
    <w:rsid w:val="00475C45"/>
    <w:rsid w:val="00480478"/>
    <w:rsid w:val="004808C1"/>
    <w:rsid w:val="00481403"/>
    <w:rsid w:val="00482536"/>
    <w:rsid w:val="00482A0E"/>
    <w:rsid w:val="00482BF4"/>
    <w:rsid w:val="0048469E"/>
    <w:rsid w:val="00485693"/>
    <w:rsid w:val="00485B38"/>
    <w:rsid w:val="00485C62"/>
    <w:rsid w:val="00486721"/>
    <w:rsid w:val="00487404"/>
    <w:rsid w:val="00487663"/>
    <w:rsid w:val="00493F3D"/>
    <w:rsid w:val="0049517D"/>
    <w:rsid w:val="004958C1"/>
    <w:rsid w:val="00496993"/>
    <w:rsid w:val="00497F74"/>
    <w:rsid w:val="004A598E"/>
    <w:rsid w:val="004A5A1D"/>
    <w:rsid w:val="004A5DF4"/>
    <w:rsid w:val="004A60E9"/>
    <w:rsid w:val="004A6A10"/>
    <w:rsid w:val="004A7410"/>
    <w:rsid w:val="004A7D75"/>
    <w:rsid w:val="004A7E5B"/>
    <w:rsid w:val="004B1414"/>
    <w:rsid w:val="004B1B95"/>
    <w:rsid w:val="004B3FEF"/>
    <w:rsid w:val="004B42E1"/>
    <w:rsid w:val="004B462E"/>
    <w:rsid w:val="004B6549"/>
    <w:rsid w:val="004B7AA8"/>
    <w:rsid w:val="004C0ADC"/>
    <w:rsid w:val="004C29C2"/>
    <w:rsid w:val="004C3ED7"/>
    <w:rsid w:val="004C4AC7"/>
    <w:rsid w:val="004C5BDB"/>
    <w:rsid w:val="004C5CB1"/>
    <w:rsid w:val="004C6458"/>
    <w:rsid w:val="004C7E86"/>
    <w:rsid w:val="004D0167"/>
    <w:rsid w:val="004D0D45"/>
    <w:rsid w:val="004D1546"/>
    <w:rsid w:val="004D1A57"/>
    <w:rsid w:val="004D2F2A"/>
    <w:rsid w:val="004D36D8"/>
    <w:rsid w:val="004D3D65"/>
    <w:rsid w:val="004D540A"/>
    <w:rsid w:val="004D67EC"/>
    <w:rsid w:val="004D7256"/>
    <w:rsid w:val="004E14F2"/>
    <w:rsid w:val="004E1A96"/>
    <w:rsid w:val="004E366E"/>
    <w:rsid w:val="004E5DF3"/>
    <w:rsid w:val="004E6B57"/>
    <w:rsid w:val="004F01D8"/>
    <w:rsid w:val="004F0501"/>
    <w:rsid w:val="004F0C7B"/>
    <w:rsid w:val="004F1953"/>
    <w:rsid w:val="004F1C29"/>
    <w:rsid w:val="004F1CF7"/>
    <w:rsid w:val="004F3108"/>
    <w:rsid w:val="004F4A15"/>
    <w:rsid w:val="004F4F41"/>
    <w:rsid w:val="004F5A9C"/>
    <w:rsid w:val="0050066B"/>
    <w:rsid w:val="0050264F"/>
    <w:rsid w:val="00502D1C"/>
    <w:rsid w:val="005057C8"/>
    <w:rsid w:val="005070DA"/>
    <w:rsid w:val="00510DD6"/>
    <w:rsid w:val="005122A1"/>
    <w:rsid w:val="0051241E"/>
    <w:rsid w:val="00513C1F"/>
    <w:rsid w:val="005158D7"/>
    <w:rsid w:val="005164D4"/>
    <w:rsid w:val="00516822"/>
    <w:rsid w:val="005174DE"/>
    <w:rsid w:val="00517733"/>
    <w:rsid w:val="005179DD"/>
    <w:rsid w:val="00517ABD"/>
    <w:rsid w:val="00521922"/>
    <w:rsid w:val="005226D7"/>
    <w:rsid w:val="0052274B"/>
    <w:rsid w:val="00523394"/>
    <w:rsid w:val="00526B30"/>
    <w:rsid w:val="00526DC4"/>
    <w:rsid w:val="00526F11"/>
    <w:rsid w:val="00527273"/>
    <w:rsid w:val="00527276"/>
    <w:rsid w:val="005277DB"/>
    <w:rsid w:val="00527C9B"/>
    <w:rsid w:val="00531263"/>
    <w:rsid w:val="00531E34"/>
    <w:rsid w:val="00532E77"/>
    <w:rsid w:val="005331BD"/>
    <w:rsid w:val="005342BA"/>
    <w:rsid w:val="00534525"/>
    <w:rsid w:val="005346BF"/>
    <w:rsid w:val="00536763"/>
    <w:rsid w:val="00536E2E"/>
    <w:rsid w:val="00536F8E"/>
    <w:rsid w:val="00542596"/>
    <w:rsid w:val="00543D18"/>
    <w:rsid w:val="00545935"/>
    <w:rsid w:val="00545CDF"/>
    <w:rsid w:val="00545EAC"/>
    <w:rsid w:val="00546E2B"/>
    <w:rsid w:val="00550EDB"/>
    <w:rsid w:val="0055303D"/>
    <w:rsid w:val="00553566"/>
    <w:rsid w:val="00553B3F"/>
    <w:rsid w:val="005560BE"/>
    <w:rsid w:val="00556B27"/>
    <w:rsid w:val="005602E0"/>
    <w:rsid w:val="0056097C"/>
    <w:rsid w:val="00562230"/>
    <w:rsid w:val="00562BA8"/>
    <w:rsid w:val="00563867"/>
    <w:rsid w:val="00564026"/>
    <w:rsid w:val="00564C89"/>
    <w:rsid w:val="005653BA"/>
    <w:rsid w:val="00566516"/>
    <w:rsid w:val="00566587"/>
    <w:rsid w:val="005667CC"/>
    <w:rsid w:val="00570350"/>
    <w:rsid w:val="005707EC"/>
    <w:rsid w:val="0057225D"/>
    <w:rsid w:val="00572D32"/>
    <w:rsid w:val="00573465"/>
    <w:rsid w:val="005739BB"/>
    <w:rsid w:val="005764E8"/>
    <w:rsid w:val="0057673F"/>
    <w:rsid w:val="0058002F"/>
    <w:rsid w:val="0058182A"/>
    <w:rsid w:val="005875A9"/>
    <w:rsid w:val="0058789C"/>
    <w:rsid w:val="00587F4F"/>
    <w:rsid w:val="0059005A"/>
    <w:rsid w:val="00590C70"/>
    <w:rsid w:val="0059474B"/>
    <w:rsid w:val="005A1CE2"/>
    <w:rsid w:val="005A2365"/>
    <w:rsid w:val="005A29F6"/>
    <w:rsid w:val="005A39B3"/>
    <w:rsid w:val="005B00F1"/>
    <w:rsid w:val="005B0C9E"/>
    <w:rsid w:val="005B1649"/>
    <w:rsid w:val="005B3EF8"/>
    <w:rsid w:val="005B73AB"/>
    <w:rsid w:val="005B7983"/>
    <w:rsid w:val="005B7FB3"/>
    <w:rsid w:val="005C069C"/>
    <w:rsid w:val="005C0B1A"/>
    <w:rsid w:val="005C1628"/>
    <w:rsid w:val="005C3283"/>
    <w:rsid w:val="005C36A0"/>
    <w:rsid w:val="005C5E39"/>
    <w:rsid w:val="005C69C5"/>
    <w:rsid w:val="005C7239"/>
    <w:rsid w:val="005C7FB2"/>
    <w:rsid w:val="005D1DBE"/>
    <w:rsid w:val="005D4A8B"/>
    <w:rsid w:val="005D5F8F"/>
    <w:rsid w:val="005D6D99"/>
    <w:rsid w:val="005D7BD6"/>
    <w:rsid w:val="005E1535"/>
    <w:rsid w:val="005E1CF3"/>
    <w:rsid w:val="005E4D42"/>
    <w:rsid w:val="005E5E75"/>
    <w:rsid w:val="005E6393"/>
    <w:rsid w:val="005E681E"/>
    <w:rsid w:val="005E7964"/>
    <w:rsid w:val="005F0D70"/>
    <w:rsid w:val="005F2BA0"/>
    <w:rsid w:val="005F3EE6"/>
    <w:rsid w:val="005F66AD"/>
    <w:rsid w:val="005F6EAD"/>
    <w:rsid w:val="00600B3B"/>
    <w:rsid w:val="00601367"/>
    <w:rsid w:val="00601521"/>
    <w:rsid w:val="0060160D"/>
    <w:rsid w:val="006018FC"/>
    <w:rsid w:val="00603212"/>
    <w:rsid w:val="00604975"/>
    <w:rsid w:val="00604A9F"/>
    <w:rsid w:val="006071B1"/>
    <w:rsid w:val="00607551"/>
    <w:rsid w:val="00611D64"/>
    <w:rsid w:val="00612053"/>
    <w:rsid w:val="006124E2"/>
    <w:rsid w:val="00612E40"/>
    <w:rsid w:val="0061397F"/>
    <w:rsid w:val="00613A2F"/>
    <w:rsid w:val="0061434E"/>
    <w:rsid w:val="00617329"/>
    <w:rsid w:val="00621663"/>
    <w:rsid w:val="00621DFF"/>
    <w:rsid w:val="0062441F"/>
    <w:rsid w:val="00624D76"/>
    <w:rsid w:val="00626B06"/>
    <w:rsid w:val="00627B86"/>
    <w:rsid w:val="0063012A"/>
    <w:rsid w:val="00631FE7"/>
    <w:rsid w:val="00632397"/>
    <w:rsid w:val="006329A8"/>
    <w:rsid w:val="0063322C"/>
    <w:rsid w:val="006333A5"/>
    <w:rsid w:val="006345F1"/>
    <w:rsid w:val="006348E9"/>
    <w:rsid w:val="00634D6A"/>
    <w:rsid w:val="00636EF3"/>
    <w:rsid w:val="00640B00"/>
    <w:rsid w:val="006433C1"/>
    <w:rsid w:val="00643866"/>
    <w:rsid w:val="00645F04"/>
    <w:rsid w:val="00646085"/>
    <w:rsid w:val="006470FB"/>
    <w:rsid w:val="00647EA1"/>
    <w:rsid w:val="00651AFA"/>
    <w:rsid w:val="00651D62"/>
    <w:rsid w:val="00652816"/>
    <w:rsid w:val="00653E12"/>
    <w:rsid w:val="006544A6"/>
    <w:rsid w:val="006546E6"/>
    <w:rsid w:val="006559F2"/>
    <w:rsid w:val="006567CB"/>
    <w:rsid w:val="0066047E"/>
    <w:rsid w:val="00660D51"/>
    <w:rsid w:val="00661437"/>
    <w:rsid w:val="00662BB9"/>
    <w:rsid w:val="0066432C"/>
    <w:rsid w:val="00666647"/>
    <w:rsid w:val="00666C6D"/>
    <w:rsid w:val="00666F7D"/>
    <w:rsid w:val="00667817"/>
    <w:rsid w:val="006711E9"/>
    <w:rsid w:val="00672312"/>
    <w:rsid w:val="00674736"/>
    <w:rsid w:val="006748E1"/>
    <w:rsid w:val="0067507F"/>
    <w:rsid w:val="0068071D"/>
    <w:rsid w:val="00680BC9"/>
    <w:rsid w:val="00681836"/>
    <w:rsid w:val="00681E13"/>
    <w:rsid w:val="00682C93"/>
    <w:rsid w:val="0068333F"/>
    <w:rsid w:val="00685250"/>
    <w:rsid w:val="00685619"/>
    <w:rsid w:val="00686713"/>
    <w:rsid w:val="00691482"/>
    <w:rsid w:val="00692610"/>
    <w:rsid w:val="0069425E"/>
    <w:rsid w:val="00695F9B"/>
    <w:rsid w:val="006A1A24"/>
    <w:rsid w:val="006A3870"/>
    <w:rsid w:val="006A3DA4"/>
    <w:rsid w:val="006A4523"/>
    <w:rsid w:val="006A4AFE"/>
    <w:rsid w:val="006A4E76"/>
    <w:rsid w:val="006B1261"/>
    <w:rsid w:val="006B1651"/>
    <w:rsid w:val="006B1804"/>
    <w:rsid w:val="006B1EED"/>
    <w:rsid w:val="006B265B"/>
    <w:rsid w:val="006B288A"/>
    <w:rsid w:val="006B30A7"/>
    <w:rsid w:val="006B3511"/>
    <w:rsid w:val="006B3B2E"/>
    <w:rsid w:val="006B4764"/>
    <w:rsid w:val="006B51FE"/>
    <w:rsid w:val="006B77F3"/>
    <w:rsid w:val="006C3C94"/>
    <w:rsid w:val="006C4308"/>
    <w:rsid w:val="006C5127"/>
    <w:rsid w:val="006C71E7"/>
    <w:rsid w:val="006D0543"/>
    <w:rsid w:val="006D0668"/>
    <w:rsid w:val="006D2D27"/>
    <w:rsid w:val="006D3864"/>
    <w:rsid w:val="006D5947"/>
    <w:rsid w:val="006D63E9"/>
    <w:rsid w:val="006E10DF"/>
    <w:rsid w:val="006E327C"/>
    <w:rsid w:val="006E4AAB"/>
    <w:rsid w:val="006E55C7"/>
    <w:rsid w:val="006E5F15"/>
    <w:rsid w:val="006E6E56"/>
    <w:rsid w:val="006E7756"/>
    <w:rsid w:val="006F0092"/>
    <w:rsid w:val="006F2C9B"/>
    <w:rsid w:val="006F6B1D"/>
    <w:rsid w:val="006F6EBF"/>
    <w:rsid w:val="00700333"/>
    <w:rsid w:val="0070038B"/>
    <w:rsid w:val="00701033"/>
    <w:rsid w:val="00701C73"/>
    <w:rsid w:val="007020B4"/>
    <w:rsid w:val="007022B0"/>
    <w:rsid w:val="00703420"/>
    <w:rsid w:val="00704231"/>
    <w:rsid w:val="00704A97"/>
    <w:rsid w:val="00705D90"/>
    <w:rsid w:val="00710B57"/>
    <w:rsid w:val="00711D02"/>
    <w:rsid w:val="0071386B"/>
    <w:rsid w:val="00713CDC"/>
    <w:rsid w:val="00714332"/>
    <w:rsid w:val="0071491C"/>
    <w:rsid w:val="00715B60"/>
    <w:rsid w:val="00720E84"/>
    <w:rsid w:val="007212EF"/>
    <w:rsid w:val="007218EC"/>
    <w:rsid w:val="00721B61"/>
    <w:rsid w:val="00724607"/>
    <w:rsid w:val="00725B63"/>
    <w:rsid w:val="00730741"/>
    <w:rsid w:val="00730CDB"/>
    <w:rsid w:val="0073169E"/>
    <w:rsid w:val="00731EAE"/>
    <w:rsid w:val="007322C9"/>
    <w:rsid w:val="007339C1"/>
    <w:rsid w:val="00735426"/>
    <w:rsid w:val="00735BE4"/>
    <w:rsid w:val="00737E4B"/>
    <w:rsid w:val="0074201E"/>
    <w:rsid w:val="00744C21"/>
    <w:rsid w:val="00744C44"/>
    <w:rsid w:val="00745486"/>
    <w:rsid w:val="00745EC6"/>
    <w:rsid w:val="007467D2"/>
    <w:rsid w:val="00747159"/>
    <w:rsid w:val="007473C3"/>
    <w:rsid w:val="007512FA"/>
    <w:rsid w:val="00751934"/>
    <w:rsid w:val="00753330"/>
    <w:rsid w:val="00754B43"/>
    <w:rsid w:val="007557ED"/>
    <w:rsid w:val="00760D7E"/>
    <w:rsid w:val="00761956"/>
    <w:rsid w:val="0076587C"/>
    <w:rsid w:val="007675BE"/>
    <w:rsid w:val="007708B5"/>
    <w:rsid w:val="00771981"/>
    <w:rsid w:val="0077375C"/>
    <w:rsid w:val="007738DA"/>
    <w:rsid w:val="007748F9"/>
    <w:rsid w:val="00777759"/>
    <w:rsid w:val="00777836"/>
    <w:rsid w:val="007815EC"/>
    <w:rsid w:val="0078187B"/>
    <w:rsid w:val="00782A2E"/>
    <w:rsid w:val="00784580"/>
    <w:rsid w:val="00785A90"/>
    <w:rsid w:val="007903FE"/>
    <w:rsid w:val="00790C31"/>
    <w:rsid w:val="0079566E"/>
    <w:rsid w:val="00797E19"/>
    <w:rsid w:val="007A3095"/>
    <w:rsid w:val="007A4717"/>
    <w:rsid w:val="007A6029"/>
    <w:rsid w:val="007B1974"/>
    <w:rsid w:val="007B21E3"/>
    <w:rsid w:val="007B386F"/>
    <w:rsid w:val="007B3A4B"/>
    <w:rsid w:val="007B4BBD"/>
    <w:rsid w:val="007B604F"/>
    <w:rsid w:val="007B66AF"/>
    <w:rsid w:val="007B71F9"/>
    <w:rsid w:val="007B7530"/>
    <w:rsid w:val="007C1944"/>
    <w:rsid w:val="007C299A"/>
    <w:rsid w:val="007C336E"/>
    <w:rsid w:val="007C3F6C"/>
    <w:rsid w:val="007C43D9"/>
    <w:rsid w:val="007C6917"/>
    <w:rsid w:val="007D0DC8"/>
    <w:rsid w:val="007D18C5"/>
    <w:rsid w:val="007D23BE"/>
    <w:rsid w:val="007D631A"/>
    <w:rsid w:val="007D77CC"/>
    <w:rsid w:val="007E03C8"/>
    <w:rsid w:val="007E3D80"/>
    <w:rsid w:val="007E45FE"/>
    <w:rsid w:val="007E462D"/>
    <w:rsid w:val="007E570E"/>
    <w:rsid w:val="007E7125"/>
    <w:rsid w:val="007E7C0B"/>
    <w:rsid w:val="007F2DC8"/>
    <w:rsid w:val="007F5E9E"/>
    <w:rsid w:val="007F7374"/>
    <w:rsid w:val="007F7596"/>
    <w:rsid w:val="007F7BB6"/>
    <w:rsid w:val="007F7E39"/>
    <w:rsid w:val="007F7FF1"/>
    <w:rsid w:val="00801C45"/>
    <w:rsid w:val="00801D65"/>
    <w:rsid w:val="008051F4"/>
    <w:rsid w:val="00806813"/>
    <w:rsid w:val="00807A26"/>
    <w:rsid w:val="008115EE"/>
    <w:rsid w:val="00812AAF"/>
    <w:rsid w:val="00812B12"/>
    <w:rsid w:val="008130E2"/>
    <w:rsid w:val="00816341"/>
    <w:rsid w:val="008167BE"/>
    <w:rsid w:val="008264F2"/>
    <w:rsid w:val="0082681D"/>
    <w:rsid w:val="0082695D"/>
    <w:rsid w:val="00827C7F"/>
    <w:rsid w:val="00827F62"/>
    <w:rsid w:val="008300FB"/>
    <w:rsid w:val="00830237"/>
    <w:rsid w:val="0083272E"/>
    <w:rsid w:val="00832F29"/>
    <w:rsid w:val="0083470E"/>
    <w:rsid w:val="0083582A"/>
    <w:rsid w:val="00837099"/>
    <w:rsid w:val="00837C3E"/>
    <w:rsid w:val="008407CB"/>
    <w:rsid w:val="00841499"/>
    <w:rsid w:val="00841AA0"/>
    <w:rsid w:val="00841D8D"/>
    <w:rsid w:val="0084219D"/>
    <w:rsid w:val="00842A77"/>
    <w:rsid w:val="008446E3"/>
    <w:rsid w:val="00845C16"/>
    <w:rsid w:val="00846CD3"/>
    <w:rsid w:val="00847EFE"/>
    <w:rsid w:val="0085267B"/>
    <w:rsid w:val="00853AD9"/>
    <w:rsid w:val="008543CE"/>
    <w:rsid w:val="008544D9"/>
    <w:rsid w:val="008552DD"/>
    <w:rsid w:val="008561C3"/>
    <w:rsid w:val="008568D7"/>
    <w:rsid w:val="00856C56"/>
    <w:rsid w:val="008604C4"/>
    <w:rsid w:val="00863EF0"/>
    <w:rsid w:val="00864FD3"/>
    <w:rsid w:val="00865624"/>
    <w:rsid w:val="00872810"/>
    <w:rsid w:val="00873F0B"/>
    <w:rsid w:val="00876289"/>
    <w:rsid w:val="0087641F"/>
    <w:rsid w:val="00876F3B"/>
    <w:rsid w:val="0088227F"/>
    <w:rsid w:val="00882ACC"/>
    <w:rsid w:val="00882D87"/>
    <w:rsid w:val="00882FCA"/>
    <w:rsid w:val="00883193"/>
    <w:rsid w:val="008911D7"/>
    <w:rsid w:val="00891AF4"/>
    <w:rsid w:val="00892215"/>
    <w:rsid w:val="008923EC"/>
    <w:rsid w:val="0089246E"/>
    <w:rsid w:val="00893A33"/>
    <w:rsid w:val="00895049"/>
    <w:rsid w:val="0089793D"/>
    <w:rsid w:val="008A1B74"/>
    <w:rsid w:val="008A2852"/>
    <w:rsid w:val="008A2C90"/>
    <w:rsid w:val="008A58A8"/>
    <w:rsid w:val="008A7A1D"/>
    <w:rsid w:val="008A7AEB"/>
    <w:rsid w:val="008B2235"/>
    <w:rsid w:val="008B353C"/>
    <w:rsid w:val="008B3C52"/>
    <w:rsid w:val="008B3CA5"/>
    <w:rsid w:val="008B3F49"/>
    <w:rsid w:val="008B3F73"/>
    <w:rsid w:val="008B4BF2"/>
    <w:rsid w:val="008B5120"/>
    <w:rsid w:val="008B6202"/>
    <w:rsid w:val="008C3616"/>
    <w:rsid w:val="008C3EC2"/>
    <w:rsid w:val="008C44D9"/>
    <w:rsid w:val="008C5D90"/>
    <w:rsid w:val="008C5FCD"/>
    <w:rsid w:val="008C74D0"/>
    <w:rsid w:val="008C76AB"/>
    <w:rsid w:val="008C7B45"/>
    <w:rsid w:val="008D0869"/>
    <w:rsid w:val="008D3380"/>
    <w:rsid w:val="008D5584"/>
    <w:rsid w:val="008D5A49"/>
    <w:rsid w:val="008D7344"/>
    <w:rsid w:val="008D73DB"/>
    <w:rsid w:val="008D75AB"/>
    <w:rsid w:val="008E29FA"/>
    <w:rsid w:val="008E2BC4"/>
    <w:rsid w:val="008E2D97"/>
    <w:rsid w:val="008E3E6E"/>
    <w:rsid w:val="008E494A"/>
    <w:rsid w:val="008E61DB"/>
    <w:rsid w:val="008E7DC4"/>
    <w:rsid w:val="008F0B13"/>
    <w:rsid w:val="008F2FAA"/>
    <w:rsid w:val="008F3254"/>
    <w:rsid w:val="008F375E"/>
    <w:rsid w:val="008F4A1C"/>
    <w:rsid w:val="008F7D12"/>
    <w:rsid w:val="00901B3E"/>
    <w:rsid w:val="00902964"/>
    <w:rsid w:val="009032E3"/>
    <w:rsid w:val="009038BA"/>
    <w:rsid w:val="009038DD"/>
    <w:rsid w:val="0090540B"/>
    <w:rsid w:val="00906F7C"/>
    <w:rsid w:val="00907525"/>
    <w:rsid w:val="00911067"/>
    <w:rsid w:val="009113CF"/>
    <w:rsid w:val="00911BBB"/>
    <w:rsid w:val="00913912"/>
    <w:rsid w:val="00920659"/>
    <w:rsid w:val="00922DC6"/>
    <w:rsid w:val="0092363F"/>
    <w:rsid w:val="00923D70"/>
    <w:rsid w:val="00925960"/>
    <w:rsid w:val="00925FF7"/>
    <w:rsid w:val="009261D9"/>
    <w:rsid w:val="00926806"/>
    <w:rsid w:val="00926D19"/>
    <w:rsid w:val="00927266"/>
    <w:rsid w:val="00930F6D"/>
    <w:rsid w:val="00931078"/>
    <w:rsid w:val="009323BA"/>
    <w:rsid w:val="00933DA9"/>
    <w:rsid w:val="00934FBF"/>
    <w:rsid w:val="00935699"/>
    <w:rsid w:val="00935D37"/>
    <w:rsid w:val="00940079"/>
    <w:rsid w:val="009404D9"/>
    <w:rsid w:val="009423C1"/>
    <w:rsid w:val="009426C0"/>
    <w:rsid w:val="00946200"/>
    <w:rsid w:val="00951CAC"/>
    <w:rsid w:val="00953018"/>
    <w:rsid w:val="00953C97"/>
    <w:rsid w:val="009558ED"/>
    <w:rsid w:val="00955926"/>
    <w:rsid w:val="00955959"/>
    <w:rsid w:val="00955DBF"/>
    <w:rsid w:val="009562AD"/>
    <w:rsid w:val="00957470"/>
    <w:rsid w:val="0096133C"/>
    <w:rsid w:val="009616DF"/>
    <w:rsid w:val="00961EF0"/>
    <w:rsid w:val="00964909"/>
    <w:rsid w:val="009655F9"/>
    <w:rsid w:val="00966166"/>
    <w:rsid w:val="009670F9"/>
    <w:rsid w:val="00970C29"/>
    <w:rsid w:val="00971E44"/>
    <w:rsid w:val="00972652"/>
    <w:rsid w:val="0097352E"/>
    <w:rsid w:val="009745D2"/>
    <w:rsid w:val="00974D8E"/>
    <w:rsid w:val="00974FD6"/>
    <w:rsid w:val="009761A5"/>
    <w:rsid w:val="00976EFF"/>
    <w:rsid w:val="00977901"/>
    <w:rsid w:val="009809F3"/>
    <w:rsid w:val="0098245A"/>
    <w:rsid w:val="009856DB"/>
    <w:rsid w:val="00986484"/>
    <w:rsid w:val="00987C1D"/>
    <w:rsid w:val="00987DBF"/>
    <w:rsid w:val="00990D18"/>
    <w:rsid w:val="00992C9E"/>
    <w:rsid w:val="009A3DED"/>
    <w:rsid w:val="009A4263"/>
    <w:rsid w:val="009A4A55"/>
    <w:rsid w:val="009A5898"/>
    <w:rsid w:val="009A67A8"/>
    <w:rsid w:val="009B222F"/>
    <w:rsid w:val="009B2FCD"/>
    <w:rsid w:val="009B516D"/>
    <w:rsid w:val="009B55CA"/>
    <w:rsid w:val="009B66FD"/>
    <w:rsid w:val="009C06E6"/>
    <w:rsid w:val="009C1332"/>
    <w:rsid w:val="009C277C"/>
    <w:rsid w:val="009C308A"/>
    <w:rsid w:val="009C3A83"/>
    <w:rsid w:val="009C4B1D"/>
    <w:rsid w:val="009C6813"/>
    <w:rsid w:val="009C6B23"/>
    <w:rsid w:val="009C775F"/>
    <w:rsid w:val="009D0547"/>
    <w:rsid w:val="009D0737"/>
    <w:rsid w:val="009D16C1"/>
    <w:rsid w:val="009D17A1"/>
    <w:rsid w:val="009D188D"/>
    <w:rsid w:val="009D2989"/>
    <w:rsid w:val="009D29D0"/>
    <w:rsid w:val="009D34D6"/>
    <w:rsid w:val="009D4C96"/>
    <w:rsid w:val="009D5E00"/>
    <w:rsid w:val="009D7014"/>
    <w:rsid w:val="009E3459"/>
    <w:rsid w:val="009E3E1C"/>
    <w:rsid w:val="009E553F"/>
    <w:rsid w:val="009E560D"/>
    <w:rsid w:val="009E71DF"/>
    <w:rsid w:val="009F04CB"/>
    <w:rsid w:val="009F0652"/>
    <w:rsid w:val="009F1668"/>
    <w:rsid w:val="009F19C9"/>
    <w:rsid w:val="009F1F7A"/>
    <w:rsid w:val="009F517D"/>
    <w:rsid w:val="009F7CFA"/>
    <w:rsid w:val="00A02F77"/>
    <w:rsid w:val="00A0399A"/>
    <w:rsid w:val="00A03EDC"/>
    <w:rsid w:val="00A04D06"/>
    <w:rsid w:val="00A0525C"/>
    <w:rsid w:val="00A0639A"/>
    <w:rsid w:val="00A06C0F"/>
    <w:rsid w:val="00A1017C"/>
    <w:rsid w:val="00A102D8"/>
    <w:rsid w:val="00A10E15"/>
    <w:rsid w:val="00A11AE3"/>
    <w:rsid w:val="00A11E4F"/>
    <w:rsid w:val="00A12714"/>
    <w:rsid w:val="00A15702"/>
    <w:rsid w:val="00A204CA"/>
    <w:rsid w:val="00A20F1F"/>
    <w:rsid w:val="00A2371E"/>
    <w:rsid w:val="00A23D77"/>
    <w:rsid w:val="00A263F6"/>
    <w:rsid w:val="00A30B2C"/>
    <w:rsid w:val="00A3191A"/>
    <w:rsid w:val="00A31B07"/>
    <w:rsid w:val="00A31CFF"/>
    <w:rsid w:val="00A3386B"/>
    <w:rsid w:val="00A34751"/>
    <w:rsid w:val="00A3488E"/>
    <w:rsid w:val="00A35E0F"/>
    <w:rsid w:val="00A37B91"/>
    <w:rsid w:val="00A41986"/>
    <w:rsid w:val="00A42947"/>
    <w:rsid w:val="00A42B02"/>
    <w:rsid w:val="00A42F43"/>
    <w:rsid w:val="00A451E1"/>
    <w:rsid w:val="00A45E02"/>
    <w:rsid w:val="00A479C0"/>
    <w:rsid w:val="00A53C48"/>
    <w:rsid w:val="00A54D72"/>
    <w:rsid w:val="00A55249"/>
    <w:rsid w:val="00A606DD"/>
    <w:rsid w:val="00A615C7"/>
    <w:rsid w:val="00A63559"/>
    <w:rsid w:val="00A63F9D"/>
    <w:rsid w:val="00A64BF7"/>
    <w:rsid w:val="00A64EF6"/>
    <w:rsid w:val="00A65516"/>
    <w:rsid w:val="00A6656A"/>
    <w:rsid w:val="00A67476"/>
    <w:rsid w:val="00A729DB"/>
    <w:rsid w:val="00A73044"/>
    <w:rsid w:val="00A734CB"/>
    <w:rsid w:val="00A75B18"/>
    <w:rsid w:val="00A75DAC"/>
    <w:rsid w:val="00A76788"/>
    <w:rsid w:val="00A76A29"/>
    <w:rsid w:val="00A771D3"/>
    <w:rsid w:val="00A80C3A"/>
    <w:rsid w:val="00A8163B"/>
    <w:rsid w:val="00A81EE5"/>
    <w:rsid w:val="00A825FB"/>
    <w:rsid w:val="00A82BE5"/>
    <w:rsid w:val="00A83A95"/>
    <w:rsid w:val="00A83AEB"/>
    <w:rsid w:val="00A84CC7"/>
    <w:rsid w:val="00A85A26"/>
    <w:rsid w:val="00A90DE8"/>
    <w:rsid w:val="00A93AE8"/>
    <w:rsid w:val="00A9595A"/>
    <w:rsid w:val="00A95BC5"/>
    <w:rsid w:val="00A96A91"/>
    <w:rsid w:val="00A96D13"/>
    <w:rsid w:val="00AA0B7A"/>
    <w:rsid w:val="00AA1812"/>
    <w:rsid w:val="00AA2EBC"/>
    <w:rsid w:val="00AA3590"/>
    <w:rsid w:val="00AA5D74"/>
    <w:rsid w:val="00AA6F68"/>
    <w:rsid w:val="00AB24A5"/>
    <w:rsid w:val="00AB2D86"/>
    <w:rsid w:val="00AB5AC8"/>
    <w:rsid w:val="00AB5B16"/>
    <w:rsid w:val="00AB5FAD"/>
    <w:rsid w:val="00AB72E9"/>
    <w:rsid w:val="00AC08CF"/>
    <w:rsid w:val="00AC2304"/>
    <w:rsid w:val="00AC2C18"/>
    <w:rsid w:val="00AC49CE"/>
    <w:rsid w:val="00AC4BE9"/>
    <w:rsid w:val="00AC4D6B"/>
    <w:rsid w:val="00AC7DC4"/>
    <w:rsid w:val="00AD0081"/>
    <w:rsid w:val="00AD00FD"/>
    <w:rsid w:val="00AD1B85"/>
    <w:rsid w:val="00AD2677"/>
    <w:rsid w:val="00AD2B5B"/>
    <w:rsid w:val="00AD40D2"/>
    <w:rsid w:val="00AD5867"/>
    <w:rsid w:val="00AD5DA9"/>
    <w:rsid w:val="00AD7121"/>
    <w:rsid w:val="00AD7731"/>
    <w:rsid w:val="00AD7AED"/>
    <w:rsid w:val="00AD7CAB"/>
    <w:rsid w:val="00AE004C"/>
    <w:rsid w:val="00AE1169"/>
    <w:rsid w:val="00AE23DC"/>
    <w:rsid w:val="00AE3E3C"/>
    <w:rsid w:val="00AE5978"/>
    <w:rsid w:val="00AE6633"/>
    <w:rsid w:val="00AE6EDA"/>
    <w:rsid w:val="00AE6F37"/>
    <w:rsid w:val="00AE76D4"/>
    <w:rsid w:val="00AE7BA9"/>
    <w:rsid w:val="00AF1B01"/>
    <w:rsid w:val="00AF1E16"/>
    <w:rsid w:val="00AF20DA"/>
    <w:rsid w:val="00AF2DB5"/>
    <w:rsid w:val="00AF33F7"/>
    <w:rsid w:val="00AF3661"/>
    <w:rsid w:val="00AF40B2"/>
    <w:rsid w:val="00AF510F"/>
    <w:rsid w:val="00AF5B3A"/>
    <w:rsid w:val="00AF5BEF"/>
    <w:rsid w:val="00AF747B"/>
    <w:rsid w:val="00B00882"/>
    <w:rsid w:val="00B00EB7"/>
    <w:rsid w:val="00B00EDC"/>
    <w:rsid w:val="00B02598"/>
    <w:rsid w:val="00B04B45"/>
    <w:rsid w:val="00B06CCA"/>
    <w:rsid w:val="00B10727"/>
    <w:rsid w:val="00B10D09"/>
    <w:rsid w:val="00B10E5F"/>
    <w:rsid w:val="00B12488"/>
    <w:rsid w:val="00B12A68"/>
    <w:rsid w:val="00B1305B"/>
    <w:rsid w:val="00B13E48"/>
    <w:rsid w:val="00B15DCF"/>
    <w:rsid w:val="00B1732F"/>
    <w:rsid w:val="00B251EC"/>
    <w:rsid w:val="00B25B95"/>
    <w:rsid w:val="00B25C89"/>
    <w:rsid w:val="00B265D7"/>
    <w:rsid w:val="00B267AB"/>
    <w:rsid w:val="00B30AFC"/>
    <w:rsid w:val="00B31181"/>
    <w:rsid w:val="00B32A68"/>
    <w:rsid w:val="00B36603"/>
    <w:rsid w:val="00B37B26"/>
    <w:rsid w:val="00B409B7"/>
    <w:rsid w:val="00B421D9"/>
    <w:rsid w:val="00B42503"/>
    <w:rsid w:val="00B43C2A"/>
    <w:rsid w:val="00B4712E"/>
    <w:rsid w:val="00B50BAE"/>
    <w:rsid w:val="00B520F8"/>
    <w:rsid w:val="00B53752"/>
    <w:rsid w:val="00B53F26"/>
    <w:rsid w:val="00B54090"/>
    <w:rsid w:val="00B60B6A"/>
    <w:rsid w:val="00B60D4C"/>
    <w:rsid w:val="00B62255"/>
    <w:rsid w:val="00B62443"/>
    <w:rsid w:val="00B626B5"/>
    <w:rsid w:val="00B62A71"/>
    <w:rsid w:val="00B62E16"/>
    <w:rsid w:val="00B63A68"/>
    <w:rsid w:val="00B63CBB"/>
    <w:rsid w:val="00B647A8"/>
    <w:rsid w:val="00B668A4"/>
    <w:rsid w:val="00B66F51"/>
    <w:rsid w:val="00B67EB0"/>
    <w:rsid w:val="00B704BD"/>
    <w:rsid w:val="00B70F59"/>
    <w:rsid w:val="00B73358"/>
    <w:rsid w:val="00B77D02"/>
    <w:rsid w:val="00B77F43"/>
    <w:rsid w:val="00B82285"/>
    <w:rsid w:val="00B823AB"/>
    <w:rsid w:val="00B85678"/>
    <w:rsid w:val="00B86F69"/>
    <w:rsid w:val="00B94222"/>
    <w:rsid w:val="00B944AE"/>
    <w:rsid w:val="00B947B0"/>
    <w:rsid w:val="00B952BA"/>
    <w:rsid w:val="00B95FBD"/>
    <w:rsid w:val="00B96B31"/>
    <w:rsid w:val="00B96B34"/>
    <w:rsid w:val="00B97BD7"/>
    <w:rsid w:val="00BA07FC"/>
    <w:rsid w:val="00BA3C50"/>
    <w:rsid w:val="00BA4E8D"/>
    <w:rsid w:val="00BA6AFA"/>
    <w:rsid w:val="00BA70CA"/>
    <w:rsid w:val="00BB0601"/>
    <w:rsid w:val="00BB11D2"/>
    <w:rsid w:val="00BB2E51"/>
    <w:rsid w:val="00BB6546"/>
    <w:rsid w:val="00BC0CB4"/>
    <w:rsid w:val="00BC23D1"/>
    <w:rsid w:val="00BC3104"/>
    <w:rsid w:val="00BC326F"/>
    <w:rsid w:val="00BC39CE"/>
    <w:rsid w:val="00BC3D3C"/>
    <w:rsid w:val="00BC40A6"/>
    <w:rsid w:val="00BC5DA0"/>
    <w:rsid w:val="00BC619B"/>
    <w:rsid w:val="00BC6682"/>
    <w:rsid w:val="00BC6FD3"/>
    <w:rsid w:val="00BC74FB"/>
    <w:rsid w:val="00BC77AD"/>
    <w:rsid w:val="00BC7979"/>
    <w:rsid w:val="00BD0F49"/>
    <w:rsid w:val="00BD1166"/>
    <w:rsid w:val="00BD19C3"/>
    <w:rsid w:val="00BD2CEB"/>
    <w:rsid w:val="00BD36C9"/>
    <w:rsid w:val="00BD45DA"/>
    <w:rsid w:val="00BD642D"/>
    <w:rsid w:val="00BD76D5"/>
    <w:rsid w:val="00BD7FF8"/>
    <w:rsid w:val="00BE4E75"/>
    <w:rsid w:val="00BE5A8D"/>
    <w:rsid w:val="00BE5DD4"/>
    <w:rsid w:val="00BE61F2"/>
    <w:rsid w:val="00BE68D5"/>
    <w:rsid w:val="00BE6F2D"/>
    <w:rsid w:val="00BE7EE8"/>
    <w:rsid w:val="00BF07B3"/>
    <w:rsid w:val="00BF083A"/>
    <w:rsid w:val="00BF0ECC"/>
    <w:rsid w:val="00BF0F21"/>
    <w:rsid w:val="00BF1007"/>
    <w:rsid w:val="00BF1D71"/>
    <w:rsid w:val="00BF2395"/>
    <w:rsid w:val="00BF46DD"/>
    <w:rsid w:val="00BF56F7"/>
    <w:rsid w:val="00BF5906"/>
    <w:rsid w:val="00BF60A6"/>
    <w:rsid w:val="00C00F74"/>
    <w:rsid w:val="00C02C94"/>
    <w:rsid w:val="00C0409E"/>
    <w:rsid w:val="00C05878"/>
    <w:rsid w:val="00C06FC7"/>
    <w:rsid w:val="00C07D5B"/>
    <w:rsid w:val="00C07EE1"/>
    <w:rsid w:val="00C10E26"/>
    <w:rsid w:val="00C12223"/>
    <w:rsid w:val="00C12412"/>
    <w:rsid w:val="00C1489D"/>
    <w:rsid w:val="00C15A82"/>
    <w:rsid w:val="00C1612C"/>
    <w:rsid w:val="00C16B47"/>
    <w:rsid w:val="00C17902"/>
    <w:rsid w:val="00C20491"/>
    <w:rsid w:val="00C208EC"/>
    <w:rsid w:val="00C25331"/>
    <w:rsid w:val="00C26B91"/>
    <w:rsid w:val="00C3041E"/>
    <w:rsid w:val="00C30A7F"/>
    <w:rsid w:val="00C31538"/>
    <w:rsid w:val="00C3224C"/>
    <w:rsid w:val="00C328EF"/>
    <w:rsid w:val="00C32FCB"/>
    <w:rsid w:val="00C33894"/>
    <w:rsid w:val="00C347FC"/>
    <w:rsid w:val="00C379B4"/>
    <w:rsid w:val="00C37DDC"/>
    <w:rsid w:val="00C4063B"/>
    <w:rsid w:val="00C415F8"/>
    <w:rsid w:val="00C43186"/>
    <w:rsid w:val="00C4351E"/>
    <w:rsid w:val="00C44379"/>
    <w:rsid w:val="00C449BE"/>
    <w:rsid w:val="00C452EB"/>
    <w:rsid w:val="00C46644"/>
    <w:rsid w:val="00C46A18"/>
    <w:rsid w:val="00C46AA9"/>
    <w:rsid w:val="00C535D0"/>
    <w:rsid w:val="00C53E87"/>
    <w:rsid w:val="00C5452F"/>
    <w:rsid w:val="00C56EF0"/>
    <w:rsid w:val="00C57F54"/>
    <w:rsid w:val="00C618B4"/>
    <w:rsid w:val="00C6240A"/>
    <w:rsid w:val="00C64609"/>
    <w:rsid w:val="00C64E56"/>
    <w:rsid w:val="00C660FA"/>
    <w:rsid w:val="00C663B6"/>
    <w:rsid w:val="00C66530"/>
    <w:rsid w:val="00C70C72"/>
    <w:rsid w:val="00C71F60"/>
    <w:rsid w:val="00C72B6B"/>
    <w:rsid w:val="00C73D10"/>
    <w:rsid w:val="00C75991"/>
    <w:rsid w:val="00C75B04"/>
    <w:rsid w:val="00C762BC"/>
    <w:rsid w:val="00C766C2"/>
    <w:rsid w:val="00C77BF4"/>
    <w:rsid w:val="00C80742"/>
    <w:rsid w:val="00C8080B"/>
    <w:rsid w:val="00C80A5F"/>
    <w:rsid w:val="00C8218A"/>
    <w:rsid w:val="00C83DD9"/>
    <w:rsid w:val="00C84447"/>
    <w:rsid w:val="00C84879"/>
    <w:rsid w:val="00C85721"/>
    <w:rsid w:val="00C86024"/>
    <w:rsid w:val="00C90A74"/>
    <w:rsid w:val="00C92986"/>
    <w:rsid w:val="00C941EA"/>
    <w:rsid w:val="00C954D3"/>
    <w:rsid w:val="00C97745"/>
    <w:rsid w:val="00CA0A1E"/>
    <w:rsid w:val="00CA1041"/>
    <w:rsid w:val="00CA1B02"/>
    <w:rsid w:val="00CA3954"/>
    <w:rsid w:val="00CA59DF"/>
    <w:rsid w:val="00CB0440"/>
    <w:rsid w:val="00CB100F"/>
    <w:rsid w:val="00CB10EF"/>
    <w:rsid w:val="00CB1BDC"/>
    <w:rsid w:val="00CB41F3"/>
    <w:rsid w:val="00CB51B4"/>
    <w:rsid w:val="00CB54C1"/>
    <w:rsid w:val="00CB605F"/>
    <w:rsid w:val="00CC2CE9"/>
    <w:rsid w:val="00CC6AE8"/>
    <w:rsid w:val="00CC6E75"/>
    <w:rsid w:val="00CC75DC"/>
    <w:rsid w:val="00CC7A5C"/>
    <w:rsid w:val="00CD3772"/>
    <w:rsid w:val="00CD3BB8"/>
    <w:rsid w:val="00CD487A"/>
    <w:rsid w:val="00CD4AD3"/>
    <w:rsid w:val="00CD5696"/>
    <w:rsid w:val="00CD72B2"/>
    <w:rsid w:val="00CE031E"/>
    <w:rsid w:val="00CE1A76"/>
    <w:rsid w:val="00CE43D0"/>
    <w:rsid w:val="00CE4B4A"/>
    <w:rsid w:val="00CE5754"/>
    <w:rsid w:val="00CE73E4"/>
    <w:rsid w:val="00CF07AB"/>
    <w:rsid w:val="00CF0F1C"/>
    <w:rsid w:val="00CF359C"/>
    <w:rsid w:val="00CF4440"/>
    <w:rsid w:val="00CF4C5D"/>
    <w:rsid w:val="00CF6D10"/>
    <w:rsid w:val="00D0098E"/>
    <w:rsid w:val="00D017A0"/>
    <w:rsid w:val="00D01E30"/>
    <w:rsid w:val="00D03447"/>
    <w:rsid w:val="00D10052"/>
    <w:rsid w:val="00D1005F"/>
    <w:rsid w:val="00D10613"/>
    <w:rsid w:val="00D1095D"/>
    <w:rsid w:val="00D14B81"/>
    <w:rsid w:val="00D154E8"/>
    <w:rsid w:val="00D200F3"/>
    <w:rsid w:val="00D20730"/>
    <w:rsid w:val="00D20E6F"/>
    <w:rsid w:val="00D22F28"/>
    <w:rsid w:val="00D23677"/>
    <w:rsid w:val="00D25155"/>
    <w:rsid w:val="00D26586"/>
    <w:rsid w:val="00D34897"/>
    <w:rsid w:val="00D34AA3"/>
    <w:rsid w:val="00D34DD9"/>
    <w:rsid w:val="00D34F82"/>
    <w:rsid w:val="00D3704C"/>
    <w:rsid w:val="00D410EF"/>
    <w:rsid w:val="00D416F3"/>
    <w:rsid w:val="00D43B8A"/>
    <w:rsid w:val="00D47582"/>
    <w:rsid w:val="00D5001F"/>
    <w:rsid w:val="00D502E9"/>
    <w:rsid w:val="00D50CEF"/>
    <w:rsid w:val="00D5117E"/>
    <w:rsid w:val="00D51EB1"/>
    <w:rsid w:val="00D526CC"/>
    <w:rsid w:val="00D52D41"/>
    <w:rsid w:val="00D5344C"/>
    <w:rsid w:val="00D539ED"/>
    <w:rsid w:val="00D55423"/>
    <w:rsid w:val="00D60D83"/>
    <w:rsid w:val="00D61203"/>
    <w:rsid w:val="00D615BE"/>
    <w:rsid w:val="00D61980"/>
    <w:rsid w:val="00D61E0A"/>
    <w:rsid w:val="00D65C64"/>
    <w:rsid w:val="00D663C9"/>
    <w:rsid w:val="00D6671A"/>
    <w:rsid w:val="00D66A25"/>
    <w:rsid w:val="00D73267"/>
    <w:rsid w:val="00D73C8B"/>
    <w:rsid w:val="00D74353"/>
    <w:rsid w:val="00D746C2"/>
    <w:rsid w:val="00D75C75"/>
    <w:rsid w:val="00D812A0"/>
    <w:rsid w:val="00D81738"/>
    <w:rsid w:val="00D83054"/>
    <w:rsid w:val="00D83074"/>
    <w:rsid w:val="00D83ACA"/>
    <w:rsid w:val="00D84386"/>
    <w:rsid w:val="00D901B3"/>
    <w:rsid w:val="00D902DB"/>
    <w:rsid w:val="00D90A8A"/>
    <w:rsid w:val="00D91414"/>
    <w:rsid w:val="00D920B0"/>
    <w:rsid w:val="00D9331B"/>
    <w:rsid w:val="00D93ED1"/>
    <w:rsid w:val="00D95EF7"/>
    <w:rsid w:val="00D977F8"/>
    <w:rsid w:val="00D97B72"/>
    <w:rsid w:val="00DA1117"/>
    <w:rsid w:val="00DA2F90"/>
    <w:rsid w:val="00DA3B71"/>
    <w:rsid w:val="00DA413F"/>
    <w:rsid w:val="00DA44AD"/>
    <w:rsid w:val="00DA481B"/>
    <w:rsid w:val="00DA4957"/>
    <w:rsid w:val="00DA5145"/>
    <w:rsid w:val="00DA5CB9"/>
    <w:rsid w:val="00DA604C"/>
    <w:rsid w:val="00DA72D6"/>
    <w:rsid w:val="00DB06D0"/>
    <w:rsid w:val="00DB2889"/>
    <w:rsid w:val="00DB3B86"/>
    <w:rsid w:val="00DB3BD6"/>
    <w:rsid w:val="00DB431B"/>
    <w:rsid w:val="00DB51D7"/>
    <w:rsid w:val="00DB58EE"/>
    <w:rsid w:val="00DB590D"/>
    <w:rsid w:val="00DB7186"/>
    <w:rsid w:val="00DB765C"/>
    <w:rsid w:val="00DC03CE"/>
    <w:rsid w:val="00DC1ADA"/>
    <w:rsid w:val="00DC3959"/>
    <w:rsid w:val="00DC3B79"/>
    <w:rsid w:val="00DC5849"/>
    <w:rsid w:val="00DC5E4C"/>
    <w:rsid w:val="00DC6D9B"/>
    <w:rsid w:val="00DC718F"/>
    <w:rsid w:val="00DC7BB8"/>
    <w:rsid w:val="00DD014C"/>
    <w:rsid w:val="00DD1CE7"/>
    <w:rsid w:val="00DD43F3"/>
    <w:rsid w:val="00DD4BF9"/>
    <w:rsid w:val="00DD571D"/>
    <w:rsid w:val="00DE0AEA"/>
    <w:rsid w:val="00DE1208"/>
    <w:rsid w:val="00DE17DE"/>
    <w:rsid w:val="00DE3A67"/>
    <w:rsid w:val="00DE4FA1"/>
    <w:rsid w:val="00DE5915"/>
    <w:rsid w:val="00DE6AF2"/>
    <w:rsid w:val="00DE796D"/>
    <w:rsid w:val="00DE7F31"/>
    <w:rsid w:val="00DE7F5B"/>
    <w:rsid w:val="00DF29BD"/>
    <w:rsid w:val="00DF301D"/>
    <w:rsid w:val="00DF322E"/>
    <w:rsid w:val="00DF4149"/>
    <w:rsid w:val="00DF491B"/>
    <w:rsid w:val="00DF69AE"/>
    <w:rsid w:val="00E044D5"/>
    <w:rsid w:val="00E04786"/>
    <w:rsid w:val="00E0591D"/>
    <w:rsid w:val="00E07124"/>
    <w:rsid w:val="00E133D4"/>
    <w:rsid w:val="00E142E9"/>
    <w:rsid w:val="00E15586"/>
    <w:rsid w:val="00E15F97"/>
    <w:rsid w:val="00E16121"/>
    <w:rsid w:val="00E172B9"/>
    <w:rsid w:val="00E17ACB"/>
    <w:rsid w:val="00E17E74"/>
    <w:rsid w:val="00E21872"/>
    <w:rsid w:val="00E22F57"/>
    <w:rsid w:val="00E2339A"/>
    <w:rsid w:val="00E23771"/>
    <w:rsid w:val="00E2494E"/>
    <w:rsid w:val="00E24E85"/>
    <w:rsid w:val="00E25B30"/>
    <w:rsid w:val="00E25BF5"/>
    <w:rsid w:val="00E26598"/>
    <w:rsid w:val="00E2696A"/>
    <w:rsid w:val="00E27DB8"/>
    <w:rsid w:val="00E31812"/>
    <w:rsid w:val="00E377A6"/>
    <w:rsid w:val="00E40D19"/>
    <w:rsid w:val="00E41BA9"/>
    <w:rsid w:val="00E424CB"/>
    <w:rsid w:val="00E44D6C"/>
    <w:rsid w:val="00E45638"/>
    <w:rsid w:val="00E4648A"/>
    <w:rsid w:val="00E4694E"/>
    <w:rsid w:val="00E50CA5"/>
    <w:rsid w:val="00E50F27"/>
    <w:rsid w:val="00E51926"/>
    <w:rsid w:val="00E5266A"/>
    <w:rsid w:val="00E536AC"/>
    <w:rsid w:val="00E5371D"/>
    <w:rsid w:val="00E53846"/>
    <w:rsid w:val="00E54E87"/>
    <w:rsid w:val="00E55557"/>
    <w:rsid w:val="00E56701"/>
    <w:rsid w:val="00E57A80"/>
    <w:rsid w:val="00E57AE4"/>
    <w:rsid w:val="00E61769"/>
    <w:rsid w:val="00E621E9"/>
    <w:rsid w:val="00E6253B"/>
    <w:rsid w:val="00E62BAA"/>
    <w:rsid w:val="00E634BC"/>
    <w:rsid w:val="00E65650"/>
    <w:rsid w:val="00E71D32"/>
    <w:rsid w:val="00E7325D"/>
    <w:rsid w:val="00E73500"/>
    <w:rsid w:val="00E73AC2"/>
    <w:rsid w:val="00E7524A"/>
    <w:rsid w:val="00E76C19"/>
    <w:rsid w:val="00E76E6F"/>
    <w:rsid w:val="00E8032C"/>
    <w:rsid w:val="00E81F68"/>
    <w:rsid w:val="00E82279"/>
    <w:rsid w:val="00E83947"/>
    <w:rsid w:val="00E83D48"/>
    <w:rsid w:val="00E852FA"/>
    <w:rsid w:val="00E86AED"/>
    <w:rsid w:val="00E90EF4"/>
    <w:rsid w:val="00E91C92"/>
    <w:rsid w:val="00E94231"/>
    <w:rsid w:val="00E94AE2"/>
    <w:rsid w:val="00E952C9"/>
    <w:rsid w:val="00E95424"/>
    <w:rsid w:val="00E959F4"/>
    <w:rsid w:val="00E970AA"/>
    <w:rsid w:val="00EA018B"/>
    <w:rsid w:val="00EA0270"/>
    <w:rsid w:val="00EA0576"/>
    <w:rsid w:val="00EA1577"/>
    <w:rsid w:val="00EA2656"/>
    <w:rsid w:val="00EA503C"/>
    <w:rsid w:val="00EA63BA"/>
    <w:rsid w:val="00EA7D4F"/>
    <w:rsid w:val="00EB5508"/>
    <w:rsid w:val="00EB5656"/>
    <w:rsid w:val="00EB648F"/>
    <w:rsid w:val="00EB679A"/>
    <w:rsid w:val="00EB7C21"/>
    <w:rsid w:val="00EC15B3"/>
    <w:rsid w:val="00EC31DE"/>
    <w:rsid w:val="00EC34BD"/>
    <w:rsid w:val="00ED0655"/>
    <w:rsid w:val="00ED0AD9"/>
    <w:rsid w:val="00ED0DA8"/>
    <w:rsid w:val="00ED1376"/>
    <w:rsid w:val="00ED2B77"/>
    <w:rsid w:val="00ED2E15"/>
    <w:rsid w:val="00ED4491"/>
    <w:rsid w:val="00EE0614"/>
    <w:rsid w:val="00EE0751"/>
    <w:rsid w:val="00EE1A2A"/>
    <w:rsid w:val="00EE24F3"/>
    <w:rsid w:val="00EE27F6"/>
    <w:rsid w:val="00EE2D9B"/>
    <w:rsid w:val="00EE3291"/>
    <w:rsid w:val="00EE5477"/>
    <w:rsid w:val="00EE65A5"/>
    <w:rsid w:val="00EE732A"/>
    <w:rsid w:val="00EE77CD"/>
    <w:rsid w:val="00EF441C"/>
    <w:rsid w:val="00EF656F"/>
    <w:rsid w:val="00F0249B"/>
    <w:rsid w:val="00F02CE7"/>
    <w:rsid w:val="00F03A54"/>
    <w:rsid w:val="00F03C6A"/>
    <w:rsid w:val="00F05DFE"/>
    <w:rsid w:val="00F05E71"/>
    <w:rsid w:val="00F060D5"/>
    <w:rsid w:val="00F06731"/>
    <w:rsid w:val="00F10B8C"/>
    <w:rsid w:val="00F125A6"/>
    <w:rsid w:val="00F129C4"/>
    <w:rsid w:val="00F13066"/>
    <w:rsid w:val="00F131BB"/>
    <w:rsid w:val="00F136D7"/>
    <w:rsid w:val="00F14D6D"/>
    <w:rsid w:val="00F15CAA"/>
    <w:rsid w:val="00F168D6"/>
    <w:rsid w:val="00F1778F"/>
    <w:rsid w:val="00F21B90"/>
    <w:rsid w:val="00F22D37"/>
    <w:rsid w:val="00F2371D"/>
    <w:rsid w:val="00F2427C"/>
    <w:rsid w:val="00F24706"/>
    <w:rsid w:val="00F249C3"/>
    <w:rsid w:val="00F2526A"/>
    <w:rsid w:val="00F25380"/>
    <w:rsid w:val="00F25746"/>
    <w:rsid w:val="00F27206"/>
    <w:rsid w:val="00F31200"/>
    <w:rsid w:val="00F316A5"/>
    <w:rsid w:val="00F3236F"/>
    <w:rsid w:val="00F3285F"/>
    <w:rsid w:val="00F33A38"/>
    <w:rsid w:val="00F34F1F"/>
    <w:rsid w:val="00F34F2F"/>
    <w:rsid w:val="00F351C2"/>
    <w:rsid w:val="00F35DB7"/>
    <w:rsid w:val="00F36B0B"/>
    <w:rsid w:val="00F401D0"/>
    <w:rsid w:val="00F40508"/>
    <w:rsid w:val="00F40952"/>
    <w:rsid w:val="00F4238B"/>
    <w:rsid w:val="00F45A0E"/>
    <w:rsid w:val="00F4628A"/>
    <w:rsid w:val="00F503D7"/>
    <w:rsid w:val="00F50A41"/>
    <w:rsid w:val="00F51F37"/>
    <w:rsid w:val="00F54B18"/>
    <w:rsid w:val="00F61DCA"/>
    <w:rsid w:val="00F65702"/>
    <w:rsid w:val="00F67D5F"/>
    <w:rsid w:val="00F70DF8"/>
    <w:rsid w:val="00F71F5E"/>
    <w:rsid w:val="00F72B92"/>
    <w:rsid w:val="00F7361F"/>
    <w:rsid w:val="00F74786"/>
    <w:rsid w:val="00F74E99"/>
    <w:rsid w:val="00F75A01"/>
    <w:rsid w:val="00F7723D"/>
    <w:rsid w:val="00F80433"/>
    <w:rsid w:val="00F81195"/>
    <w:rsid w:val="00F8540A"/>
    <w:rsid w:val="00F8752E"/>
    <w:rsid w:val="00F92D66"/>
    <w:rsid w:val="00F92D91"/>
    <w:rsid w:val="00F9333C"/>
    <w:rsid w:val="00F93CE9"/>
    <w:rsid w:val="00F93EFF"/>
    <w:rsid w:val="00F95920"/>
    <w:rsid w:val="00F9645D"/>
    <w:rsid w:val="00F97D21"/>
    <w:rsid w:val="00FA1D9C"/>
    <w:rsid w:val="00FA2B17"/>
    <w:rsid w:val="00FA32D4"/>
    <w:rsid w:val="00FA4029"/>
    <w:rsid w:val="00FA66C7"/>
    <w:rsid w:val="00FA7874"/>
    <w:rsid w:val="00FB256E"/>
    <w:rsid w:val="00FB28BB"/>
    <w:rsid w:val="00FB5491"/>
    <w:rsid w:val="00FC04E6"/>
    <w:rsid w:val="00FC205F"/>
    <w:rsid w:val="00FC2E2E"/>
    <w:rsid w:val="00FC2FBA"/>
    <w:rsid w:val="00FC39A6"/>
    <w:rsid w:val="00FC4702"/>
    <w:rsid w:val="00FC626F"/>
    <w:rsid w:val="00FC6890"/>
    <w:rsid w:val="00FD073A"/>
    <w:rsid w:val="00FD0F74"/>
    <w:rsid w:val="00FD23C2"/>
    <w:rsid w:val="00FD287E"/>
    <w:rsid w:val="00FD35D2"/>
    <w:rsid w:val="00FD490E"/>
    <w:rsid w:val="00FD4E14"/>
    <w:rsid w:val="00FD6492"/>
    <w:rsid w:val="00FD74CC"/>
    <w:rsid w:val="00FD7648"/>
    <w:rsid w:val="00FE06EA"/>
    <w:rsid w:val="00FE33BE"/>
    <w:rsid w:val="00FE3E3E"/>
    <w:rsid w:val="00FE4B58"/>
    <w:rsid w:val="00FE558D"/>
    <w:rsid w:val="00FF137C"/>
    <w:rsid w:val="00FF38D6"/>
    <w:rsid w:val="2474A0A3"/>
    <w:rsid w:val="3356D854"/>
    <w:rsid w:val="3FFFB19E"/>
    <w:rsid w:val="4BBCC0F2"/>
    <w:rsid w:val="7A1EC5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EE8E0"/>
  <w15:docId w15:val="{BD4575A9-B1C4-4F79-884D-C9D8B4A65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64"/>
    <w:rPr>
      <w:rFonts w:ascii="Times New Roman" w:eastAsia="Times New Roman" w:hAnsi="Times New Roman"/>
      <w:sz w:val="24"/>
      <w:szCs w:val="24"/>
    </w:rPr>
  </w:style>
  <w:style w:type="paragraph" w:styleId="Titre1">
    <w:name w:val="heading 1"/>
    <w:basedOn w:val="Normal"/>
    <w:link w:val="Titre1Car"/>
    <w:uiPriority w:val="99"/>
    <w:qFormat/>
    <w:locked/>
    <w:rsid w:val="00745486"/>
    <w:pPr>
      <w:spacing w:before="240" w:after="120"/>
      <w:outlineLvl w:val="0"/>
    </w:pPr>
    <w:rPr>
      <w:rFonts w:ascii="Cambria" w:eastAsia="Calibri" w:hAnsi="Cambria"/>
      <w:b/>
      <w:bCs/>
      <w:kern w:val="32"/>
      <w:sz w:val="32"/>
      <w:szCs w:val="32"/>
      <w:lang w:eastAsia="en-US"/>
    </w:rPr>
  </w:style>
  <w:style w:type="paragraph" w:styleId="Titre2">
    <w:name w:val="heading 2"/>
    <w:basedOn w:val="Normal"/>
    <w:next w:val="Normal"/>
    <w:link w:val="Titre2Car"/>
    <w:semiHidden/>
    <w:unhideWhenUsed/>
    <w:qFormat/>
    <w:locked/>
    <w:rsid w:val="00D902DB"/>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itre3">
    <w:name w:val="heading 3"/>
    <w:basedOn w:val="Normal"/>
    <w:next w:val="Normal"/>
    <w:link w:val="Titre3Car"/>
    <w:semiHidden/>
    <w:unhideWhenUsed/>
    <w:qFormat/>
    <w:locked/>
    <w:rsid w:val="00377FF1"/>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semiHidden/>
    <w:unhideWhenUsed/>
    <w:qFormat/>
    <w:locked/>
    <w:rsid w:val="00A53C4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C4702"/>
    <w:rPr>
      <w:rFonts w:ascii="Cambria" w:hAnsi="Cambria" w:cs="Times New Roman"/>
      <w:b/>
      <w:kern w:val="32"/>
      <w:sz w:val="32"/>
      <w:lang w:eastAsia="en-US"/>
    </w:rPr>
  </w:style>
  <w:style w:type="character" w:styleId="Lienhypertexte">
    <w:name w:val="Hyperlink"/>
    <w:basedOn w:val="Policepardfaut"/>
    <w:uiPriority w:val="99"/>
    <w:rsid w:val="0045115F"/>
    <w:rPr>
      <w:rFonts w:cs="Times New Roman"/>
      <w:color w:val="0563C1"/>
      <w:u w:val="single"/>
    </w:rPr>
  </w:style>
  <w:style w:type="character" w:styleId="Marquedecommentaire">
    <w:name w:val="annotation reference"/>
    <w:basedOn w:val="Policepardfaut"/>
    <w:uiPriority w:val="99"/>
    <w:semiHidden/>
    <w:rsid w:val="00A64BF7"/>
    <w:rPr>
      <w:rFonts w:cs="Times New Roman"/>
      <w:sz w:val="16"/>
    </w:rPr>
  </w:style>
  <w:style w:type="paragraph" w:styleId="Commentaire">
    <w:name w:val="annotation text"/>
    <w:basedOn w:val="Normal"/>
    <w:link w:val="CommentaireCar"/>
    <w:uiPriority w:val="99"/>
    <w:rsid w:val="00A64BF7"/>
    <w:pPr>
      <w:spacing w:after="160"/>
    </w:pPr>
    <w:rPr>
      <w:rFonts w:ascii="Calibri" w:eastAsia="Calibri" w:hAnsi="Calibri"/>
      <w:sz w:val="20"/>
      <w:szCs w:val="20"/>
    </w:rPr>
  </w:style>
  <w:style w:type="character" w:customStyle="1" w:styleId="CommentaireCar">
    <w:name w:val="Commentaire Car"/>
    <w:basedOn w:val="Policepardfaut"/>
    <w:link w:val="Commentaire"/>
    <w:uiPriority w:val="99"/>
    <w:locked/>
    <w:rsid w:val="00A64BF7"/>
    <w:rPr>
      <w:rFonts w:cs="Times New Roman"/>
      <w:sz w:val="20"/>
    </w:rPr>
  </w:style>
  <w:style w:type="paragraph" w:styleId="Objetducommentaire">
    <w:name w:val="annotation subject"/>
    <w:basedOn w:val="Commentaire"/>
    <w:next w:val="Commentaire"/>
    <w:link w:val="ObjetducommentaireCar"/>
    <w:uiPriority w:val="99"/>
    <w:semiHidden/>
    <w:rsid w:val="00A64BF7"/>
    <w:rPr>
      <w:b/>
      <w:bCs/>
    </w:rPr>
  </w:style>
  <w:style w:type="character" w:customStyle="1" w:styleId="ObjetducommentaireCar">
    <w:name w:val="Objet du commentaire Car"/>
    <w:basedOn w:val="CommentaireCar"/>
    <w:link w:val="Objetducommentaire"/>
    <w:uiPriority w:val="99"/>
    <w:semiHidden/>
    <w:locked/>
    <w:rsid w:val="00A64BF7"/>
    <w:rPr>
      <w:rFonts w:cs="Times New Roman"/>
      <w:b/>
      <w:sz w:val="20"/>
    </w:rPr>
  </w:style>
  <w:style w:type="paragraph" w:styleId="Textedebulles">
    <w:name w:val="Balloon Text"/>
    <w:basedOn w:val="Normal"/>
    <w:link w:val="TextedebullesCar"/>
    <w:uiPriority w:val="99"/>
    <w:semiHidden/>
    <w:rsid w:val="00A64BF7"/>
    <w:rPr>
      <w:rFonts w:ascii="Tahoma" w:hAnsi="Tahoma"/>
      <w:sz w:val="16"/>
      <w:szCs w:val="16"/>
    </w:rPr>
  </w:style>
  <w:style w:type="character" w:customStyle="1" w:styleId="TextedebullesCar">
    <w:name w:val="Texte de bulles Car"/>
    <w:basedOn w:val="Policepardfaut"/>
    <w:link w:val="Textedebulles"/>
    <w:uiPriority w:val="99"/>
    <w:semiHidden/>
    <w:locked/>
    <w:rsid w:val="00A64BF7"/>
    <w:rPr>
      <w:rFonts w:ascii="Tahoma" w:hAnsi="Tahoma" w:cs="Times New Roman"/>
      <w:sz w:val="16"/>
    </w:rPr>
  </w:style>
  <w:style w:type="paragraph" w:styleId="Rvision">
    <w:name w:val="Revision"/>
    <w:hidden/>
    <w:uiPriority w:val="99"/>
    <w:semiHidden/>
    <w:rsid w:val="008264F2"/>
    <w:rPr>
      <w:lang w:eastAsia="en-US"/>
    </w:rPr>
  </w:style>
  <w:style w:type="character" w:customStyle="1" w:styleId="st">
    <w:name w:val="st"/>
    <w:rsid w:val="00B25C89"/>
  </w:style>
  <w:style w:type="character" w:styleId="Accentuation">
    <w:name w:val="Emphasis"/>
    <w:basedOn w:val="Policepardfaut"/>
    <w:uiPriority w:val="20"/>
    <w:qFormat/>
    <w:rsid w:val="00B25C89"/>
    <w:rPr>
      <w:rFonts w:cs="Times New Roman"/>
      <w:i/>
    </w:rPr>
  </w:style>
  <w:style w:type="paragraph" w:styleId="Paragraphedeliste">
    <w:name w:val="List Paragraph"/>
    <w:basedOn w:val="Normal"/>
    <w:uiPriority w:val="34"/>
    <w:qFormat/>
    <w:rsid w:val="00691482"/>
    <w:pPr>
      <w:spacing w:after="160" w:line="259" w:lineRule="auto"/>
      <w:ind w:left="720"/>
      <w:contextualSpacing/>
    </w:pPr>
    <w:rPr>
      <w:rFonts w:ascii="Calibri" w:eastAsia="Calibri" w:hAnsi="Calibri"/>
      <w:sz w:val="22"/>
      <w:szCs w:val="22"/>
      <w:lang w:eastAsia="en-US"/>
    </w:rPr>
  </w:style>
  <w:style w:type="character" w:customStyle="1" w:styleId="highlight">
    <w:name w:val="highlight"/>
    <w:uiPriority w:val="99"/>
    <w:rsid w:val="009F1F7A"/>
  </w:style>
  <w:style w:type="character" w:customStyle="1" w:styleId="highlight2">
    <w:name w:val="highlight2"/>
    <w:uiPriority w:val="99"/>
    <w:rsid w:val="00745486"/>
  </w:style>
  <w:style w:type="paragraph" w:styleId="Bibliographie">
    <w:name w:val="Bibliography"/>
    <w:basedOn w:val="Paragraphedeliste"/>
    <w:uiPriority w:val="99"/>
    <w:rsid w:val="005C069C"/>
    <w:pPr>
      <w:tabs>
        <w:tab w:val="left" w:pos="504"/>
      </w:tabs>
      <w:spacing w:after="240" w:line="240" w:lineRule="auto"/>
      <w:ind w:left="504" w:hanging="504"/>
      <w:jc w:val="both"/>
    </w:pPr>
    <w:rPr>
      <w:rFonts w:ascii="Times New Roman" w:hAnsi="Times New Roman"/>
      <w:sz w:val="24"/>
      <w:szCs w:val="24"/>
      <w:lang w:val="en-US" w:eastAsia="fr-FR"/>
    </w:rPr>
  </w:style>
  <w:style w:type="paragraph" w:styleId="Pieddepage">
    <w:name w:val="footer"/>
    <w:basedOn w:val="Normal"/>
    <w:link w:val="PieddepageCar"/>
    <w:uiPriority w:val="99"/>
    <w:rsid w:val="00D81738"/>
    <w:pPr>
      <w:tabs>
        <w:tab w:val="center" w:pos="4536"/>
        <w:tab w:val="right" w:pos="9072"/>
      </w:tabs>
      <w:spacing w:after="160" w:line="259" w:lineRule="auto"/>
    </w:pPr>
    <w:rPr>
      <w:rFonts w:ascii="Calibri" w:eastAsia="Calibri" w:hAnsi="Calibri"/>
      <w:sz w:val="22"/>
      <w:szCs w:val="22"/>
      <w:lang w:eastAsia="en-US"/>
    </w:rPr>
  </w:style>
  <w:style w:type="character" w:customStyle="1" w:styleId="PieddepageCar">
    <w:name w:val="Pied de page Car"/>
    <w:basedOn w:val="Policepardfaut"/>
    <w:link w:val="Pieddepage"/>
    <w:uiPriority w:val="99"/>
    <w:locked/>
    <w:rsid w:val="00761956"/>
    <w:rPr>
      <w:rFonts w:cs="Times New Roman"/>
      <w:lang w:eastAsia="en-US"/>
    </w:rPr>
  </w:style>
  <w:style w:type="character" w:styleId="Numrodepage">
    <w:name w:val="page number"/>
    <w:basedOn w:val="Policepardfaut"/>
    <w:uiPriority w:val="99"/>
    <w:rsid w:val="00D81738"/>
    <w:rPr>
      <w:rFonts w:cs="Times New Roman"/>
    </w:rPr>
  </w:style>
  <w:style w:type="paragraph" w:styleId="En-tte">
    <w:name w:val="header"/>
    <w:basedOn w:val="Normal"/>
    <w:link w:val="En-tteCar"/>
    <w:uiPriority w:val="99"/>
    <w:rsid w:val="00C8080B"/>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locked/>
    <w:rsid w:val="00C8080B"/>
    <w:rPr>
      <w:rFonts w:cs="Times New Roman"/>
      <w:lang w:eastAsia="en-US"/>
    </w:rPr>
  </w:style>
  <w:style w:type="character" w:styleId="Textedelespacerserv">
    <w:name w:val="Placeholder Text"/>
    <w:basedOn w:val="Policepardfaut"/>
    <w:uiPriority w:val="99"/>
    <w:semiHidden/>
    <w:rsid w:val="008E29FA"/>
    <w:rPr>
      <w:color w:val="808080"/>
    </w:rPr>
  </w:style>
  <w:style w:type="paragraph" w:styleId="NormalWeb">
    <w:name w:val="Normal (Web)"/>
    <w:basedOn w:val="Normal"/>
    <w:uiPriority w:val="99"/>
    <w:unhideWhenUsed/>
    <w:rsid w:val="00807A26"/>
    <w:pPr>
      <w:spacing w:before="100" w:beforeAutospacing="1" w:after="100" w:afterAutospacing="1"/>
    </w:pPr>
  </w:style>
  <w:style w:type="table" w:styleId="Grilledutableau">
    <w:name w:val="Table Grid"/>
    <w:basedOn w:val="TableauNormal"/>
    <w:uiPriority w:val="59"/>
    <w:locked/>
    <w:rsid w:val="009F5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9F51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ps">
    <w:name w:val="hps"/>
    <w:basedOn w:val="Policepardfaut"/>
    <w:rsid w:val="000B7252"/>
  </w:style>
  <w:style w:type="character" w:customStyle="1" w:styleId="Titre4Car">
    <w:name w:val="Titre 4 Car"/>
    <w:basedOn w:val="Policepardfaut"/>
    <w:link w:val="Titre4"/>
    <w:semiHidden/>
    <w:rsid w:val="00A53C48"/>
    <w:rPr>
      <w:rFonts w:asciiTheme="majorHAnsi" w:eastAsiaTheme="majorEastAsia" w:hAnsiTheme="majorHAnsi" w:cstheme="majorBidi"/>
      <w:i/>
      <w:iCs/>
      <w:color w:val="365F91" w:themeColor="accent1" w:themeShade="BF"/>
      <w:lang w:eastAsia="en-US"/>
    </w:rPr>
  </w:style>
  <w:style w:type="paragraph" w:customStyle="1" w:styleId="p">
    <w:name w:val="p"/>
    <w:basedOn w:val="Normal"/>
    <w:rsid w:val="00A53C48"/>
    <w:pPr>
      <w:spacing w:before="100" w:beforeAutospacing="1" w:after="100" w:afterAutospacing="1"/>
    </w:pPr>
  </w:style>
  <w:style w:type="character" w:customStyle="1" w:styleId="smallcaps">
    <w:name w:val="smallcaps"/>
    <w:basedOn w:val="Policepardfaut"/>
    <w:rsid w:val="001C712F"/>
  </w:style>
  <w:style w:type="character" w:customStyle="1" w:styleId="Titre3Car">
    <w:name w:val="Titre 3 Car"/>
    <w:basedOn w:val="Policepardfaut"/>
    <w:link w:val="Titre3"/>
    <w:semiHidden/>
    <w:rsid w:val="00377FF1"/>
    <w:rPr>
      <w:rFonts w:asciiTheme="majorHAnsi" w:eastAsiaTheme="majorEastAsia" w:hAnsiTheme="majorHAnsi" w:cstheme="majorBidi"/>
      <w:color w:val="243F60" w:themeColor="accent1" w:themeShade="7F"/>
      <w:sz w:val="24"/>
      <w:szCs w:val="24"/>
      <w:lang w:eastAsia="en-US"/>
    </w:rPr>
  </w:style>
  <w:style w:type="paragraph" w:styleId="Lgende">
    <w:name w:val="caption"/>
    <w:basedOn w:val="Normal"/>
    <w:next w:val="Normal"/>
    <w:unhideWhenUsed/>
    <w:qFormat/>
    <w:locked/>
    <w:rsid w:val="00387F25"/>
    <w:pPr>
      <w:spacing w:after="200"/>
    </w:pPr>
    <w:rPr>
      <w:rFonts w:ascii="Calibri" w:eastAsia="Calibri" w:hAnsi="Calibri"/>
      <w:i/>
      <w:iCs/>
      <w:color w:val="1F497D" w:themeColor="text2"/>
      <w:sz w:val="18"/>
      <w:szCs w:val="18"/>
      <w:lang w:eastAsia="en-US"/>
    </w:rPr>
  </w:style>
  <w:style w:type="character" w:customStyle="1" w:styleId="Titre2Car">
    <w:name w:val="Titre 2 Car"/>
    <w:basedOn w:val="Policepardfaut"/>
    <w:link w:val="Titre2"/>
    <w:semiHidden/>
    <w:rsid w:val="00D902DB"/>
    <w:rPr>
      <w:rFonts w:asciiTheme="majorHAnsi" w:eastAsiaTheme="majorEastAsia" w:hAnsiTheme="majorHAnsi" w:cstheme="majorBidi"/>
      <w:color w:val="365F91" w:themeColor="accent1" w:themeShade="BF"/>
      <w:sz w:val="26"/>
      <w:szCs w:val="26"/>
      <w:lang w:eastAsia="en-US"/>
    </w:rPr>
  </w:style>
  <w:style w:type="character" w:customStyle="1" w:styleId="normaltextrun">
    <w:name w:val="normaltextrun"/>
    <w:basedOn w:val="Policepardfaut"/>
    <w:rsid w:val="004E14F2"/>
  </w:style>
  <w:style w:type="character" w:customStyle="1" w:styleId="il">
    <w:name w:val="il"/>
    <w:basedOn w:val="Policepardfaut"/>
    <w:rsid w:val="00FA2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79224">
      <w:bodyDiv w:val="1"/>
      <w:marLeft w:val="0"/>
      <w:marRight w:val="0"/>
      <w:marTop w:val="0"/>
      <w:marBottom w:val="0"/>
      <w:divBdr>
        <w:top w:val="none" w:sz="0" w:space="0" w:color="auto"/>
        <w:left w:val="none" w:sz="0" w:space="0" w:color="auto"/>
        <w:bottom w:val="none" w:sz="0" w:space="0" w:color="auto"/>
        <w:right w:val="none" w:sz="0" w:space="0" w:color="auto"/>
      </w:divBdr>
    </w:div>
    <w:div w:id="134177165">
      <w:bodyDiv w:val="1"/>
      <w:marLeft w:val="0"/>
      <w:marRight w:val="0"/>
      <w:marTop w:val="0"/>
      <w:marBottom w:val="0"/>
      <w:divBdr>
        <w:top w:val="none" w:sz="0" w:space="0" w:color="auto"/>
        <w:left w:val="none" w:sz="0" w:space="0" w:color="auto"/>
        <w:bottom w:val="none" w:sz="0" w:space="0" w:color="auto"/>
        <w:right w:val="none" w:sz="0" w:space="0" w:color="auto"/>
      </w:divBdr>
    </w:div>
    <w:div w:id="224998251">
      <w:bodyDiv w:val="1"/>
      <w:marLeft w:val="0"/>
      <w:marRight w:val="0"/>
      <w:marTop w:val="0"/>
      <w:marBottom w:val="0"/>
      <w:divBdr>
        <w:top w:val="none" w:sz="0" w:space="0" w:color="auto"/>
        <w:left w:val="none" w:sz="0" w:space="0" w:color="auto"/>
        <w:bottom w:val="none" w:sz="0" w:space="0" w:color="auto"/>
        <w:right w:val="none" w:sz="0" w:space="0" w:color="auto"/>
      </w:divBdr>
    </w:div>
    <w:div w:id="249125568">
      <w:bodyDiv w:val="1"/>
      <w:marLeft w:val="0"/>
      <w:marRight w:val="0"/>
      <w:marTop w:val="0"/>
      <w:marBottom w:val="0"/>
      <w:divBdr>
        <w:top w:val="none" w:sz="0" w:space="0" w:color="auto"/>
        <w:left w:val="none" w:sz="0" w:space="0" w:color="auto"/>
        <w:bottom w:val="none" w:sz="0" w:space="0" w:color="auto"/>
        <w:right w:val="none" w:sz="0" w:space="0" w:color="auto"/>
      </w:divBdr>
    </w:div>
    <w:div w:id="258757495">
      <w:bodyDiv w:val="1"/>
      <w:marLeft w:val="0"/>
      <w:marRight w:val="0"/>
      <w:marTop w:val="0"/>
      <w:marBottom w:val="0"/>
      <w:divBdr>
        <w:top w:val="none" w:sz="0" w:space="0" w:color="auto"/>
        <w:left w:val="none" w:sz="0" w:space="0" w:color="auto"/>
        <w:bottom w:val="none" w:sz="0" w:space="0" w:color="auto"/>
        <w:right w:val="none" w:sz="0" w:space="0" w:color="auto"/>
      </w:divBdr>
      <w:divsChild>
        <w:div w:id="7222579">
          <w:marLeft w:val="0"/>
          <w:marRight w:val="0"/>
          <w:marTop w:val="0"/>
          <w:marBottom w:val="0"/>
          <w:divBdr>
            <w:top w:val="none" w:sz="0" w:space="0" w:color="auto"/>
            <w:left w:val="none" w:sz="0" w:space="0" w:color="auto"/>
            <w:bottom w:val="none" w:sz="0" w:space="0" w:color="auto"/>
            <w:right w:val="none" w:sz="0" w:space="0" w:color="auto"/>
          </w:divBdr>
        </w:div>
        <w:div w:id="322321114">
          <w:marLeft w:val="0"/>
          <w:marRight w:val="0"/>
          <w:marTop w:val="0"/>
          <w:marBottom w:val="0"/>
          <w:divBdr>
            <w:top w:val="none" w:sz="0" w:space="0" w:color="auto"/>
            <w:left w:val="none" w:sz="0" w:space="0" w:color="auto"/>
            <w:bottom w:val="none" w:sz="0" w:space="0" w:color="auto"/>
            <w:right w:val="none" w:sz="0" w:space="0" w:color="auto"/>
          </w:divBdr>
        </w:div>
        <w:div w:id="913315885">
          <w:marLeft w:val="0"/>
          <w:marRight w:val="0"/>
          <w:marTop w:val="0"/>
          <w:marBottom w:val="0"/>
          <w:divBdr>
            <w:top w:val="none" w:sz="0" w:space="0" w:color="auto"/>
            <w:left w:val="none" w:sz="0" w:space="0" w:color="auto"/>
            <w:bottom w:val="none" w:sz="0" w:space="0" w:color="auto"/>
            <w:right w:val="none" w:sz="0" w:space="0" w:color="auto"/>
          </w:divBdr>
        </w:div>
        <w:div w:id="1372875923">
          <w:marLeft w:val="0"/>
          <w:marRight w:val="0"/>
          <w:marTop w:val="0"/>
          <w:marBottom w:val="0"/>
          <w:divBdr>
            <w:top w:val="none" w:sz="0" w:space="0" w:color="auto"/>
            <w:left w:val="none" w:sz="0" w:space="0" w:color="auto"/>
            <w:bottom w:val="none" w:sz="0" w:space="0" w:color="auto"/>
            <w:right w:val="none" w:sz="0" w:space="0" w:color="auto"/>
          </w:divBdr>
        </w:div>
        <w:div w:id="1507819302">
          <w:marLeft w:val="0"/>
          <w:marRight w:val="0"/>
          <w:marTop w:val="0"/>
          <w:marBottom w:val="0"/>
          <w:divBdr>
            <w:top w:val="none" w:sz="0" w:space="0" w:color="auto"/>
            <w:left w:val="none" w:sz="0" w:space="0" w:color="auto"/>
            <w:bottom w:val="none" w:sz="0" w:space="0" w:color="auto"/>
            <w:right w:val="none" w:sz="0" w:space="0" w:color="auto"/>
          </w:divBdr>
        </w:div>
        <w:div w:id="1559363805">
          <w:marLeft w:val="0"/>
          <w:marRight w:val="0"/>
          <w:marTop w:val="0"/>
          <w:marBottom w:val="0"/>
          <w:divBdr>
            <w:top w:val="none" w:sz="0" w:space="0" w:color="auto"/>
            <w:left w:val="none" w:sz="0" w:space="0" w:color="auto"/>
            <w:bottom w:val="none" w:sz="0" w:space="0" w:color="auto"/>
            <w:right w:val="none" w:sz="0" w:space="0" w:color="auto"/>
          </w:divBdr>
        </w:div>
        <w:div w:id="1765415974">
          <w:marLeft w:val="0"/>
          <w:marRight w:val="0"/>
          <w:marTop w:val="0"/>
          <w:marBottom w:val="0"/>
          <w:divBdr>
            <w:top w:val="none" w:sz="0" w:space="0" w:color="auto"/>
            <w:left w:val="none" w:sz="0" w:space="0" w:color="auto"/>
            <w:bottom w:val="none" w:sz="0" w:space="0" w:color="auto"/>
            <w:right w:val="none" w:sz="0" w:space="0" w:color="auto"/>
          </w:divBdr>
        </w:div>
        <w:div w:id="1985812591">
          <w:marLeft w:val="0"/>
          <w:marRight w:val="0"/>
          <w:marTop w:val="0"/>
          <w:marBottom w:val="0"/>
          <w:divBdr>
            <w:top w:val="none" w:sz="0" w:space="0" w:color="auto"/>
            <w:left w:val="none" w:sz="0" w:space="0" w:color="auto"/>
            <w:bottom w:val="none" w:sz="0" w:space="0" w:color="auto"/>
            <w:right w:val="none" w:sz="0" w:space="0" w:color="auto"/>
          </w:divBdr>
        </w:div>
        <w:div w:id="2010055169">
          <w:marLeft w:val="0"/>
          <w:marRight w:val="0"/>
          <w:marTop w:val="0"/>
          <w:marBottom w:val="0"/>
          <w:divBdr>
            <w:top w:val="none" w:sz="0" w:space="0" w:color="auto"/>
            <w:left w:val="none" w:sz="0" w:space="0" w:color="auto"/>
            <w:bottom w:val="none" w:sz="0" w:space="0" w:color="auto"/>
            <w:right w:val="none" w:sz="0" w:space="0" w:color="auto"/>
          </w:divBdr>
        </w:div>
        <w:div w:id="2144537337">
          <w:marLeft w:val="0"/>
          <w:marRight w:val="0"/>
          <w:marTop w:val="0"/>
          <w:marBottom w:val="0"/>
          <w:divBdr>
            <w:top w:val="none" w:sz="0" w:space="0" w:color="auto"/>
            <w:left w:val="none" w:sz="0" w:space="0" w:color="auto"/>
            <w:bottom w:val="none" w:sz="0" w:space="0" w:color="auto"/>
            <w:right w:val="none" w:sz="0" w:space="0" w:color="auto"/>
          </w:divBdr>
        </w:div>
      </w:divsChild>
    </w:div>
    <w:div w:id="315648712">
      <w:bodyDiv w:val="1"/>
      <w:marLeft w:val="0"/>
      <w:marRight w:val="0"/>
      <w:marTop w:val="0"/>
      <w:marBottom w:val="0"/>
      <w:divBdr>
        <w:top w:val="none" w:sz="0" w:space="0" w:color="auto"/>
        <w:left w:val="none" w:sz="0" w:space="0" w:color="auto"/>
        <w:bottom w:val="none" w:sz="0" w:space="0" w:color="auto"/>
        <w:right w:val="none" w:sz="0" w:space="0" w:color="auto"/>
      </w:divBdr>
      <w:divsChild>
        <w:div w:id="178547833">
          <w:marLeft w:val="0"/>
          <w:marRight w:val="0"/>
          <w:marTop w:val="0"/>
          <w:marBottom w:val="0"/>
          <w:divBdr>
            <w:top w:val="none" w:sz="0" w:space="0" w:color="auto"/>
            <w:left w:val="none" w:sz="0" w:space="0" w:color="auto"/>
            <w:bottom w:val="none" w:sz="0" w:space="0" w:color="auto"/>
            <w:right w:val="none" w:sz="0" w:space="0" w:color="auto"/>
          </w:divBdr>
          <w:divsChild>
            <w:div w:id="2066488389">
              <w:marLeft w:val="0"/>
              <w:marRight w:val="0"/>
              <w:marTop w:val="0"/>
              <w:marBottom w:val="0"/>
              <w:divBdr>
                <w:top w:val="none" w:sz="0" w:space="0" w:color="auto"/>
                <w:left w:val="none" w:sz="0" w:space="0" w:color="auto"/>
                <w:bottom w:val="none" w:sz="0" w:space="0" w:color="auto"/>
                <w:right w:val="none" w:sz="0" w:space="0" w:color="auto"/>
              </w:divBdr>
              <w:divsChild>
                <w:div w:id="1627203293">
                  <w:marLeft w:val="0"/>
                  <w:marRight w:val="0"/>
                  <w:marTop w:val="120"/>
                  <w:marBottom w:val="360"/>
                  <w:divBdr>
                    <w:top w:val="none" w:sz="0" w:space="0" w:color="auto"/>
                    <w:left w:val="none" w:sz="0" w:space="0" w:color="auto"/>
                    <w:bottom w:val="none" w:sz="0" w:space="0" w:color="auto"/>
                    <w:right w:val="none" w:sz="0" w:space="0" w:color="auto"/>
                  </w:divBdr>
                  <w:divsChild>
                    <w:div w:id="1863393258">
                      <w:marLeft w:val="0"/>
                      <w:marRight w:val="0"/>
                      <w:marTop w:val="0"/>
                      <w:marBottom w:val="0"/>
                      <w:divBdr>
                        <w:top w:val="none" w:sz="0" w:space="0" w:color="auto"/>
                        <w:left w:val="none" w:sz="0" w:space="0" w:color="auto"/>
                        <w:bottom w:val="none" w:sz="0" w:space="0" w:color="auto"/>
                        <w:right w:val="none" w:sz="0" w:space="0" w:color="auto"/>
                      </w:divBdr>
                      <w:divsChild>
                        <w:div w:id="1112093996">
                          <w:marLeft w:val="0"/>
                          <w:marRight w:val="0"/>
                          <w:marTop w:val="0"/>
                          <w:marBottom w:val="0"/>
                          <w:divBdr>
                            <w:top w:val="none" w:sz="0" w:space="0" w:color="auto"/>
                            <w:left w:val="none" w:sz="0" w:space="0" w:color="auto"/>
                            <w:bottom w:val="none" w:sz="0" w:space="0" w:color="auto"/>
                            <w:right w:val="none" w:sz="0" w:space="0" w:color="auto"/>
                          </w:divBdr>
                          <w:divsChild>
                            <w:div w:id="1993213791">
                              <w:marLeft w:val="0"/>
                              <w:marRight w:val="0"/>
                              <w:marTop w:val="0"/>
                              <w:marBottom w:val="0"/>
                              <w:divBdr>
                                <w:top w:val="none" w:sz="0" w:space="0" w:color="auto"/>
                                <w:left w:val="none" w:sz="0" w:space="0" w:color="auto"/>
                                <w:bottom w:val="none" w:sz="0" w:space="0" w:color="auto"/>
                                <w:right w:val="none" w:sz="0" w:space="0" w:color="auto"/>
                              </w:divBdr>
                              <w:divsChild>
                                <w:div w:id="13551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983228">
      <w:bodyDiv w:val="1"/>
      <w:marLeft w:val="0"/>
      <w:marRight w:val="0"/>
      <w:marTop w:val="0"/>
      <w:marBottom w:val="0"/>
      <w:divBdr>
        <w:top w:val="none" w:sz="0" w:space="0" w:color="auto"/>
        <w:left w:val="none" w:sz="0" w:space="0" w:color="auto"/>
        <w:bottom w:val="none" w:sz="0" w:space="0" w:color="auto"/>
        <w:right w:val="none" w:sz="0" w:space="0" w:color="auto"/>
      </w:divBdr>
    </w:div>
    <w:div w:id="420024897">
      <w:bodyDiv w:val="1"/>
      <w:marLeft w:val="0"/>
      <w:marRight w:val="0"/>
      <w:marTop w:val="0"/>
      <w:marBottom w:val="0"/>
      <w:divBdr>
        <w:top w:val="none" w:sz="0" w:space="0" w:color="auto"/>
        <w:left w:val="none" w:sz="0" w:space="0" w:color="auto"/>
        <w:bottom w:val="none" w:sz="0" w:space="0" w:color="auto"/>
        <w:right w:val="none" w:sz="0" w:space="0" w:color="auto"/>
      </w:divBdr>
    </w:div>
    <w:div w:id="465664663">
      <w:bodyDiv w:val="1"/>
      <w:marLeft w:val="0"/>
      <w:marRight w:val="0"/>
      <w:marTop w:val="0"/>
      <w:marBottom w:val="0"/>
      <w:divBdr>
        <w:top w:val="none" w:sz="0" w:space="0" w:color="auto"/>
        <w:left w:val="none" w:sz="0" w:space="0" w:color="auto"/>
        <w:bottom w:val="none" w:sz="0" w:space="0" w:color="auto"/>
        <w:right w:val="none" w:sz="0" w:space="0" w:color="auto"/>
      </w:divBdr>
    </w:div>
    <w:div w:id="466972497">
      <w:bodyDiv w:val="1"/>
      <w:marLeft w:val="0"/>
      <w:marRight w:val="0"/>
      <w:marTop w:val="0"/>
      <w:marBottom w:val="0"/>
      <w:divBdr>
        <w:top w:val="none" w:sz="0" w:space="0" w:color="auto"/>
        <w:left w:val="none" w:sz="0" w:space="0" w:color="auto"/>
        <w:bottom w:val="none" w:sz="0" w:space="0" w:color="auto"/>
        <w:right w:val="none" w:sz="0" w:space="0" w:color="auto"/>
      </w:divBdr>
    </w:div>
    <w:div w:id="479541415">
      <w:bodyDiv w:val="1"/>
      <w:marLeft w:val="0"/>
      <w:marRight w:val="0"/>
      <w:marTop w:val="0"/>
      <w:marBottom w:val="0"/>
      <w:divBdr>
        <w:top w:val="none" w:sz="0" w:space="0" w:color="auto"/>
        <w:left w:val="none" w:sz="0" w:space="0" w:color="auto"/>
        <w:bottom w:val="none" w:sz="0" w:space="0" w:color="auto"/>
        <w:right w:val="none" w:sz="0" w:space="0" w:color="auto"/>
      </w:divBdr>
      <w:divsChild>
        <w:div w:id="56363503">
          <w:marLeft w:val="0"/>
          <w:marRight w:val="0"/>
          <w:marTop w:val="0"/>
          <w:marBottom w:val="0"/>
          <w:divBdr>
            <w:top w:val="none" w:sz="0" w:space="0" w:color="auto"/>
            <w:left w:val="none" w:sz="0" w:space="0" w:color="auto"/>
            <w:bottom w:val="none" w:sz="0" w:space="0" w:color="auto"/>
            <w:right w:val="none" w:sz="0" w:space="0" w:color="auto"/>
          </w:divBdr>
        </w:div>
        <w:div w:id="74283301">
          <w:marLeft w:val="0"/>
          <w:marRight w:val="0"/>
          <w:marTop w:val="0"/>
          <w:marBottom w:val="0"/>
          <w:divBdr>
            <w:top w:val="none" w:sz="0" w:space="0" w:color="auto"/>
            <w:left w:val="none" w:sz="0" w:space="0" w:color="auto"/>
            <w:bottom w:val="none" w:sz="0" w:space="0" w:color="auto"/>
            <w:right w:val="none" w:sz="0" w:space="0" w:color="auto"/>
          </w:divBdr>
        </w:div>
        <w:div w:id="143279247">
          <w:marLeft w:val="0"/>
          <w:marRight w:val="0"/>
          <w:marTop w:val="0"/>
          <w:marBottom w:val="0"/>
          <w:divBdr>
            <w:top w:val="none" w:sz="0" w:space="0" w:color="auto"/>
            <w:left w:val="none" w:sz="0" w:space="0" w:color="auto"/>
            <w:bottom w:val="none" w:sz="0" w:space="0" w:color="auto"/>
            <w:right w:val="none" w:sz="0" w:space="0" w:color="auto"/>
          </w:divBdr>
        </w:div>
        <w:div w:id="344291185">
          <w:marLeft w:val="0"/>
          <w:marRight w:val="0"/>
          <w:marTop w:val="0"/>
          <w:marBottom w:val="0"/>
          <w:divBdr>
            <w:top w:val="none" w:sz="0" w:space="0" w:color="auto"/>
            <w:left w:val="none" w:sz="0" w:space="0" w:color="auto"/>
            <w:bottom w:val="none" w:sz="0" w:space="0" w:color="auto"/>
            <w:right w:val="none" w:sz="0" w:space="0" w:color="auto"/>
          </w:divBdr>
        </w:div>
        <w:div w:id="348412249">
          <w:marLeft w:val="0"/>
          <w:marRight w:val="0"/>
          <w:marTop w:val="0"/>
          <w:marBottom w:val="0"/>
          <w:divBdr>
            <w:top w:val="none" w:sz="0" w:space="0" w:color="auto"/>
            <w:left w:val="none" w:sz="0" w:space="0" w:color="auto"/>
            <w:bottom w:val="none" w:sz="0" w:space="0" w:color="auto"/>
            <w:right w:val="none" w:sz="0" w:space="0" w:color="auto"/>
          </w:divBdr>
        </w:div>
        <w:div w:id="367680362">
          <w:marLeft w:val="0"/>
          <w:marRight w:val="0"/>
          <w:marTop w:val="0"/>
          <w:marBottom w:val="0"/>
          <w:divBdr>
            <w:top w:val="none" w:sz="0" w:space="0" w:color="auto"/>
            <w:left w:val="none" w:sz="0" w:space="0" w:color="auto"/>
            <w:bottom w:val="none" w:sz="0" w:space="0" w:color="auto"/>
            <w:right w:val="none" w:sz="0" w:space="0" w:color="auto"/>
          </w:divBdr>
        </w:div>
        <w:div w:id="407461662">
          <w:marLeft w:val="0"/>
          <w:marRight w:val="0"/>
          <w:marTop w:val="0"/>
          <w:marBottom w:val="0"/>
          <w:divBdr>
            <w:top w:val="none" w:sz="0" w:space="0" w:color="auto"/>
            <w:left w:val="none" w:sz="0" w:space="0" w:color="auto"/>
            <w:bottom w:val="none" w:sz="0" w:space="0" w:color="auto"/>
            <w:right w:val="none" w:sz="0" w:space="0" w:color="auto"/>
          </w:divBdr>
        </w:div>
        <w:div w:id="414976872">
          <w:marLeft w:val="0"/>
          <w:marRight w:val="0"/>
          <w:marTop w:val="0"/>
          <w:marBottom w:val="0"/>
          <w:divBdr>
            <w:top w:val="none" w:sz="0" w:space="0" w:color="auto"/>
            <w:left w:val="none" w:sz="0" w:space="0" w:color="auto"/>
            <w:bottom w:val="none" w:sz="0" w:space="0" w:color="auto"/>
            <w:right w:val="none" w:sz="0" w:space="0" w:color="auto"/>
          </w:divBdr>
        </w:div>
        <w:div w:id="420373936">
          <w:marLeft w:val="0"/>
          <w:marRight w:val="0"/>
          <w:marTop w:val="0"/>
          <w:marBottom w:val="0"/>
          <w:divBdr>
            <w:top w:val="none" w:sz="0" w:space="0" w:color="auto"/>
            <w:left w:val="none" w:sz="0" w:space="0" w:color="auto"/>
            <w:bottom w:val="none" w:sz="0" w:space="0" w:color="auto"/>
            <w:right w:val="none" w:sz="0" w:space="0" w:color="auto"/>
          </w:divBdr>
        </w:div>
        <w:div w:id="420414712">
          <w:marLeft w:val="0"/>
          <w:marRight w:val="0"/>
          <w:marTop w:val="0"/>
          <w:marBottom w:val="0"/>
          <w:divBdr>
            <w:top w:val="none" w:sz="0" w:space="0" w:color="auto"/>
            <w:left w:val="none" w:sz="0" w:space="0" w:color="auto"/>
            <w:bottom w:val="none" w:sz="0" w:space="0" w:color="auto"/>
            <w:right w:val="none" w:sz="0" w:space="0" w:color="auto"/>
          </w:divBdr>
        </w:div>
        <w:div w:id="542719476">
          <w:marLeft w:val="0"/>
          <w:marRight w:val="0"/>
          <w:marTop w:val="0"/>
          <w:marBottom w:val="0"/>
          <w:divBdr>
            <w:top w:val="none" w:sz="0" w:space="0" w:color="auto"/>
            <w:left w:val="none" w:sz="0" w:space="0" w:color="auto"/>
            <w:bottom w:val="none" w:sz="0" w:space="0" w:color="auto"/>
            <w:right w:val="none" w:sz="0" w:space="0" w:color="auto"/>
          </w:divBdr>
        </w:div>
        <w:div w:id="628709125">
          <w:marLeft w:val="0"/>
          <w:marRight w:val="0"/>
          <w:marTop w:val="0"/>
          <w:marBottom w:val="0"/>
          <w:divBdr>
            <w:top w:val="none" w:sz="0" w:space="0" w:color="auto"/>
            <w:left w:val="none" w:sz="0" w:space="0" w:color="auto"/>
            <w:bottom w:val="none" w:sz="0" w:space="0" w:color="auto"/>
            <w:right w:val="none" w:sz="0" w:space="0" w:color="auto"/>
          </w:divBdr>
        </w:div>
        <w:div w:id="631058248">
          <w:marLeft w:val="0"/>
          <w:marRight w:val="0"/>
          <w:marTop w:val="0"/>
          <w:marBottom w:val="0"/>
          <w:divBdr>
            <w:top w:val="none" w:sz="0" w:space="0" w:color="auto"/>
            <w:left w:val="none" w:sz="0" w:space="0" w:color="auto"/>
            <w:bottom w:val="none" w:sz="0" w:space="0" w:color="auto"/>
            <w:right w:val="none" w:sz="0" w:space="0" w:color="auto"/>
          </w:divBdr>
        </w:div>
        <w:div w:id="652635788">
          <w:marLeft w:val="0"/>
          <w:marRight w:val="0"/>
          <w:marTop w:val="0"/>
          <w:marBottom w:val="0"/>
          <w:divBdr>
            <w:top w:val="none" w:sz="0" w:space="0" w:color="auto"/>
            <w:left w:val="none" w:sz="0" w:space="0" w:color="auto"/>
            <w:bottom w:val="none" w:sz="0" w:space="0" w:color="auto"/>
            <w:right w:val="none" w:sz="0" w:space="0" w:color="auto"/>
          </w:divBdr>
        </w:div>
        <w:div w:id="672611442">
          <w:marLeft w:val="0"/>
          <w:marRight w:val="0"/>
          <w:marTop w:val="0"/>
          <w:marBottom w:val="0"/>
          <w:divBdr>
            <w:top w:val="none" w:sz="0" w:space="0" w:color="auto"/>
            <w:left w:val="none" w:sz="0" w:space="0" w:color="auto"/>
            <w:bottom w:val="none" w:sz="0" w:space="0" w:color="auto"/>
            <w:right w:val="none" w:sz="0" w:space="0" w:color="auto"/>
          </w:divBdr>
        </w:div>
        <w:div w:id="704989792">
          <w:marLeft w:val="0"/>
          <w:marRight w:val="0"/>
          <w:marTop w:val="0"/>
          <w:marBottom w:val="0"/>
          <w:divBdr>
            <w:top w:val="none" w:sz="0" w:space="0" w:color="auto"/>
            <w:left w:val="none" w:sz="0" w:space="0" w:color="auto"/>
            <w:bottom w:val="none" w:sz="0" w:space="0" w:color="auto"/>
            <w:right w:val="none" w:sz="0" w:space="0" w:color="auto"/>
          </w:divBdr>
        </w:div>
        <w:div w:id="780762984">
          <w:marLeft w:val="0"/>
          <w:marRight w:val="0"/>
          <w:marTop w:val="0"/>
          <w:marBottom w:val="0"/>
          <w:divBdr>
            <w:top w:val="none" w:sz="0" w:space="0" w:color="auto"/>
            <w:left w:val="none" w:sz="0" w:space="0" w:color="auto"/>
            <w:bottom w:val="none" w:sz="0" w:space="0" w:color="auto"/>
            <w:right w:val="none" w:sz="0" w:space="0" w:color="auto"/>
          </w:divBdr>
        </w:div>
        <w:div w:id="793912927">
          <w:marLeft w:val="0"/>
          <w:marRight w:val="0"/>
          <w:marTop w:val="0"/>
          <w:marBottom w:val="0"/>
          <w:divBdr>
            <w:top w:val="none" w:sz="0" w:space="0" w:color="auto"/>
            <w:left w:val="none" w:sz="0" w:space="0" w:color="auto"/>
            <w:bottom w:val="none" w:sz="0" w:space="0" w:color="auto"/>
            <w:right w:val="none" w:sz="0" w:space="0" w:color="auto"/>
          </w:divBdr>
        </w:div>
        <w:div w:id="818183557">
          <w:marLeft w:val="0"/>
          <w:marRight w:val="0"/>
          <w:marTop w:val="0"/>
          <w:marBottom w:val="0"/>
          <w:divBdr>
            <w:top w:val="none" w:sz="0" w:space="0" w:color="auto"/>
            <w:left w:val="none" w:sz="0" w:space="0" w:color="auto"/>
            <w:bottom w:val="none" w:sz="0" w:space="0" w:color="auto"/>
            <w:right w:val="none" w:sz="0" w:space="0" w:color="auto"/>
          </w:divBdr>
        </w:div>
        <w:div w:id="1080952589">
          <w:marLeft w:val="0"/>
          <w:marRight w:val="0"/>
          <w:marTop w:val="0"/>
          <w:marBottom w:val="0"/>
          <w:divBdr>
            <w:top w:val="none" w:sz="0" w:space="0" w:color="auto"/>
            <w:left w:val="none" w:sz="0" w:space="0" w:color="auto"/>
            <w:bottom w:val="none" w:sz="0" w:space="0" w:color="auto"/>
            <w:right w:val="none" w:sz="0" w:space="0" w:color="auto"/>
          </w:divBdr>
        </w:div>
        <w:div w:id="1198279949">
          <w:marLeft w:val="0"/>
          <w:marRight w:val="0"/>
          <w:marTop w:val="0"/>
          <w:marBottom w:val="0"/>
          <w:divBdr>
            <w:top w:val="none" w:sz="0" w:space="0" w:color="auto"/>
            <w:left w:val="none" w:sz="0" w:space="0" w:color="auto"/>
            <w:bottom w:val="none" w:sz="0" w:space="0" w:color="auto"/>
            <w:right w:val="none" w:sz="0" w:space="0" w:color="auto"/>
          </w:divBdr>
        </w:div>
        <w:div w:id="1230925704">
          <w:marLeft w:val="0"/>
          <w:marRight w:val="0"/>
          <w:marTop w:val="0"/>
          <w:marBottom w:val="0"/>
          <w:divBdr>
            <w:top w:val="none" w:sz="0" w:space="0" w:color="auto"/>
            <w:left w:val="none" w:sz="0" w:space="0" w:color="auto"/>
            <w:bottom w:val="none" w:sz="0" w:space="0" w:color="auto"/>
            <w:right w:val="none" w:sz="0" w:space="0" w:color="auto"/>
          </w:divBdr>
        </w:div>
        <w:div w:id="1250313096">
          <w:marLeft w:val="0"/>
          <w:marRight w:val="0"/>
          <w:marTop w:val="0"/>
          <w:marBottom w:val="0"/>
          <w:divBdr>
            <w:top w:val="none" w:sz="0" w:space="0" w:color="auto"/>
            <w:left w:val="none" w:sz="0" w:space="0" w:color="auto"/>
            <w:bottom w:val="none" w:sz="0" w:space="0" w:color="auto"/>
            <w:right w:val="none" w:sz="0" w:space="0" w:color="auto"/>
          </w:divBdr>
        </w:div>
        <w:div w:id="1279988903">
          <w:marLeft w:val="0"/>
          <w:marRight w:val="0"/>
          <w:marTop w:val="0"/>
          <w:marBottom w:val="0"/>
          <w:divBdr>
            <w:top w:val="none" w:sz="0" w:space="0" w:color="auto"/>
            <w:left w:val="none" w:sz="0" w:space="0" w:color="auto"/>
            <w:bottom w:val="none" w:sz="0" w:space="0" w:color="auto"/>
            <w:right w:val="none" w:sz="0" w:space="0" w:color="auto"/>
          </w:divBdr>
        </w:div>
        <w:div w:id="1289046839">
          <w:marLeft w:val="0"/>
          <w:marRight w:val="0"/>
          <w:marTop w:val="0"/>
          <w:marBottom w:val="0"/>
          <w:divBdr>
            <w:top w:val="none" w:sz="0" w:space="0" w:color="auto"/>
            <w:left w:val="none" w:sz="0" w:space="0" w:color="auto"/>
            <w:bottom w:val="none" w:sz="0" w:space="0" w:color="auto"/>
            <w:right w:val="none" w:sz="0" w:space="0" w:color="auto"/>
          </w:divBdr>
        </w:div>
        <w:div w:id="1353802051">
          <w:marLeft w:val="0"/>
          <w:marRight w:val="0"/>
          <w:marTop w:val="0"/>
          <w:marBottom w:val="0"/>
          <w:divBdr>
            <w:top w:val="none" w:sz="0" w:space="0" w:color="auto"/>
            <w:left w:val="none" w:sz="0" w:space="0" w:color="auto"/>
            <w:bottom w:val="none" w:sz="0" w:space="0" w:color="auto"/>
            <w:right w:val="none" w:sz="0" w:space="0" w:color="auto"/>
          </w:divBdr>
        </w:div>
        <w:div w:id="1365322585">
          <w:marLeft w:val="0"/>
          <w:marRight w:val="0"/>
          <w:marTop w:val="0"/>
          <w:marBottom w:val="0"/>
          <w:divBdr>
            <w:top w:val="none" w:sz="0" w:space="0" w:color="auto"/>
            <w:left w:val="none" w:sz="0" w:space="0" w:color="auto"/>
            <w:bottom w:val="none" w:sz="0" w:space="0" w:color="auto"/>
            <w:right w:val="none" w:sz="0" w:space="0" w:color="auto"/>
          </w:divBdr>
        </w:div>
        <w:div w:id="1414427700">
          <w:marLeft w:val="0"/>
          <w:marRight w:val="0"/>
          <w:marTop w:val="0"/>
          <w:marBottom w:val="0"/>
          <w:divBdr>
            <w:top w:val="none" w:sz="0" w:space="0" w:color="auto"/>
            <w:left w:val="none" w:sz="0" w:space="0" w:color="auto"/>
            <w:bottom w:val="none" w:sz="0" w:space="0" w:color="auto"/>
            <w:right w:val="none" w:sz="0" w:space="0" w:color="auto"/>
          </w:divBdr>
        </w:div>
        <w:div w:id="1420061268">
          <w:marLeft w:val="0"/>
          <w:marRight w:val="0"/>
          <w:marTop w:val="0"/>
          <w:marBottom w:val="0"/>
          <w:divBdr>
            <w:top w:val="none" w:sz="0" w:space="0" w:color="auto"/>
            <w:left w:val="none" w:sz="0" w:space="0" w:color="auto"/>
            <w:bottom w:val="none" w:sz="0" w:space="0" w:color="auto"/>
            <w:right w:val="none" w:sz="0" w:space="0" w:color="auto"/>
          </w:divBdr>
        </w:div>
        <w:div w:id="1471022969">
          <w:marLeft w:val="0"/>
          <w:marRight w:val="0"/>
          <w:marTop w:val="0"/>
          <w:marBottom w:val="0"/>
          <w:divBdr>
            <w:top w:val="none" w:sz="0" w:space="0" w:color="auto"/>
            <w:left w:val="none" w:sz="0" w:space="0" w:color="auto"/>
            <w:bottom w:val="none" w:sz="0" w:space="0" w:color="auto"/>
            <w:right w:val="none" w:sz="0" w:space="0" w:color="auto"/>
          </w:divBdr>
        </w:div>
        <w:div w:id="1477066834">
          <w:marLeft w:val="0"/>
          <w:marRight w:val="0"/>
          <w:marTop w:val="0"/>
          <w:marBottom w:val="0"/>
          <w:divBdr>
            <w:top w:val="none" w:sz="0" w:space="0" w:color="auto"/>
            <w:left w:val="none" w:sz="0" w:space="0" w:color="auto"/>
            <w:bottom w:val="none" w:sz="0" w:space="0" w:color="auto"/>
            <w:right w:val="none" w:sz="0" w:space="0" w:color="auto"/>
          </w:divBdr>
        </w:div>
        <w:div w:id="1683972297">
          <w:marLeft w:val="0"/>
          <w:marRight w:val="0"/>
          <w:marTop w:val="0"/>
          <w:marBottom w:val="0"/>
          <w:divBdr>
            <w:top w:val="none" w:sz="0" w:space="0" w:color="auto"/>
            <w:left w:val="none" w:sz="0" w:space="0" w:color="auto"/>
            <w:bottom w:val="none" w:sz="0" w:space="0" w:color="auto"/>
            <w:right w:val="none" w:sz="0" w:space="0" w:color="auto"/>
          </w:divBdr>
        </w:div>
        <w:div w:id="1736390599">
          <w:marLeft w:val="0"/>
          <w:marRight w:val="0"/>
          <w:marTop w:val="0"/>
          <w:marBottom w:val="0"/>
          <w:divBdr>
            <w:top w:val="none" w:sz="0" w:space="0" w:color="auto"/>
            <w:left w:val="none" w:sz="0" w:space="0" w:color="auto"/>
            <w:bottom w:val="none" w:sz="0" w:space="0" w:color="auto"/>
            <w:right w:val="none" w:sz="0" w:space="0" w:color="auto"/>
          </w:divBdr>
        </w:div>
        <w:div w:id="1839271686">
          <w:marLeft w:val="0"/>
          <w:marRight w:val="0"/>
          <w:marTop w:val="0"/>
          <w:marBottom w:val="0"/>
          <w:divBdr>
            <w:top w:val="none" w:sz="0" w:space="0" w:color="auto"/>
            <w:left w:val="none" w:sz="0" w:space="0" w:color="auto"/>
            <w:bottom w:val="none" w:sz="0" w:space="0" w:color="auto"/>
            <w:right w:val="none" w:sz="0" w:space="0" w:color="auto"/>
          </w:divBdr>
        </w:div>
        <w:div w:id="1919512238">
          <w:marLeft w:val="0"/>
          <w:marRight w:val="0"/>
          <w:marTop w:val="0"/>
          <w:marBottom w:val="0"/>
          <w:divBdr>
            <w:top w:val="none" w:sz="0" w:space="0" w:color="auto"/>
            <w:left w:val="none" w:sz="0" w:space="0" w:color="auto"/>
            <w:bottom w:val="none" w:sz="0" w:space="0" w:color="auto"/>
            <w:right w:val="none" w:sz="0" w:space="0" w:color="auto"/>
          </w:divBdr>
        </w:div>
        <w:div w:id="2024553016">
          <w:marLeft w:val="0"/>
          <w:marRight w:val="0"/>
          <w:marTop w:val="0"/>
          <w:marBottom w:val="0"/>
          <w:divBdr>
            <w:top w:val="none" w:sz="0" w:space="0" w:color="auto"/>
            <w:left w:val="none" w:sz="0" w:space="0" w:color="auto"/>
            <w:bottom w:val="none" w:sz="0" w:space="0" w:color="auto"/>
            <w:right w:val="none" w:sz="0" w:space="0" w:color="auto"/>
          </w:divBdr>
        </w:div>
        <w:div w:id="2112234237">
          <w:marLeft w:val="0"/>
          <w:marRight w:val="0"/>
          <w:marTop w:val="0"/>
          <w:marBottom w:val="0"/>
          <w:divBdr>
            <w:top w:val="none" w:sz="0" w:space="0" w:color="auto"/>
            <w:left w:val="none" w:sz="0" w:space="0" w:color="auto"/>
            <w:bottom w:val="none" w:sz="0" w:space="0" w:color="auto"/>
            <w:right w:val="none" w:sz="0" w:space="0" w:color="auto"/>
          </w:divBdr>
        </w:div>
      </w:divsChild>
    </w:div>
    <w:div w:id="497774381">
      <w:bodyDiv w:val="1"/>
      <w:marLeft w:val="0"/>
      <w:marRight w:val="0"/>
      <w:marTop w:val="0"/>
      <w:marBottom w:val="0"/>
      <w:divBdr>
        <w:top w:val="none" w:sz="0" w:space="0" w:color="auto"/>
        <w:left w:val="none" w:sz="0" w:space="0" w:color="auto"/>
        <w:bottom w:val="none" w:sz="0" w:space="0" w:color="auto"/>
        <w:right w:val="none" w:sz="0" w:space="0" w:color="auto"/>
      </w:divBdr>
    </w:div>
    <w:div w:id="543978534">
      <w:marLeft w:val="0"/>
      <w:marRight w:val="0"/>
      <w:marTop w:val="0"/>
      <w:marBottom w:val="0"/>
      <w:divBdr>
        <w:top w:val="none" w:sz="0" w:space="0" w:color="auto"/>
        <w:left w:val="none" w:sz="0" w:space="0" w:color="auto"/>
        <w:bottom w:val="none" w:sz="0" w:space="0" w:color="auto"/>
        <w:right w:val="none" w:sz="0" w:space="0" w:color="auto"/>
      </w:divBdr>
      <w:divsChild>
        <w:div w:id="543978536">
          <w:marLeft w:val="0"/>
          <w:marRight w:val="0"/>
          <w:marTop w:val="0"/>
          <w:marBottom w:val="0"/>
          <w:divBdr>
            <w:top w:val="none" w:sz="0" w:space="0" w:color="auto"/>
            <w:left w:val="none" w:sz="0" w:space="0" w:color="auto"/>
            <w:bottom w:val="none" w:sz="0" w:space="0" w:color="auto"/>
            <w:right w:val="none" w:sz="0" w:space="0" w:color="auto"/>
          </w:divBdr>
          <w:divsChild>
            <w:div w:id="543978557">
              <w:marLeft w:val="0"/>
              <w:marRight w:val="0"/>
              <w:marTop w:val="0"/>
              <w:marBottom w:val="0"/>
              <w:divBdr>
                <w:top w:val="none" w:sz="0" w:space="0" w:color="auto"/>
                <w:left w:val="none" w:sz="0" w:space="0" w:color="auto"/>
                <w:bottom w:val="none" w:sz="0" w:space="0" w:color="auto"/>
                <w:right w:val="none" w:sz="0" w:space="0" w:color="auto"/>
              </w:divBdr>
              <w:divsChild>
                <w:div w:id="5439785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40">
      <w:marLeft w:val="0"/>
      <w:marRight w:val="0"/>
      <w:marTop w:val="0"/>
      <w:marBottom w:val="0"/>
      <w:divBdr>
        <w:top w:val="none" w:sz="0" w:space="0" w:color="auto"/>
        <w:left w:val="none" w:sz="0" w:space="0" w:color="auto"/>
        <w:bottom w:val="none" w:sz="0" w:space="0" w:color="auto"/>
        <w:right w:val="none" w:sz="0" w:space="0" w:color="auto"/>
      </w:divBdr>
      <w:divsChild>
        <w:div w:id="543978541">
          <w:marLeft w:val="0"/>
          <w:marRight w:val="0"/>
          <w:marTop w:val="0"/>
          <w:marBottom w:val="0"/>
          <w:divBdr>
            <w:top w:val="none" w:sz="0" w:space="0" w:color="auto"/>
            <w:left w:val="none" w:sz="0" w:space="0" w:color="auto"/>
            <w:bottom w:val="none" w:sz="0" w:space="0" w:color="auto"/>
            <w:right w:val="none" w:sz="0" w:space="0" w:color="auto"/>
          </w:divBdr>
        </w:div>
        <w:div w:id="543978547">
          <w:marLeft w:val="0"/>
          <w:marRight w:val="0"/>
          <w:marTop w:val="0"/>
          <w:marBottom w:val="0"/>
          <w:divBdr>
            <w:top w:val="none" w:sz="0" w:space="0" w:color="auto"/>
            <w:left w:val="none" w:sz="0" w:space="0" w:color="auto"/>
            <w:bottom w:val="none" w:sz="0" w:space="0" w:color="auto"/>
            <w:right w:val="none" w:sz="0" w:space="0" w:color="auto"/>
          </w:divBdr>
        </w:div>
        <w:div w:id="543978550">
          <w:marLeft w:val="0"/>
          <w:marRight w:val="0"/>
          <w:marTop w:val="0"/>
          <w:marBottom w:val="0"/>
          <w:divBdr>
            <w:top w:val="none" w:sz="0" w:space="0" w:color="auto"/>
            <w:left w:val="none" w:sz="0" w:space="0" w:color="auto"/>
            <w:bottom w:val="none" w:sz="0" w:space="0" w:color="auto"/>
            <w:right w:val="none" w:sz="0" w:space="0" w:color="auto"/>
          </w:divBdr>
        </w:div>
      </w:divsChild>
    </w:div>
    <w:div w:id="543978546">
      <w:marLeft w:val="0"/>
      <w:marRight w:val="0"/>
      <w:marTop w:val="0"/>
      <w:marBottom w:val="0"/>
      <w:divBdr>
        <w:top w:val="none" w:sz="0" w:space="0" w:color="auto"/>
        <w:left w:val="none" w:sz="0" w:space="0" w:color="auto"/>
        <w:bottom w:val="none" w:sz="0" w:space="0" w:color="auto"/>
        <w:right w:val="none" w:sz="0" w:space="0" w:color="auto"/>
      </w:divBdr>
      <w:divsChild>
        <w:div w:id="543978539">
          <w:marLeft w:val="0"/>
          <w:marRight w:val="0"/>
          <w:marTop w:val="0"/>
          <w:marBottom w:val="0"/>
          <w:divBdr>
            <w:top w:val="none" w:sz="0" w:space="0" w:color="auto"/>
            <w:left w:val="none" w:sz="0" w:space="0" w:color="auto"/>
            <w:bottom w:val="none" w:sz="0" w:space="0" w:color="auto"/>
            <w:right w:val="none" w:sz="0" w:space="0" w:color="auto"/>
          </w:divBdr>
          <w:divsChild>
            <w:div w:id="543978555">
              <w:marLeft w:val="0"/>
              <w:marRight w:val="0"/>
              <w:marTop w:val="0"/>
              <w:marBottom w:val="0"/>
              <w:divBdr>
                <w:top w:val="none" w:sz="0" w:space="0" w:color="auto"/>
                <w:left w:val="none" w:sz="0" w:space="0" w:color="auto"/>
                <w:bottom w:val="none" w:sz="0" w:space="0" w:color="auto"/>
                <w:right w:val="none" w:sz="0" w:space="0" w:color="auto"/>
              </w:divBdr>
              <w:divsChild>
                <w:div w:id="54397855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59">
      <w:marLeft w:val="0"/>
      <w:marRight w:val="0"/>
      <w:marTop w:val="0"/>
      <w:marBottom w:val="0"/>
      <w:divBdr>
        <w:top w:val="none" w:sz="0" w:space="0" w:color="auto"/>
        <w:left w:val="none" w:sz="0" w:space="0" w:color="auto"/>
        <w:bottom w:val="none" w:sz="0" w:space="0" w:color="auto"/>
        <w:right w:val="none" w:sz="0" w:space="0" w:color="auto"/>
      </w:divBdr>
      <w:divsChild>
        <w:div w:id="543978549">
          <w:marLeft w:val="0"/>
          <w:marRight w:val="0"/>
          <w:marTop w:val="0"/>
          <w:marBottom w:val="0"/>
          <w:divBdr>
            <w:top w:val="none" w:sz="0" w:space="0" w:color="auto"/>
            <w:left w:val="none" w:sz="0" w:space="0" w:color="auto"/>
            <w:bottom w:val="none" w:sz="0" w:space="0" w:color="auto"/>
            <w:right w:val="none" w:sz="0" w:space="0" w:color="auto"/>
          </w:divBdr>
        </w:div>
        <w:div w:id="543978554">
          <w:marLeft w:val="0"/>
          <w:marRight w:val="0"/>
          <w:marTop w:val="0"/>
          <w:marBottom w:val="0"/>
          <w:divBdr>
            <w:top w:val="none" w:sz="0" w:space="0" w:color="auto"/>
            <w:left w:val="none" w:sz="0" w:space="0" w:color="auto"/>
            <w:bottom w:val="none" w:sz="0" w:space="0" w:color="auto"/>
            <w:right w:val="none" w:sz="0" w:space="0" w:color="auto"/>
          </w:divBdr>
        </w:div>
        <w:div w:id="543978561">
          <w:marLeft w:val="0"/>
          <w:marRight w:val="0"/>
          <w:marTop w:val="0"/>
          <w:marBottom w:val="0"/>
          <w:divBdr>
            <w:top w:val="none" w:sz="0" w:space="0" w:color="auto"/>
            <w:left w:val="none" w:sz="0" w:space="0" w:color="auto"/>
            <w:bottom w:val="none" w:sz="0" w:space="0" w:color="auto"/>
            <w:right w:val="none" w:sz="0" w:space="0" w:color="auto"/>
          </w:divBdr>
        </w:div>
        <w:div w:id="543978563">
          <w:marLeft w:val="0"/>
          <w:marRight w:val="0"/>
          <w:marTop w:val="0"/>
          <w:marBottom w:val="0"/>
          <w:divBdr>
            <w:top w:val="none" w:sz="0" w:space="0" w:color="auto"/>
            <w:left w:val="none" w:sz="0" w:space="0" w:color="auto"/>
            <w:bottom w:val="none" w:sz="0" w:space="0" w:color="auto"/>
            <w:right w:val="none" w:sz="0" w:space="0" w:color="auto"/>
          </w:divBdr>
        </w:div>
      </w:divsChild>
    </w:div>
    <w:div w:id="543978560">
      <w:marLeft w:val="0"/>
      <w:marRight w:val="0"/>
      <w:marTop w:val="0"/>
      <w:marBottom w:val="0"/>
      <w:divBdr>
        <w:top w:val="none" w:sz="0" w:space="0" w:color="auto"/>
        <w:left w:val="none" w:sz="0" w:space="0" w:color="auto"/>
        <w:bottom w:val="none" w:sz="0" w:space="0" w:color="auto"/>
        <w:right w:val="none" w:sz="0" w:space="0" w:color="auto"/>
      </w:divBdr>
      <w:divsChild>
        <w:div w:id="543978535">
          <w:marLeft w:val="0"/>
          <w:marRight w:val="0"/>
          <w:marTop w:val="0"/>
          <w:marBottom w:val="0"/>
          <w:divBdr>
            <w:top w:val="none" w:sz="0" w:space="0" w:color="auto"/>
            <w:left w:val="none" w:sz="0" w:space="0" w:color="auto"/>
            <w:bottom w:val="none" w:sz="0" w:space="0" w:color="auto"/>
            <w:right w:val="none" w:sz="0" w:space="0" w:color="auto"/>
          </w:divBdr>
          <w:divsChild>
            <w:div w:id="543978551">
              <w:marLeft w:val="0"/>
              <w:marRight w:val="0"/>
              <w:marTop w:val="0"/>
              <w:marBottom w:val="0"/>
              <w:divBdr>
                <w:top w:val="none" w:sz="0" w:space="0" w:color="auto"/>
                <w:left w:val="none" w:sz="0" w:space="0" w:color="auto"/>
                <w:bottom w:val="none" w:sz="0" w:space="0" w:color="auto"/>
                <w:right w:val="none" w:sz="0" w:space="0" w:color="auto"/>
              </w:divBdr>
              <w:divsChild>
                <w:div w:id="54397853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64">
      <w:marLeft w:val="0"/>
      <w:marRight w:val="0"/>
      <w:marTop w:val="0"/>
      <w:marBottom w:val="0"/>
      <w:divBdr>
        <w:top w:val="none" w:sz="0" w:space="0" w:color="auto"/>
        <w:left w:val="none" w:sz="0" w:space="0" w:color="auto"/>
        <w:bottom w:val="none" w:sz="0" w:space="0" w:color="auto"/>
        <w:right w:val="none" w:sz="0" w:space="0" w:color="auto"/>
      </w:divBdr>
      <w:divsChild>
        <w:div w:id="543978533">
          <w:marLeft w:val="0"/>
          <w:marRight w:val="0"/>
          <w:marTop w:val="0"/>
          <w:marBottom w:val="0"/>
          <w:divBdr>
            <w:top w:val="none" w:sz="0" w:space="0" w:color="auto"/>
            <w:left w:val="none" w:sz="0" w:space="0" w:color="auto"/>
            <w:bottom w:val="none" w:sz="0" w:space="0" w:color="auto"/>
            <w:right w:val="none" w:sz="0" w:space="0" w:color="auto"/>
          </w:divBdr>
        </w:div>
        <w:div w:id="543978537">
          <w:marLeft w:val="0"/>
          <w:marRight w:val="0"/>
          <w:marTop w:val="0"/>
          <w:marBottom w:val="0"/>
          <w:divBdr>
            <w:top w:val="none" w:sz="0" w:space="0" w:color="auto"/>
            <w:left w:val="none" w:sz="0" w:space="0" w:color="auto"/>
            <w:bottom w:val="none" w:sz="0" w:space="0" w:color="auto"/>
            <w:right w:val="none" w:sz="0" w:space="0" w:color="auto"/>
          </w:divBdr>
        </w:div>
        <w:div w:id="543978542">
          <w:marLeft w:val="0"/>
          <w:marRight w:val="0"/>
          <w:marTop w:val="0"/>
          <w:marBottom w:val="0"/>
          <w:divBdr>
            <w:top w:val="none" w:sz="0" w:space="0" w:color="auto"/>
            <w:left w:val="none" w:sz="0" w:space="0" w:color="auto"/>
            <w:bottom w:val="none" w:sz="0" w:space="0" w:color="auto"/>
            <w:right w:val="none" w:sz="0" w:space="0" w:color="auto"/>
          </w:divBdr>
        </w:div>
        <w:div w:id="543978544">
          <w:marLeft w:val="0"/>
          <w:marRight w:val="0"/>
          <w:marTop w:val="0"/>
          <w:marBottom w:val="0"/>
          <w:divBdr>
            <w:top w:val="none" w:sz="0" w:space="0" w:color="auto"/>
            <w:left w:val="none" w:sz="0" w:space="0" w:color="auto"/>
            <w:bottom w:val="none" w:sz="0" w:space="0" w:color="auto"/>
            <w:right w:val="none" w:sz="0" w:space="0" w:color="auto"/>
          </w:divBdr>
        </w:div>
        <w:div w:id="543978545">
          <w:marLeft w:val="0"/>
          <w:marRight w:val="0"/>
          <w:marTop w:val="0"/>
          <w:marBottom w:val="0"/>
          <w:divBdr>
            <w:top w:val="none" w:sz="0" w:space="0" w:color="auto"/>
            <w:left w:val="none" w:sz="0" w:space="0" w:color="auto"/>
            <w:bottom w:val="none" w:sz="0" w:space="0" w:color="auto"/>
            <w:right w:val="none" w:sz="0" w:space="0" w:color="auto"/>
          </w:divBdr>
        </w:div>
        <w:div w:id="543978548">
          <w:marLeft w:val="0"/>
          <w:marRight w:val="0"/>
          <w:marTop w:val="0"/>
          <w:marBottom w:val="0"/>
          <w:divBdr>
            <w:top w:val="none" w:sz="0" w:space="0" w:color="auto"/>
            <w:left w:val="none" w:sz="0" w:space="0" w:color="auto"/>
            <w:bottom w:val="none" w:sz="0" w:space="0" w:color="auto"/>
            <w:right w:val="none" w:sz="0" w:space="0" w:color="auto"/>
          </w:divBdr>
        </w:div>
        <w:div w:id="543978552">
          <w:marLeft w:val="0"/>
          <w:marRight w:val="0"/>
          <w:marTop w:val="0"/>
          <w:marBottom w:val="0"/>
          <w:divBdr>
            <w:top w:val="none" w:sz="0" w:space="0" w:color="auto"/>
            <w:left w:val="none" w:sz="0" w:space="0" w:color="auto"/>
            <w:bottom w:val="none" w:sz="0" w:space="0" w:color="auto"/>
            <w:right w:val="none" w:sz="0" w:space="0" w:color="auto"/>
          </w:divBdr>
        </w:div>
        <w:div w:id="543978553">
          <w:marLeft w:val="0"/>
          <w:marRight w:val="0"/>
          <w:marTop w:val="0"/>
          <w:marBottom w:val="0"/>
          <w:divBdr>
            <w:top w:val="none" w:sz="0" w:space="0" w:color="auto"/>
            <w:left w:val="none" w:sz="0" w:space="0" w:color="auto"/>
            <w:bottom w:val="none" w:sz="0" w:space="0" w:color="auto"/>
            <w:right w:val="none" w:sz="0" w:space="0" w:color="auto"/>
          </w:divBdr>
        </w:div>
        <w:div w:id="543978556">
          <w:marLeft w:val="0"/>
          <w:marRight w:val="0"/>
          <w:marTop w:val="0"/>
          <w:marBottom w:val="0"/>
          <w:divBdr>
            <w:top w:val="none" w:sz="0" w:space="0" w:color="auto"/>
            <w:left w:val="none" w:sz="0" w:space="0" w:color="auto"/>
            <w:bottom w:val="none" w:sz="0" w:space="0" w:color="auto"/>
            <w:right w:val="none" w:sz="0" w:space="0" w:color="auto"/>
          </w:divBdr>
        </w:div>
        <w:div w:id="543978562">
          <w:marLeft w:val="0"/>
          <w:marRight w:val="0"/>
          <w:marTop w:val="0"/>
          <w:marBottom w:val="0"/>
          <w:divBdr>
            <w:top w:val="none" w:sz="0" w:space="0" w:color="auto"/>
            <w:left w:val="none" w:sz="0" w:space="0" w:color="auto"/>
            <w:bottom w:val="none" w:sz="0" w:space="0" w:color="auto"/>
            <w:right w:val="none" w:sz="0" w:space="0" w:color="auto"/>
          </w:divBdr>
        </w:div>
      </w:divsChild>
    </w:div>
    <w:div w:id="543978565">
      <w:marLeft w:val="0"/>
      <w:marRight w:val="0"/>
      <w:marTop w:val="0"/>
      <w:marBottom w:val="0"/>
      <w:divBdr>
        <w:top w:val="none" w:sz="0" w:space="0" w:color="auto"/>
        <w:left w:val="none" w:sz="0" w:space="0" w:color="auto"/>
        <w:bottom w:val="none" w:sz="0" w:space="0" w:color="auto"/>
        <w:right w:val="none" w:sz="0" w:space="0" w:color="auto"/>
      </w:divBdr>
      <w:divsChild>
        <w:div w:id="543978573">
          <w:marLeft w:val="0"/>
          <w:marRight w:val="0"/>
          <w:marTop w:val="0"/>
          <w:marBottom w:val="0"/>
          <w:divBdr>
            <w:top w:val="none" w:sz="0" w:space="0" w:color="auto"/>
            <w:left w:val="none" w:sz="0" w:space="0" w:color="auto"/>
            <w:bottom w:val="none" w:sz="0" w:space="0" w:color="auto"/>
            <w:right w:val="none" w:sz="0" w:space="0" w:color="auto"/>
          </w:divBdr>
          <w:divsChild>
            <w:div w:id="543978575">
              <w:marLeft w:val="0"/>
              <w:marRight w:val="0"/>
              <w:marTop w:val="0"/>
              <w:marBottom w:val="0"/>
              <w:divBdr>
                <w:top w:val="none" w:sz="0" w:space="0" w:color="auto"/>
                <w:left w:val="none" w:sz="0" w:space="0" w:color="auto"/>
                <w:bottom w:val="none" w:sz="0" w:space="0" w:color="auto"/>
                <w:right w:val="none" w:sz="0" w:space="0" w:color="auto"/>
              </w:divBdr>
              <w:divsChild>
                <w:div w:id="543978571">
                  <w:marLeft w:val="0"/>
                  <w:marRight w:val="372"/>
                  <w:marTop w:val="372"/>
                  <w:marBottom w:val="372"/>
                  <w:divBdr>
                    <w:top w:val="none" w:sz="0" w:space="0" w:color="auto"/>
                    <w:left w:val="none" w:sz="0" w:space="0" w:color="auto"/>
                    <w:bottom w:val="none" w:sz="0" w:space="0" w:color="auto"/>
                    <w:right w:val="none" w:sz="0" w:space="0" w:color="auto"/>
                  </w:divBdr>
                  <w:divsChild>
                    <w:div w:id="543978570">
                      <w:marLeft w:val="0"/>
                      <w:marRight w:val="0"/>
                      <w:marTop w:val="0"/>
                      <w:marBottom w:val="0"/>
                      <w:divBdr>
                        <w:top w:val="none" w:sz="0" w:space="0" w:color="auto"/>
                        <w:left w:val="none" w:sz="0" w:space="0" w:color="auto"/>
                        <w:bottom w:val="none" w:sz="0" w:space="0" w:color="auto"/>
                        <w:right w:val="none" w:sz="0" w:space="0" w:color="auto"/>
                      </w:divBdr>
                      <w:divsChild>
                        <w:div w:id="543978566">
                          <w:marLeft w:val="968"/>
                          <w:marRight w:val="869"/>
                          <w:marTop w:val="0"/>
                          <w:marBottom w:val="621"/>
                          <w:divBdr>
                            <w:top w:val="none" w:sz="0" w:space="0" w:color="auto"/>
                            <w:left w:val="none" w:sz="0" w:space="0" w:color="auto"/>
                            <w:bottom w:val="none" w:sz="0" w:space="0" w:color="auto"/>
                            <w:right w:val="none" w:sz="0" w:space="0" w:color="auto"/>
                          </w:divBdr>
                        </w:div>
                      </w:divsChild>
                    </w:div>
                  </w:divsChild>
                </w:div>
              </w:divsChild>
            </w:div>
          </w:divsChild>
        </w:div>
      </w:divsChild>
    </w:div>
    <w:div w:id="543978567">
      <w:marLeft w:val="0"/>
      <w:marRight w:val="0"/>
      <w:marTop w:val="0"/>
      <w:marBottom w:val="0"/>
      <w:divBdr>
        <w:top w:val="none" w:sz="0" w:space="0" w:color="auto"/>
        <w:left w:val="none" w:sz="0" w:space="0" w:color="auto"/>
        <w:bottom w:val="none" w:sz="0" w:space="0" w:color="auto"/>
        <w:right w:val="none" w:sz="0" w:space="0" w:color="auto"/>
      </w:divBdr>
      <w:divsChild>
        <w:div w:id="543978576">
          <w:marLeft w:val="0"/>
          <w:marRight w:val="0"/>
          <w:marTop w:val="0"/>
          <w:marBottom w:val="0"/>
          <w:divBdr>
            <w:top w:val="none" w:sz="0" w:space="0" w:color="auto"/>
            <w:left w:val="none" w:sz="0" w:space="0" w:color="auto"/>
            <w:bottom w:val="none" w:sz="0" w:space="0" w:color="auto"/>
            <w:right w:val="none" w:sz="0" w:space="0" w:color="auto"/>
          </w:divBdr>
          <w:divsChild>
            <w:div w:id="543978569">
              <w:marLeft w:val="0"/>
              <w:marRight w:val="0"/>
              <w:marTop w:val="0"/>
              <w:marBottom w:val="0"/>
              <w:divBdr>
                <w:top w:val="none" w:sz="0" w:space="0" w:color="auto"/>
                <w:left w:val="none" w:sz="0" w:space="0" w:color="auto"/>
                <w:bottom w:val="none" w:sz="0" w:space="0" w:color="auto"/>
                <w:right w:val="none" w:sz="0" w:space="0" w:color="auto"/>
              </w:divBdr>
              <w:divsChild>
                <w:div w:id="543978572">
                  <w:marLeft w:val="0"/>
                  <w:marRight w:val="0"/>
                  <w:marTop w:val="0"/>
                  <w:marBottom w:val="0"/>
                  <w:divBdr>
                    <w:top w:val="none" w:sz="0" w:space="0" w:color="auto"/>
                    <w:left w:val="none" w:sz="0" w:space="0" w:color="auto"/>
                    <w:bottom w:val="none" w:sz="0" w:space="0" w:color="auto"/>
                    <w:right w:val="none" w:sz="0" w:space="0" w:color="auto"/>
                  </w:divBdr>
                  <w:divsChild>
                    <w:div w:id="543978578">
                      <w:marLeft w:val="0"/>
                      <w:marRight w:val="0"/>
                      <w:marTop w:val="0"/>
                      <w:marBottom w:val="0"/>
                      <w:divBdr>
                        <w:top w:val="none" w:sz="0" w:space="0" w:color="auto"/>
                        <w:left w:val="none" w:sz="0" w:space="0" w:color="auto"/>
                        <w:bottom w:val="none" w:sz="0" w:space="0" w:color="auto"/>
                        <w:right w:val="none" w:sz="0" w:space="0" w:color="auto"/>
                      </w:divBdr>
                      <w:divsChild>
                        <w:div w:id="543978574">
                          <w:marLeft w:val="0"/>
                          <w:marRight w:val="0"/>
                          <w:marTop w:val="0"/>
                          <w:marBottom w:val="0"/>
                          <w:divBdr>
                            <w:top w:val="none" w:sz="0" w:space="0" w:color="auto"/>
                            <w:left w:val="none" w:sz="0" w:space="0" w:color="auto"/>
                            <w:bottom w:val="none" w:sz="0" w:space="0" w:color="auto"/>
                            <w:right w:val="none" w:sz="0" w:space="0" w:color="auto"/>
                          </w:divBdr>
                          <w:divsChild>
                            <w:div w:id="543978577">
                              <w:marLeft w:val="0"/>
                              <w:marRight w:val="0"/>
                              <w:marTop w:val="0"/>
                              <w:marBottom w:val="0"/>
                              <w:divBdr>
                                <w:top w:val="none" w:sz="0" w:space="0" w:color="auto"/>
                                <w:left w:val="none" w:sz="0" w:space="0" w:color="auto"/>
                                <w:bottom w:val="none" w:sz="0" w:space="0" w:color="auto"/>
                                <w:right w:val="none" w:sz="0" w:space="0" w:color="auto"/>
                              </w:divBdr>
                              <w:divsChild>
                                <w:div w:id="5439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78580">
      <w:marLeft w:val="0"/>
      <w:marRight w:val="0"/>
      <w:marTop w:val="0"/>
      <w:marBottom w:val="0"/>
      <w:divBdr>
        <w:top w:val="none" w:sz="0" w:space="0" w:color="auto"/>
        <w:left w:val="none" w:sz="0" w:space="0" w:color="auto"/>
        <w:bottom w:val="none" w:sz="0" w:space="0" w:color="auto"/>
        <w:right w:val="none" w:sz="0" w:space="0" w:color="auto"/>
      </w:divBdr>
      <w:divsChild>
        <w:div w:id="543978592">
          <w:marLeft w:val="0"/>
          <w:marRight w:val="0"/>
          <w:marTop w:val="0"/>
          <w:marBottom w:val="0"/>
          <w:divBdr>
            <w:top w:val="none" w:sz="0" w:space="0" w:color="auto"/>
            <w:left w:val="none" w:sz="0" w:space="0" w:color="auto"/>
            <w:bottom w:val="none" w:sz="0" w:space="0" w:color="auto"/>
            <w:right w:val="none" w:sz="0" w:space="0" w:color="auto"/>
          </w:divBdr>
          <w:divsChild>
            <w:div w:id="543978581">
              <w:marLeft w:val="0"/>
              <w:marRight w:val="0"/>
              <w:marTop w:val="0"/>
              <w:marBottom w:val="0"/>
              <w:divBdr>
                <w:top w:val="none" w:sz="0" w:space="0" w:color="auto"/>
                <w:left w:val="none" w:sz="0" w:space="0" w:color="auto"/>
                <w:bottom w:val="none" w:sz="0" w:space="0" w:color="auto"/>
                <w:right w:val="none" w:sz="0" w:space="0" w:color="auto"/>
              </w:divBdr>
              <w:divsChild>
                <w:div w:id="5439785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82">
      <w:marLeft w:val="0"/>
      <w:marRight w:val="0"/>
      <w:marTop w:val="0"/>
      <w:marBottom w:val="0"/>
      <w:divBdr>
        <w:top w:val="none" w:sz="0" w:space="0" w:color="auto"/>
        <w:left w:val="none" w:sz="0" w:space="0" w:color="auto"/>
        <w:bottom w:val="none" w:sz="0" w:space="0" w:color="auto"/>
        <w:right w:val="none" w:sz="0" w:space="0" w:color="auto"/>
      </w:divBdr>
      <w:divsChild>
        <w:div w:id="543978590">
          <w:marLeft w:val="0"/>
          <w:marRight w:val="0"/>
          <w:marTop w:val="0"/>
          <w:marBottom w:val="0"/>
          <w:divBdr>
            <w:top w:val="none" w:sz="0" w:space="0" w:color="auto"/>
            <w:left w:val="none" w:sz="0" w:space="0" w:color="auto"/>
            <w:bottom w:val="none" w:sz="0" w:space="0" w:color="auto"/>
            <w:right w:val="none" w:sz="0" w:space="0" w:color="auto"/>
          </w:divBdr>
          <w:divsChild>
            <w:div w:id="543978583">
              <w:marLeft w:val="0"/>
              <w:marRight w:val="0"/>
              <w:marTop w:val="0"/>
              <w:marBottom w:val="0"/>
              <w:divBdr>
                <w:top w:val="none" w:sz="0" w:space="0" w:color="auto"/>
                <w:left w:val="none" w:sz="0" w:space="0" w:color="auto"/>
                <w:bottom w:val="none" w:sz="0" w:space="0" w:color="auto"/>
                <w:right w:val="none" w:sz="0" w:space="0" w:color="auto"/>
              </w:divBdr>
              <w:divsChild>
                <w:div w:id="5439785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91">
      <w:marLeft w:val="0"/>
      <w:marRight w:val="0"/>
      <w:marTop w:val="0"/>
      <w:marBottom w:val="0"/>
      <w:divBdr>
        <w:top w:val="none" w:sz="0" w:space="0" w:color="auto"/>
        <w:left w:val="none" w:sz="0" w:space="0" w:color="auto"/>
        <w:bottom w:val="none" w:sz="0" w:space="0" w:color="auto"/>
        <w:right w:val="none" w:sz="0" w:space="0" w:color="auto"/>
      </w:divBdr>
      <w:divsChild>
        <w:div w:id="543978585">
          <w:marLeft w:val="0"/>
          <w:marRight w:val="0"/>
          <w:marTop w:val="0"/>
          <w:marBottom w:val="0"/>
          <w:divBdr>
            <w:top w:val="none" w:sz="0" w:space="0" w:color="auto"/>
            <w:left w:val="none" w:sz="0" w:space="0" w:color="auto"/>
            <w:bottom w:val="none" w:sz="0" w:space="0" w:color="auto"/>
            <w:right w:val="none" w:sz="0" w:space="0" w:color="auto"/>
          </w:divBdr>
          <w:divsChild>
            <w:div w:id="543978579">
              <w:marLeft w:val="0"/>
              <w:marRight w:val="0"/>
              <w:marTop w:val="0"/>
              <w:marBottom w:val="0"/>
              <w:divBdr>
                <w:top w:val="none" w:sz="0" w:space="0" w:color="auto"/>
                <w:left w:val="none" w:sz="0" w:space="0" w:color="auto"/>
                <w:bottom w:val="none" w:sz="0" w:space="0" w:color="auto"/>
                <w:right w:val="none" w:sz="0" w:space="0" w:color="auto"/>
              </w:divBdr>
              <w:divsChild>
                <w:div w:id="54397859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94">
      <w:marLeft w:val="0"/>
      <w:marRight w:val="0"/>
      <w:marTop w:val="0"/>
      <w:marBottom w:val="0"/>
      <w:divBdr>
        <w:top w:val="none" w:sz="0" w:space="0" w:color="auto"/>
        <w:left w:val="none" w:sz="0" w:space="0" w:color="auto"/>
        <w:bottom w:val="none" w:sz="0" w:space="0" w:color="auto"/>
        <w:right w:val="none" w:sz="0" w:space="0" w:color="auto"/>
      </w:divBdr>
      <w:divsChild>
        <w:div w:id="543978588">
          <w:marLeft w:val="0"/>
          <w:marRight w:val="0"/>
          <w:marTop w:val="0"/>
          <w:marBottom w:val="0"/>
          <w:divBdr>
            <w:top w:val="none" w:sz="0" w:space="0" w:color="auto"/>
            <w:left w:val="none" w:sz="0" w:space="0" w:color="auto"/>
            <w:bottom w:val="none" w:sz="0" w:space="0" w:color="auto"/>
            <w:right w:val="none" w:sz="0" w:space="0" w:color="auto"/>
          </w:divBdr>
          <w:divsChild>
            <w:div w:id="543978584">
              <w:marLeft w:val="0"/>
              <w:marRight w:val="0"/>
              <w:marTop w:val="0"/>
              <w:marBottom w:val="0"/>
              <w:divBdr>
                <w:top w:val="none" w:sz="0" w:space="0" w:color="auto"/>
                <w:left w:val="none" w:sz="0" w:space="0" w:color="auto"/>
                <w:bottom w:val="none" w:sz="0" w:space="0" w:color="auto"/>
                <w:right w:val="none" w:sz="0" w:space="0" w:color="auto"/>
              </w:divBdr>
              <w:divsChild>
                <w:div w:id="54397858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43978595">
      <w:marLeft w:val="0"/>
      <w:marRight w:val="0"/>
      <w:marTop w:val="0"/>
      <w:marBottom w:val="0"/>
      <w:divBdr>
        <w:top w:val="none" w:sz="0" w:space="0" w:color="auto"/>
        <w:left w:val="none" w:sz="0" w:space="0" w:color="auto"/>
        <w:bottom w:val="none" w:sz="0" w:space="0" w:color="auto"/>
        <w:right w:val="none" w:sz="0" w:space="0" w:color="auto"/>
      </w:divBdr>
      <w:divsChild>
        <w:div w:id="543978597">
          <w:marLeft w:val="0"/>
          <w:marRight w:val="0"/>
          <w:marTop w:val="0"/>
          <w:marBottom w:val="0"/>
          <w:divBdr>
            <w:top w:val="none" w:sz="0" w:space="0" w:color="auto"/>
            <w:left w:val="none" w:sz="0" w:space="0" w:color="auto"/>
            <w:bottom w:val="none" w:sz="0" w:space="0" w:color="auto"/>
            <w:right w:val="none" w:sz="0" w:space="0" w:color="auto"/>
          </w:divBdr>
        </w:div>
        <w:div w:id="543978598">
          <w:marLeft w:val="0"/>
          <w:marRight w:val="0"/>
          <w:marTop w:val="0"/>
          <w:marBottom w:val="0"/>
          <w:divBdr>
            <w:top w:val="none" w:sz="0" w:space="0" w:color="auto"/>
            <w:left w:val="none" w:sz="0" w:space="0" w:color="auto"/>
            <w:bottom w:val="none" w:sz="0" w:space="0" w:color="auto"/>
            <w:right w:val="none" w:sz="0" w:space="0" w:color="auto"/>
          </w:divBdr>
        </w:div>
        <w:div w:id="543978599">
          <w:marLeft w:val="0"/>
          <w:marRight w:val="0"/>
          <w:marTop w:val="0"/>
          <w:marBottom w:val="0"/>
          <w:divBdr>
            <w:top w:val="none" w:sz="0" w:space="0" w:color="auto"/>
            <w:left w:val="none" w:sz="0" w:space="0" w:color="auto"/>
            <w:bottom w:val="none" w:sz="0" w:space="0" w:color="auto"/>
            <w:right w:val="none" w:sz="0" w:space="0" w:color="auto"/>
          </w:divBdr>
        </w:div>
      </w:divsChild>
    </w:div>
    <w:div w:id="543978600">
      <w:marLeft w:val="0"/>
      <w:marRight w:val="0"/>
      <w:marTop w:val="0"/>
      <w:marBottom w:val="0"/>
      <w:divBdr>
        <w:top w:val="none" w:sz="0" w:space="0" w:color="auto"/>
        <w:left w:val="none" w:sz="0" w:space="0" w:color="auto"/>
        <w:bottom w:val="none" w:sz="0" w:space="0" w:color="auto"/>
        <w:right w:val="none" w:sz="0" w:space="0" w:color="auto"/>
      </w:divBdr>
      <w:divsChild>
        <w:div w:id="543978596">
          <w:marLeft w:val="0"/>
          <w:marRight w:val="0"/>
          <w:marTop w:val="0"/>
          <w:marBottom w:val="0"/>
          <w:divBdr>
            <w:top w:val="none" w:sz="0" w:space="0" w:color="auto"/>
            <w:left w:val="none" w:sz="0" w:space="0" w:color="auto"/>
            <w:bottom w:val="none" w:sz="0" w:space="0" w:color="auto"/>
            <w:right w:val="none" w:sz="0" w:space="0" w:color="auto"/>
          </w:divBdr>
          <w:divsChild>
            <w:div w:id="5439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4412">
      <w:bodyDiv w:val="1"/>
      <w:marLeft w:val="0"/>
      <w:marRight w:val="0"/>
      <w:marTop w:val="0"/>
      <w:marBottom w:val="0"/>
      <w:divBdr>
        <w:top w:val="none" w:sz="0" w:space="0" w:color="auto"/>
        <w:left w:val="none" w:sz="0" w:space="0" w:color="auto"/>
        <w:bottom w:val="none" w:sz="0" w:space="0" w:color="auto"/>
        <w:right w:val="none" w:sz="0" w:space="0" w:color="auto"/>
      </w:divBdr>
    </w:div>
    <w:div w:id="678242712">
      <w:bodyDiv w:val="1"/>
      <w:marLeft w:val="0"/>
      <w:marRight w:val="0"/>
      <w:marTop w:val="0"/>
      <w:marBottom w:val="0"/>
      <w:divBdr>
        <w:top w:val="none" w:sz="0" w:space="0" w:color="auto"/>
        <w:left w:val="none" w:sz="0" w:space="0" w:color="auto"/>
        <w:bottom w:val="none" w:sz="0" w:space="0" w:color="auto"/>
        <w:right w:val="none" w:sz="0" w:space="0" w:color="auto"/>
      </w:divBdr>
    </w:div>
    <w:div w:id="726152535">
      <w:bodyDiv w:val="1"/>
      <w:marLeft w:val="0"/>
      <w:marRight w:val="0"/>
      <w:marTop w:val="0"/>
      <w:marBottom w:val="0"/>
      <w:divBdr>
        <w:top w:val="none" w:sz="0" w:space="0" w:color="auto"/>
        <w:left w:val="none" w:sz="0" w:space="0" w:color="auto"/>
        <w:bottom w:val="none" w:sz="0" w:space="0" w:color="auto"/>
        <w:right w:val="none" w:sz="0" w:space="0" w:color="auto"/>
      </w:divBdr>
    </w:div>
    <w:div w:id="726613472">
      <w:bodyDiv w:val="1"/>
      <w:marLeft w:val="0"/>
      <w:marRight w:val="0"/>
      <w:marTop w:val="0"/>
      <w:marBottom w:val="0"/>
      <w:divBdr>
        <w:top w:val="none" w:sz="0" w:space="0" w:color="auto"/>
        <w:left w:val="none" w:sz="0" w:space="0" w:color="auto"/>
        <w:bottom w:val="none" w:sz="0" w:space="0" w:color="auto"/>
        <w:right w:val="none" w:sz="0" w:space="0" w:color="auto"/>
      </w:divBdr>
      <w:divsChild>
        <w:div w:id="136798883">
          <w:marLeft w:val="0"/>
          <w:marRight w:val="0"/>
          <w:marTop w:val="0"/>
          <w:marBottom w:val="0"/>
          <w:divBdr>
            <w:top w:val="none" w:sz="0" w:space="0" w:color="auto"/>
            <w:left w:val="none" w:sz="0" w:space="0" w:color="auto"/>
            <w:bottom w:val="none" w:sz="0" w:space="0" w:color="auto"/>
            <w:right w:val="none" w:sz="0" w:space="0" w:color="auto"/>
          </w:divBdr>
        </w:div>
        <w:div w:id="337737311">
          <w:marLeft w:val="0"/>
          <w:marRight w:val="0"/>
          <w:marTop w:val="0"/>
          <w:marBottom w:val="0"/>
          <w:divBdr>
            <w:top w:val="none" w:sz="0" w:space="0" w:color="auto"/>
            <w:left w:val="none" w:sz="0" w:space="0" w:color="auto"/>
            <w:bottom w:val="none" w:sz="0" w:space="0" w:color="auto"/>
            <w:right w:val="none" w:sz="0" w:space="0" w:color="auto"/>
          </w:divBdr>
        </w:div>
        <w:div w:id="955328646">
          <w:marLeft w:val="0"/>
          <w:marRight w:val="0"/>
          <w:marTop w:val="0"/>
          <w:marBottom w:val="0"/>
          <w:divBdr>
            <w:top w:val="none" w:sz="0" w:space="0" w:color="auto"/>
            <w:left w:val="none" w:sz="0" w:space="0" w:color="auto"/>
            <w:bottom w:val="none" w:sz="0" w:space="0" w:color="auto"/>
            <w:right w:val="none" w:sz="0" w:space="0" w:color="auto"/>
          </w:divBdr>
        </w:div>
        <w:div w:id="1009719731">
          <w:marLeft w:val="0"/>
          <w:marRight w:val="0"/>
          <w:marTop w:val="0"/>
          <w:marBottom w:val="0"/>
          <w:divBdr>
            <w:top w:val="none" w:sz="0" w:space="0" w:color="auto"/>
            <w:left w:val="none" w:sz="0" w:space="0" w:color="auto"/>
            <w:bottom w:val="none" w:sz="0" w:space="0" w:color="auto"/>
            <w:right w:val="none" w:sz="0" w:space="0" w:color="auto"/>
          </w:divBdr>
        </w:div>
        <w:div w:id="1217165454">
          <w:marLeft w:val="0"/>
          <w:marRight w:val="0"/>
          <w:marTop w:val="0"/>
          <w:marBottom w:val="0"/>
          <w:divBdr>
            <w:top w:val="none" w:sz="0" w:space="0" w:color="auto"/>
            <w:left w:val="none" w:sz="0" w:space="0" w:color="auto"/>
            <w:bottom w:val="none" w:sz="0" w:space="0" w:color="auto"/>
            <w:right w:val="none" w:sz="0" w:space="0" w:color="auto"/>
          </w:divBdr>
        </w:div>
        <w:div w:id="2024353200">
          <w:marLeft w:val="0"/>
          <w:marRight w:val="0"/>
          <w:marTop w:val="0"/>
          <w:marBottom w:val="0"/>
          <w:divBdr>
            <w:top w:val="none" w:sz="0" w:space="0" w:color="auto"/>
            <w:left w:val="none" w:sz="0" w:space="0" w:color="auto"/>
            <w:bottom w:val="none" w:sz="0" w:space="0" w:color="auto"/>
            <w:right w:val="none" w:sz="0" w:space="0" w:color="auto"/>
          </w:divBdr>
        </w:div>
      </w:divsChild>
    </w:div>
    <w:div w:id="762578820">
      <w:bodyDiv w:val="1"/>
      <w:marLeft w:val="0"/>
      <w:marRight w:val="0"/>
      <w:marTop w:val="0"/>
      <w:marBottom w:val="0"/>
      <w:divBdr>
        <w:top w:val="none" w:sz="0" w:space="0" w:color="auto"/>
        <w:left w:val="none" w:sz="0" w:space="0" w:color="auto"/>
        <w:bottom w:val="none" w:sz="0" w:space="0" w:color="auto"/>
        <w:right w:val="none" w:sz="0" w:space="0" w:color="auto"/>
      </w:divBdr>
      <w:divsChild>
        <w:div w:id="383718972">
          <w:marLeft w:val="0"/>
          <w:marRight w:val="0"/>
          <w:marTop w:val="0"/>
          <w:marBottom w:val="0"/>
          <w:divBdr>
            <w:top w:val="none" w:sz="0" w:space="0" w:color="auto"/>
            <w:left w:val="none" w:sz="0" w:space="0" w:color="auto"/>
            <w:bottom w:val="none" w:sz="0" w:space="0" w:color="auto"/>
            <w:right w:val="none" w:sz="0" w:space="0" w:color="auto"/>
          </w:divBdr>
        </w:div>
        <w:div w:id="2088914734">
          <w:marLeft w:val="0"/>
          <w:marRight w:val="0"/>
          <w:marTop w:val="0"/>
          <w:marBottom w:val="0"/>
          <w:divBdr>
            <w:top w:val="none" w:sz="0" w:space="0" w:color="auto"/>
            <w:left w:val="none" w:sz="0" w:space="0" w:color="auto"/>
            <w:bottom w:val="none" w:sz="0" w:space="0" w:color="auto"/>
            <w:right w:val="none" w:sz="0" w:space="0" w:color="auto"/>
          </w:divBdr>
        </w:div>
        <w:div w:id="2137750066">
          <w:marLeft w:val="0"/>
          <w:marRight w:val="0"/>
          <w:marTop w:val="0"/>
          <w:marBottom w:val="0"/>
          <w:divBdr>
            <w:top w:val="none" w:sz="0" w:space="0" w:color="auto"/>
            <w:left w:val="none" w:sz="0" w:space="0" w:color="auto"/>
            <w:bottom w:val="none" w:sz="0" w:space="0" w:color="auto"/>
            <w:right w:val="none" w:sz="0" w:space="0" w:color="auto"/>
          </w:divBdr>
        </w:div>
      </w:divsChild>
    </w:div>
    <w:div w:id="779490188">
      <w:bodyDiv w:val="1"/>
      <w:marLeft w:val="0"/>
      <w:marRight w:val="0"/>
      <w:marTop w:val="0"/>
      <w:marBottom w:val="0"/>
      <w:divBdr>
        <w:top w:val="none" w:sz="0" w:space="0" w:color="auto"/>
        <w:left w:val="none" w:sz="0" w:space="0" w:color="auto"/>
        <w:bottom w:val="none" w:sz="0" w:space="0" w:color="auto"/>
        <w:right w:val="none" w:sz="0" w:space="0" w:color="auto"/>
      </w:divBdr>
    </w:div>
    <w:div w:id="805465608">
      <w:bodyDiv w:val="1"/>
      <w:marLeft w:val="0"/>
      <w:marRight w:val="0"/>
      <w:marTop w:val="0"/>
      <w:marBottom w:val="0"/>
      <w:divBdr>
        <w:top w:val="none" w:sz="0" w:space="0" w:color="auto"/>
        <w:left w:val="none" w:sz="0" w:space="0" w:color="auto"/>
        <w:bottom w:val="none" w:sz="0" w:space="0" w:color="auto"/>
        <w:right w:val="none" w:sz="0" w:space="0" w:color="auto"/>
      </w:divBdr>
    </w:div>
    <w:div w:id="995914639">
      <w:bodyDiv w:val="1"/>
      <w:marLeft w:val="0"/>
      <w:marRight w:val="0"/>
      <w:marTop w:val="0"/>
      <w:marBottom w:val="0"/>
      <w:divBdr>
        <w:top w:val="none" w:sz="0" w:space="0" w:color="auto"/>
        <w:left w:val="none" w:sz="0" w:space="0" w:color="auto"/>
        <w:bottom w:val="none" w:sz="0" w:space="0" w:color="auto"/>
        <w:right w:val="none" w:sz="0" w:space="0" w:color="auto"/>
      </w:divBdr>
    </w:div>
    <w:div w:id="1110974008">
      <w:bodyDiv w:val="1"/>
      <w:marLeft w:val="0"/>
      <w:marRight w:val="0"/>
      <w:marTop w:val="0"/>
      <w:marBottom w:val="0"/>
      <w:divBdr>
        <w:top w:val="none" w:sz="0" w:space="0" w:color="auto"/>
        <w:left w:val="none" w:sz="0" w:space="0" w:color="auto"/>
        <w:bottom w:val="none" w:sz="0" w:space="0" w:color="auto"/>
        <w:right w:val="none" w:sz="0" w:space="0" w:color="auto"/>
      </w:divBdr>
    </w:div>
    <w:div w:id="1143815186">
      <w:bodyDiv w:val="1"/>
      <w:marLeft w:val="0"/>
      <w:marRight w:val="0"/>
      <w:marTop w:val="0"/>
      <w:marBottom w:val="0"/>
      <w:divBdr>
        <w:top w:val="none" w:sz="0" w:space="0" w:color="auto"/>
        <w:left w:val="none" w:sz="0" w:space="0" w:color="auto"/>
        <w:bottom w:val="none" w:sz="0" w:space="0" w:color="auto"/>
        <w:right w:val="none" w:sz="0" w:space="0" w:color="auto"/>
      </w:divBdr>
      <w:divsChild>
        <w:div w:id="52166897">
          <w:marLeft w:val="0"/>
          <w:marRight w:val="0"/>
          <w:marTop w:val="0"/>
          <w:marBottom w:val="0"/>
          <w:divBdr>
            <w:top w:val="none" w:sz="0" w:space="0" w:color="auto"/>
            <w:left w:val="none" w:sz="0" w:space="0" w:color="auto"/>
            <w:bottom w:val="none" w:sz="0" w:space="0" w:color="auto"/>
            <w:right w:val="none" w:sz="0" w:space="0" w:color="auto"/>
          </w:divBdr>
        </w:div>
        <w:div w:id="765342532">
          <w:marLeft w:val="0"/>
          <w:marRight w:val="0"/>
          <w:marTop w:val="0"/>
          <w:marBottom w:val="0"/>
          <w:divBdr>
            <w:top w:val="none" w:sz="0" w:space="0" w:color="auto"/>
            <w:left w:val="none" w:sz="0" w:space="0" w:color="auto"/>
            <w:bottom w:val="none" w:sz="0" w:space="0" w:color="auto"/>
            <w:right w:val="none" w:sz="0" w:space="0" w:color="auto"/>
          </w:divBdr>
        </w:div>
        <w:div w:id="1645701115">
          <w:marLeft w:val="0"/>
          <w:marRight w:val="0"/>
          <w:marTop w:val="0"/>
          <w:marBottom w:val="0"/>
          <w:divBdr>
            <w:top w:val="none" w:sz="0" w:space="0" w:color="auto"/>
            <w:left w:val="none" w:sz="0" w:space="0" w:color="auto"/>
            <w:bottom w:val="none" w:sz="0" w:space="0" w:color="auto"/>
            <w:right w:val="none" w:sz="0" w:space="0" w:color="auto"/>
          </w:divBdr>
        </w:div>
        <w:div w:id="1081827086">
          <w:marLeft w:val="0"/>
          <w:marRight w:val="0"/>
          <w:marTop w:val="0"/>
          <w:marBottom w:val="0"/>
          <w:divBdr>
            <w:top w:val="none" w:sz="0" w:space="0" w:color="auto"/>
            <w:left w:val="none" w:sz="0" w:space="0" w:color="auto"/>
            <w:bottom w:val="none" w:sz="0" w:space="0" w:color="auto"/>
            <w:right w:val="none" w:sz="0" w:space="0" w:color="auto"/>
          </w:divBdr>
        </w:div>
        <w:div w:id="1086997690">
          <w:marLeft w:val="0"/>
          <w:marRight w:val="0"/>
          <w:marTop w:val="0"/>
          <w:marBottom w:val="0"/>
          <w:divBdr>
            <w:top w:val="none" w:sz="0" w:space="0" w:color="auto"/>
            <w:left w:val="none" w:sz="0" w:space="0" w:color="auto"/>
            <w:bottom w:val="none" w:sz="0" w:space="0" w:color="auto"/>
            <w:right w:val="none" w:sz="0" w:space="0" w:color="auto"/>
          </w:divBdr>
        </w:div>
        <w:div w:id="731076015">
          <w:marLeft w:val="0"/>
          <w:marRight w:val="0"/>
          <w:marTop w:val="0"/>
          <w:marBottom w:val="0"/>
          <w:divBdr>
            <w:top w:val="none" w:sz="0" w:space="0" w:color="auto"/>
            <w:left w:val="none" w:sz="0" w:space="0" w:color="auto"/>
            <w:bottom w:val="none" w:sz="0" w:space="0" w:color="auto"/>
            <w:right w:val="none" w:sz="0" w:space="0" w:color="auto"/>
          </w:divBdr>
        </w:div>
        <w:div w:id="1288319434">
          <w:marLeft w:val="0"/>
          <w:marRight w:val="0"/>
          <w:marTop w:val="0"/>
          <w:marBottom w:val="0"/>
          <w:divBdr>
            <w:top w:val="none" w:sz="0" w:space="0" w:color="auto"/>
            <w:left w:val="none" w:sz="0" w:space="0" w:color="auto"/>
            <w:bottom w:val="none" w:sz="0" w:space="0" w:color="auto"/>
            <w:right w:val="none" w:sz="0" w:space="0" w:color="auto"/>
          </w:divBdr>
        </w:div>
        <w:div w:id="398749896">
          <w:marLeft w:val="0"/>
          <w:marRight w:val="0"/>
          <w:marTop w:val="0"/>
          <w:marBottom w:val="0"/>
          <w:divBdr>
            <w:top w:val="none" w:sz="0" w:space="0" w:color="auto"/>
            <w:left w:val="none" w:sz="0" w:space="0" w:color="auto"/>
            <w:bottom w:val="none" w:sz="0" w:space="0" w:color="auto"/>
            <w:right w:val="none" w:sz="0" w:space="0" w:color="auto"/>
          </w:divBdr>
        </w:div>
        <w:div w:id="1519074862">
          <w:marLeft w:val="0"/>
          <w:marRight w:val="0"/>
          <w:marTop w:val="0"/>
          <w:marBottom w:val="0"/>
          <w:divBdr>
            <w:top w:val="none" w:sz="0" w:space="0" w:color="auto"/>
            <w:left w:val="none" w:sz="0" w:space="0" w:color="auto"/>
            <w:bottom w:val="none" w:sz="0" w:space="0" w:color="auto"/>
            <w:right w:val="none" w:sz="0" w:space="0" w:color="auto"/>
          </w:divBdr>
        </w:div>
        <w:div w:id="116611639">
          <w:marLeft w:val="0"/>
          <w:marRight w:val="0"/>
          <w:marTop w:val="0"/>
          <w:marBottom w:val="0"/>
          <w:divBdr>
            <w:top w:val="none" w:sz="0" w:space="0" w:color="auto"/>
            <w:left w:val="none" w:sz="0" w:space="0" w:color="auto"/>
            <w:bottom w:val="none" w:sz="0" w:space="0" w:color="auto"/>
            <w:right w:val="none" w:sz="0" w:space="0" w:color="auto"/>
          </w:divBdr>
        </w:div>
        <w:div w:id="47190489">
          <w:marLeft w:val="0"/>
          <w:marRight w:val="0"/>
          <w:marTop w:val="0"/>
          <w:marBottom w:val="0"/>
          <w:divBdr>
            <w:top w:val="none" w:sz="0" w:space="0" w:color="auto"/>
            <w:left w:val="none" w:sz="0" w:space="0" w:color="auto"/>
            <w:bottom w:val="none" w:sz="0" w:space="0" w:color="auto"/>
            <w:right w:val="none" w:sz="0" w:space="0" w:color="auto"/>
          </w:divBdr>
        </w:div>
        <w:div w:id="1101098185">
          <w:marLeft w:val="0"/>
          <w:marRight w:val="0"/>
          <w:marTop w:val="0"/>
          <w:marBottom w:val="0"/>
          <w:divBdr>
            <w:top w:val="none" w:sz="0" w:space="0" w:color="auto"/>
            <w:left w:val="none" w:sz="0" w:space="0" w:color="auto"/>
            <w:bottom w:val="none" w:sz="0" w:space="0" w:color="auto"/>
            <w:right w:val="none" w:sz="0" w:space="0" w:color="auto"/>
          </w:divBdr>
        </w:div>
        <w:div w:id="161167385">
          <w:marLeft w:val="0"/>
          <w:marRight w:val="0"/>
          <w:marTop w:val="0"/>
          <w:marBottom w:val="0"/>
          <w:divBdr>
            <w:top w:val="none" w:sz="0" w:space="0" w:color="auto"/>
            <w:left w:val="none" w:sz="0" w:space="0" w:color="auto"/>
            <w:bottom w:val="none" w:sz="0" w:space="0" w:color="auto"/>
            <w:right w:val="none" w:sz="0" w:space="0" w:color="auto"/>
          </w:divBdr>
        </w:div>
        <w:div w:id="566037311">
          <w:marLeft w:val="0"/>
          <w:marRight w:val="0"/>
          <w:marTop w:val="0"/>
          <w:marBottom w:val="0"/>
          <w:divBdr>
            <w:top w:val="none" w:sz="0" w:space="0" w:color="auto"/>
            <w:left w:val="none" w:sz="0" w:space="0" w:color="auto"/>
            <w:bottom w:val="none" w:sz="0" w:space="0" w:color="auto"/>
            <w:right w:val="none" w:sz="0" w:space="0" w:color="auto"/>
          </w:divBdr>
        </w:div>
        <w:div w:id="1865286785">
          <w:marLeft w:val="0"/>
          <w:marRight w:val="0"/>
          <w:marTop w:val="0"/>
          <w:marBottom w:val="0"/>
          <w:divBdr>
            <w:top w:val="none" w:sz="0" w:space="0" w:color="auto"/>
            <w:left w:val="none" w:sz="0" w:space="0" w:color="auto"/>
            <w:bottom w:val="none" w:sz="0" w:space="0" w:color="auto"/>
            <w:right w:val="none" w:sz="0" w:space="0" w:color="auto"/>
          </w:divBdr>
        </w:div>
      </w:divsChild>
    </w:div>
    <w:div w:id="1189953410">
      <w:bodyDiv w:val="1"/>
      <w:marLeft w:val="0"/>
      <w:marRight w:val="0"/>
      <w:marTop w:val="0"/>
      <w:marBottom w:val="0"/>
      <w:divBdr>
        <w:top w:val="none" w:sz="0" w:space="0" w:color="auto"/>
        <w:left w:val="none" w:sz="0" w:space="0" w:color="auto"/>
        <w:bottom w:val="none" w:sz="0" w:space="0" w:color="auto"/>
        <w:right w:val="none" w:sz="0" w:space="0" w:color="auto"/>
      </w:divBdr>
    </w:div>
    <w:div w:id="1202013255">
      <w:bodyDiv w:val="1"/>
      <w:marLeft w:val="0"/>
      <w:marRight w:val="0"/>
      <w:marTop w:val="0"/>
      <w:marBottom w:val="0"/>
      <w:divBdr>
        <w:top w:val="none" w:sz="0" w:space="0" w:color="auto"/>
        <w:left w:val="none" w:sz="0" w:space="0" w:color="auto"/>
        <w:bottom w:val="none" w:sz="0" w:space="0" w:color="auto"/>
        <w:right w:val="none" w:sz="0" w:space="0" w:color="auto"/>
      </w:divBdr>
      <w:divsChild>
        <w:div w:id="126172316">
          <w:marLeft w:val="0"/>
          <w:marRight w:val="0"/>
          <w:marTop w:val="0"/>
          <w:marBottom w:val="0"/>
          <w:divBdr>
            <w:top w:val="none" w:sz="0" w:space="0" w:color="auto"/>
            <w:left w:val="none" w:sz="0" w:space="0" w:color="auto"/>
            <w:bottom w:val="none" w:sz="0" w:space="0" w:color="auto"/>
            <w:right w:val="none" w:sz="0" w:space="0" w:color="auto"/>
          </w:divBdr>
        </w:div>
        <w:div w:id="257562656">
          <w:marLeft w:val="0"/>
          <w:marRight w:val="0"/>
          <w:marTop w:val="0"/>
          <w:marBottom w:val="0"/>
          <w:divBdr>
            <w:top w:val="none" w:sz="0" w:space="0" w:color="auto"/>
            <w:left w:val="none" w:sz="0" w:space="0" w:color="auto"/>
            <w:bottom w:val="none" w:sz="0" w:space="0" w:color="auto"/>
            <w:right w:val="none" w:sz="0" w:space="0" w:color="auto"/>
          </w:divBdr>
        </w:div>
        <w:div w:id="265885929">
          <w:marLeft w:val="0"/>
          <w:marRight w:val="0"/>
          <w:marTop w:val="0"/>
          <w:marBottom w:val="0"/>
          <w:divBdr>
            <w:top w:val="none" w:sz="0" w:space="0" w:color="auto"/>
            <w:left w:val="none" w:sz="0" w:space="0" w:color="auto"/>
            <w:bottom w:val="none" w:sz="0" w:space="0" w:color="auto"/>
            <w:right w:val="none" w:sz="0" w:space="0" w:color="auto"/>
          </w:divBdr>
        </w:div>
        <w:div w:id="325475673">
          <w:marLeft w:val="0"/>
          <w:marRight w:val="0"/>
          <w:marTop w:val="0"/>
          <w:marBottom w:val="0"/>
          <w:divBdr>
            <w:top w:val="none" w:sz="0" w:space="0" w:color="auto"/>
            <w:left w:val="none" w:sz="0" w:space="0" w:color="auto"/>
            <w:bottom w:val="none" w:sz="0" w:space="0" w:color="auto"/>
            <w:right w:val="none" w:sz="0" w:space="0" w:color="auto"/>
          </w:divBdr>
        </w:div>
        <w:div w:id="431630739">
          <w:marLeft w:val="0"/>
          <w:marRight w:val="0"/>
          <w:marTop w:val="0"/>
          <w:marBottom w:val="0"/>
          <w:divBdr>
            <w:top w:val="none" w:sz="0" w:space="0" w:color="auto"/>
            <w:left w:val="none" w:sz="0" w:space="0" w:color="auto"/>
            <w:bottom w:val="none" w:sz="0" w:space="0" w:color="auto"/>
            <w:right w:val="none" w:sz="0" w:space="0" w:color="auto"/>
          </w:divBdr>
        </w:div>
        <w:div w:id="833641774">
          <w:marLeft w:val="0"/>
          <w:marRight w:val="0"/>
          <w:marTop w:val="0"/>
          <w:marBottom w:val="0"/>
          <w:divBdr>
            <w:top w:val="none" w:sz="0" w:space="0" w:color="auto"/>
            <w:left w:val="none" w:sz="0" w:space="0" w:color="auto"/>
            <w:bottom w:val="none" w:sz="0" w:space="0" w:color="auto"/>
            <w:right w:val="none" w:sz="0" w:space="0" w:color="auto"/>
          </w:divBdr>
        </w:div>
        <w:div w:id="922834786">
          <w:marLeft w:val="0"/>
          <w:marRight w:val="0"/>
          <w:marTop w:val="0"/>
          <w:marBottom w:val="0"/>
          <w:divBdr>
            <w:top w:val="none" w:sz="0" w:space="0" w:color="auto"/>
            <w:left w:val="none" w:sz="0" w:space="0" w:color="auto"/>
            <w:bottom w:val="none" w:sz="0" w:space="0" w:color="auto"/>
            <w:right w:val="none" w:sz="0" w:space="0" w:color="auto"/>
          </w:divBdr>
        </w:div>
        <w:div w:id="931399669">
          <w:marLeft w:val="0"/>
          <w:marRight w:val="0"/>
          <w:marTop w:val="0"/>
          <w:marBottom w:val="0"/>
          <w:divBdr>
            <w:top w:val="none" w:sz="0" w:space="0" w:color="auto"/>
            <w:left w:val="none" w:sz="0" w:space="0" w:color="auto"/>
            <w:bottom w:val="none" w:sz="0" w:space="0" w:color="auto"/>
            <w:right w:val="none" w:sz="0" w:space="0" w:color="auto"/>
          </w:divBdr>
        </w:div>
        <w:div w:id="1252425721">
          <w:marLeft w:val="0"/>
          <w:marRight w:val="0"/>
          <w:marTop w:val="0"/>
          <w:marBottom w:val="0"/>
          <w:divBdr>
            <w:top w:val="none" w:sz="0" w:space="0" w:color="auto"/>
            <w:left w:val="none" w:sz="0" w:space="0" w:color="auto"/>
            <w:bottom w:val="none" w:sz="0" w:space="0" w:color="auto"/>
            <w:right w:val="none" w:sz="0" w:space="0" w:color="auto"/>
          </w:divBdr>
        </w:div>
        <w:div w:id="1485973891">
          <w:marLeft w:val="0"/>
          <w:marRight w:val="0"/>
          <w:marTop w:val="0"/>
          <w:marBottom w:val="0"/>
          <w:divBdr>
            <w:top w:val="none" w:sz="0" w:space="0" w:color="auto"/>
            <w:left w:val="none" w:sz="0" w:space="0" w:color="auto"/>
            <w:bottom w:val="none" w:sz="0" w:space="0" w:color="auto"/>
            <w:right w:val="none" w:sz="0" w:space="0" w:color="auto"/>
          </w:divBdr>
        </w:div>
        <w:div w:id="1548907908">
          <w:marLeft w:val="0"/>
          <w:marRight w:val="0"/>
          <w:marTop w:val="0"/>
          <w:marBottom w:val="0"/>
          <w:divBdr>
            <w:top w:val="none" w:sz="0" w:space="0" w:color="auto"/>
            <w:left w:val="none" w:sz="0" w:space="0" w:color="auto"/>
            <w:bottom w:val="none" w:sz="0" w:space="0" w:color="auto"/>
            <w:right w:val="none" w:sz="0" w:space="0" w:color="auto"/>
          </w:divBdr>
        </w:div>
        <w:div w:id="1561211855">
          <w:marLeft w:val="0"/>
          <w:marRight w:val="0"/>
          <w:marTop w:val="0"/>
          <w:marBottom w:val="0"/>
          <w:divBdr>
            <w:top w:val="none" w:sz="0" w:space="0" w:color="auto"/>
            <w:left w:val="none" w:sz="0" w:space="0" w:color="auto"/>
            <w:bottom w:val="none" w:sz="0" w:space="0" w:color="auto"/>
            <w:right w:val="none" w:sz="0" w:space="0" w:color="auto"/>
          </w:divBdr>
        </w:div>
        <w:div w:id="1855532578">
          <w:marLeft w:val="0"/>
          <w:marRight w:val="0"/>
          <w:marTop w:val="0"/>
          <w:marBottom w:val="0"/>
          <w:divBdr>
            <w:top w:val="none" w:sz="0" w:space="0" w:color="auto"/>
            <w:left w:val="none" w:sz="0" w:space="0" w:color="auto"/>
            <w:bottom w:val="none" w:sz="0" w:space="0" w:color="auto"/>
            <w:right w:val="none" w:sz="0" w:space="0" w:color="auto"/>
          </w:divBdr>
        </w:div>
        <w:div w:id="2047678809">
          <w:marLeft w:val="0"/>
          <w:marRight w:val="0"/>
          <w:marTop w:val="0"/>
          <w:marBottom w:val="0"/>
          <w:divBdr>
            <w:top w:val="none" w:sz="0" w:space="0" w:color="auto"/>
            <w:left w:val="none" w:sz="0" w:space="0" w:color="auto"/>
            <w:bottom w:val="none" w:sz="0" w:space="0" w:color="auto"/>
            <w:right w:val="none" w:sz="0" w:space="0" w:color="auto"/>
          </w:divBdr>
        </w:div>
        <w:div w:id="2126541327">
          <w:marLeft w:val="0"/>
          <w:marRight w:val="0"/>
          <w:marTop w:val="0"/>
          <w:marBottom w:val="0"/>
          <w:divBdr>
            <w:top w:val="none" w:sz="0" w:space="0" w:color="auto"/>
            <w:left w:val="none" w:sz="0" w:space="0" w:color="auto"/>
            <w:bottom w:val="none" w:sz="0" w:space="0" w:color="auto"/>
            <w:right w:val="none" w:sz="0" w:space="0" w:color="auto"/>
          </w:divBdr>
        </w:div>
        <w:div w:id="2131704569">
          <w:marLeft w:val="0"/>
          <w:marRight w:val="0"/>
          <w:marTop w:val="0"/>
          <w:marBottom w:val="0"/>
          <w:divBdr>
            <w:top w:val="none" w:sz="0" w:space="0" w:color="auto"/>
            <w:left w:val="none" w:sz="0" w:space="0" w:color="auto"/>
            <w:bottom w:val="none" w:sz="0" w:space="0" w:color="auto"/>
            <w:right w:val="none" w:sz="0" w:space="0" w:color="auto"/>
          </w:divBdr>
        </w:div>
      </w:divsChild>
    </w:div>
    <w:div w:id="1210723434">
      <w:bodyDiv w:val="1"/>
      <w:marLeft w:val="0"/>
      <w:marRight w:val="0"/>
      <w:marTop w:val="0"/>
      <w:marBottom w:val="0"/>
      <w:divBdr>
        <w:top w:val="none" w:sz="0" w:space="0" w:color="auto"/>
        <w:left w:val="none" w:sz="0" w:space="0" w:color="auto"/>
        <w:bottom w:val="none" w:sz="0" w:space="0" w:color="auto"/>
        <w:right w:val="none" w:sz="0" w:space="0" w:color="auto"/>
      </w:divBdr>
    </w:div>
    <w:div w:id="1227568116">
      <w:bodyDiv w:val="1"/>
      <w:marLeft w:val="0"/>
      <w:marRight w:val="0"/>
      <w:marTop w:val="0"/>
      <w:marBottom w:val="0"/>
      <w:divBdr>
        <w:top w:val="none" w:sz="0" w:space="0" w:color="auto"/>
        <w:left w:val="none" w:sz="0" w:space="0" w:color="auto"/>
        <w:bottom w:val="none" w:sz="0" w:space="0" w:color="auto"/>
        <w:right w:val="none" w:sz="0" w:space="0" w:color="auto"/>
      </w:divBdr>
    </w:div>
    <w:div w:id="1277908270">
      <w:bodyDiv w:val="1"/>
      <w:marLeft w:val="0"/>
      <w:marRight w:val="0"/>
      <w:marTop w:val="0"/>
      <w:marBottom w:val="0"/>
      <w:divBdr>
        <w:top w:val="none" w:sz="0" w:space="0" w:color="auto"/>
        <w:left w:val="none" w:sz="0" w:space="0" w:color="auto"/>
        <w:bottom w:val="none" w:sz="0" w:space="0" w:color="auto"/>
        <w:right w:val="none" w:sz="0" w:space="0" w:color="auto"/>
      </w:divBdr>
    </w:div>
    <w:div w:id="1294941352">
      <w:bodyDiv w:val="1"/>
      <w:marLeft w:val="0"/>
      <w:marRight w:val="0"/>
      <w:marTop w:val="0"/>
      <w:marBottom w:val="0"/>
      <w:divBdr>
        <w:top w:val="none" w:sz="0" w:space="0" w:color="auto"/>
        <w:left w:val="none" w:sz="0" w:space="0" w:color="auto"/>
        <w:bottom w:val="none" w:sz="0" w:space="0" w:color="auto"/>
        <w:right w:val="none" w:sz="0" w:space="0" w:color="auto"/>
      </w:divBdr>
      <w:divsChild>
        <w:div w:id="92089804">
          <w:marLeft w:val="0"/>
          <w:marRight w:val="0"/>
          <w:marTop w:val="0"/>
          <w:marBottom w:val="0"/>
          <w:divBdr>
            <w:top w:val="none" w:sz="0" w:space="0" w:color="auto"/>
            <w:left w:val="none" w:sz="0" w:space="0" w:color="auto"/>
            <w:bottom w:val="none" w:sz="0" w:space="0" w:color="auto"/>
            <w:right w:val="none" w:sz="0" w:space="0" w:color="auto"/>
          </w:divBdr>
        </w:div>
        <w:div w:id="70928925">
          <w:marLeft w:val="0"/>
          <w:marRight w:val="0"/>
          <w:marTop w:val="0"/>
          <w:marBottom w:val="0"/>
          <w:divBdr>
            <w:top w:val="none" w:sz="0" w:space="0" w:color="auto"/>
            <w:left w:val="none" w:sz="0" w:space="0" w:color="auto"/>
            <w:bottom w:val="none" w:sz="0" w:space="0" w:color="auto"/>
            <w:right w:val="none" w:sz="0" w:space="0" w:color="auto"/>
          </w:divBdr>
        </w:div>
      </w:divsChild>
    </w:div>
    <w:div w:id="1393311761">
      <w:bodyDiv w:val="1"/>
      <w:marLeft w:val="0"/>
      <w:marRight w:val="0"/>
      <w:marTop w:val="0"/>
      <w:marBottom w:val="0"/>
      <w:divBdr>
        <w:top w:val="none" w:sz="0" w:space="0" w:color="auto"/>
        <w:left w:val="none" w:sz="0" w:space="0" w:color="auto"/>
        <w:bottom w:val="none" w:sz="0" w:space="0" w:color="auto"/>
        <w:right w:val="none" w:sz="0" w:space="0" w:color="auto"/>
      </w:divBdr>
    </w:div>
    <w:div w:id="1486236914">
      <w:bodyDiv w:val="1"/>
      <w:marLeft w:val="0"/>
      <w:marRight w:val="0"/>
      <w:marTop w:val="0"/>
      <w:marBottom w:val="0"/>
      <w:divBdr>
        <w:top w:val="none" w:sz="0" w:space="0" w:color="auto"/>
        <w:left w:val="none" w:sz="0" w:space="0" w:color="auto"/>
        <w:bottom w:val="none" w:sz="0" w:space="0" w:color="auto"/>
        <w:right w:val="none" w:sz="0" w:space="0" w:color="auto"/>
      </w:divBdr>
    </w:div>
    <w:div w:id="1504778713">
      <w:bodyDiv w:val="1"/>
      <w:marLeft w:val="0"/>
      <w:marRight w:val="0"/>
      <w:marTop w:val="0"/>
      <w:marBottom w:val="0"/>
      <w:divBdr>
        <w:top w:val="none" w:sz="0" w:space="0" w:color="auto"/>
        <w:left w:val="none" w:sz="0" w:space="0" w:color="auto"/>
        <w:bottom w:val="none" w:sz="0" w:space="0" w:color="auto"/>
        <w:right w:val="none" w:sz="0" w:space="0" w:color="auto"/>
      </w:divBdr>
    </w:div>
    <w:div w:id="1593973920">
      <w:bodyDiv w:val="1"/>
      <w:marLeft w:val="0"/>
      <w:marRight w:val="0"/>
      <w:marTop w:val="0"/>
      <w:marBottom w:val="0"/>
      <w:divBdr>
        <w:top w:val="none" w:sz="0" w:space="0" w:color="auto"/>
        <w:left w:val="none" w:sz="0" w:space="0" w:color="auto"/>
        <w:bottom w:val="none" w:sz="0" w:space="0" w:color="auto"/>
        <w:right w:val="none" w:sz="0" w:space="0" w:color="auto"/>
      </w:divBdr>
    </w:div>
    <w:div w:id="1646735073">
      <w:bodyDiv w:val="1"/>
      <w:marLeft w:val="0"/>
      <w:marRight w:val="0"/>
      <w:marTop w:val="0"/>
      <w:marBottom w:val="0"/>
      <w:divBdr>
        <w:top w:val="none" w:sz="0" w:space="0" w:color="auto"/>
        <w:left w:val="none" w:sz="0" w:space="0" w:color="auto"/>
        <w:bottom w:val="none" w:sz="0" w:space="0" w:color="auto"/>
        <w:right w:val="none" w:sz="0" w:space="0" w:color="auto"/>
      </w:divBdr>
    </w:div>
    <w:div w:id="1672030231">
      <w:bodyDiv w:val="1"/>
      <w:marLeft w:val="0"/>
      <w:marRight w:val="0"/>
      <w:marTop w:val="0"/>
      <w:marBottom w:val="0"/>
      <w:divBdr>
        <w:top w:val="none" w:sz="0" w:space="0" w:color="auto"/>
        <w:left w:val="none" w:sz="0" w:space="0" w:color="auto"/>
        <w:bottom w:val="none" w:sz="0" w:space="0" w:color="auto"/>
        <w:right w:val="none" w:sz="0" w:space="0" w:color="auto"/>
      </w:divBdr>
    </w:div>
    <w:div w:id="1677029852">
      <w:bodyDiv w:val="1"/>
      <w:marLeft w:val="0"/>
      <w:marRight w:val="0"/>
      <w:marTop w:val="0"/>
      <w:marBottom w:val="0"/>
      <w:divBdr>
        <w:top w:val="none" w:sz="0" w:space="0" w:color="auto"/>
        <w:left w:val="none" w:sz="0" w:space="0" w:color="auto"/>
        <w:bottom w:val="none" w:sz="0" w:space="0" w:color="auto"/>
        <w:right w:val="none" w:sz="0" w:space="0" w:color="auto"/>
      </w:divBdr>
    </w:div>
    <w:div w:id="1726560020">
      <w:bodyDiv w:val="1"/>
      <w:marLeft w:val="0"/>
      <w:marRight w:val="0"/>
      <w:marTop w:val="0"/>
      <w:marBottom w:val="0"/>
      <w:divBdr>
        <w:top w:val="none" w:sz="0" w:space="0" w:color="auto"/>
        <w:left w:val="none" w:sz="0" w:space="0" w:color="auto"/>
        <w:bottom w:val="none" w:sz="0" w:space="0" w:color="auto"/>
        <w:right w:val="none" w:sz="0" w:space="0" w:color="auto"/>
      </w:divBdr>
    </w:div>
    <w:div w:id="1829398477">
      <w:bodyDiv w:val="1"/>
      <w:marLeft w:val="0"/>
      <w:marRight w:val="0"/>
      <w:marTop w:val="0"/>
      <w:marBottom w:val="0"/>
      <w:divBdr>
        <w:top w:val="none" w:sz="0" w:space="0" w:color="auto"/>
        <w:left w:val="none" w:sz="0" w:space="0" w:color="auto"/>
        <w:bottom w:val="none" w:sz="0" w:space="0" w:color="auto"/>
        <w:right w:val="none" w:sz="0" w:space="0" w:color="auto"/>
      </w:divBdr>
    </w:div>
    <w:div w:id="1860001295">
      <w:bodyDiv w:val="1"/>
      <w:marLeft w:val="0"/>
      <w:marRight w:val="0"/>
      <w:marTop w:val="0"/>
      <w:marBottom w:val="0"/>
      <w:divBdr>
        <w:top w:val="none" w:sz="0" w:space="0" w:color="auto"/>
        <w:left w:val="none" w:sz="0" w:space="0" w:color="auto"/>
        <w:bottom w:val="none" w:sz="0" w:space="0" w:color="auto"/>
        <w:right w:val="none" w:sz="0" w:space="0" w:color="auto"/>
      </w:divBdr>
    </w:div>
    <w:div w:id="1869247820">
      <w:bodyDiv w:val="1"/>
      <w:marLeft w:val="0"/>
      <w:marRight w:val="0"/>
      <w:marTop w:val="0"/>
      <w:marBottom w:val="0"/>
      <w:divBdr>
        <w:top w:val="none" w:sz="0" w:space="0" w:color="auto"/>
        <w:left w:val="none" w:sz="0" w:space="0" w:color="auto"/>
        <w:bottom w:val="none" w:sz="0" w:space="0" w:color="auto"/>
        <w:right w:val="none" w:sz="0" w:space="0" w:color="auto"/>
      </w:divBdr>
    </w:div>
    <w:div w:id="1870877094">
      <w:bodyDiv w:val="1"/>
      <w:marLeft w:val="0"/>
      <w:marRight w:val="0"/>
      <w:marTop w:val="0"/>
      <w:marBottom w:val="0"/>
      <w:divBdr>
        <w:top w:val="none" w:sz="0" w:space="0" w:color="auto"/>
        <w:left w:val="none" w:sz="0" w:space="0" w:color="auto"/>
        <w:bottom w:val="none" w:sz="0" w:space="0" w:color="auto"/>
        <w:right w:val="none" w:sz="0" w:space="0" w:color="auto"/>
      </w:divBdr>
    </w:div>
    <w:div w:id="1917785270">
      <w:bodyDiv w:val="1"/>
      <w:marLeft w:val="0"/>
      <w:marRight w:val="0"/>
      <w:marTop w:val="0"/>
      <w:marBottom w:val="0"/>
      <w:divBdr>
        <w:top w:val="none" w:sz="0" w:space="0" w:color="auto"/>
        <w:left w:val="none" w:sz="0" w:space="0" w:color="auto"/>
        <w:bottom w:val="none" w:sz="0" w:space="0" w:color="auto"/>
        <w:right w:val="none" w:sz="0" w:space="0" w:color="auto"/>
      </w:divBdr>
      <w:divsChild>
        <w:div w:id="884490017">
          <w:marLeft w:val="0"/>
          <w:marRight w:val="0"/>
          <w:marTop w:val="0"/>
          <w:marBottom w:val="0"/>
          <w:divBdr>
            <w:top w:val="none" w:sz="0" w:space="0" w:color="auto"/>
            <w:left w:val="none" w:sz="0" w:space="0" w:color="auto"/>
            <w:bottom w:val="none" w:sz="0" w:space="0" w:color="auto"/>
            <w:right w:val="none" w:sz="0" w:space="0" w:color="auto"/>
          </w:divBdr>
          <w:divsChild>
            <w:div w:id="1618179095">
              <w:marLeft w:val="0"/>
              <w:marRight w:val="0"/>
              <w:marTop w:val="0"/>
              <w:marBottom w:val="0"/>
              <w:divBdr>
                <w:top w:val="none" w:sz="0" w:space="0" w:color="auto"/>
                <w:left w:val="none" w:sz="0" w:space="0" w:color="auto"/>
                <w:bottom w:val="none" w:sz="0" w:space="0" w:color="auto"/>
                <w:right w:val="none" w:sz="0" w:space="0" w:color="auto"/>
              </w:divBdr>
              <w:divsChild>
                <w:div w:id="797380355">
                  <w:marLeft w:val="0"/>
                  <w:marRight w:val="0"/>
                  <w:marTop w:val="0"/>
                  <w:marBottom w:val="0"/>
                  <w:divBdr>
                    <w:top w:val="none" w:sz="0" w:space="0" w:color="auto"/>
                    <w:left w:val="none" w:sz="0" w:space="0" w:color="auto"/>
                    <w:bottom w:val="none" w:sz="0" w:space="0" w:color="auto"/>
                    <w:right w:val="none" w:sz="0" w:space="0" w:color="auto"/>
                  </w:divBdr>
                  <w:divsChild>
                    <w:div w:id="1254893742">
                      <w:marLeft w:val="0"/>
                      <w:marRight w:val="0"/>
                      <w:marTop w:val="0"/>
                      <w:marBottom w:val="0"/>
                      <w:divBdr>
                        <w:top w:val="none" w:sz="0" w:space="0" w:color="auto"/>
                        <w:left w:val="none" w:sz="0" w:space="0" w:color="auto"/>
                        <w:bottom w:val="none" w:sz="0" w:space="0" w:color="auto"/>
                        <w:right w:val="none" w:sz="0" w:space="0" w:color="auto"/>
                      </w:divBdr>
                      <w:divsChild>
                        <w:div w:id="1399592763">
                          <w:marLeft w:val="0"/>
                          <w:marRight w:val="0"/>
                          <w:marTop w:val="0"/>
                          <w:marBottom w:val="0"/>
                          <w:divBdr>
                            <w:top w:val="none" w:sz="0" w:space="0" w:color="auto"/>
                            <w:left w:val="none" w:sz="0" w:space="0" w:color="auto"/>
                            <w:bottom w:val="none" w:sz="0" w:space="0" w:color="auto"/>
                            <w:right w:val="none" w:sz="0" w:space="0" w:color="auto"/>
                          </w:divBdr>
                          <w:divsChild>
                            <w:div w:id="1635863506">
                              <w:marLeft w:val="0"/>
                              <w:marRight w:val="0"/>
                              <w:marTop w:val="0"/>
                              <w:marBottom w:val="0"/>
                              <w:divBdr>
                                <w:top w:val="none" w:sz="0" w:space="0" w:color="auto"/>
                                <w:left w:val="none" w:sz="0" w:space="0" w:color="auto"/>
                                <w:bottom w:val="none" w:sz="0" w:space="0" w:color="auto"/>
                                <w:right w:val="none" w:sz="0" w:space="0" w:color="auto"/>
                              </w:divBdr>
                              <w:divsChild>
                                <w:div w:id="433860987">
                                  <w:marLeft w:val="0"/>
                                  <w:marRight w:val="0"/>
                                  <w:marTop w:val="0"/>
                                  <w:marBottom w:val="0"/>
                                  <w:divBdr>
                                    <w:top w:val="none" w:sz="0" w:space="0" w:color="auto"/>
                                    <w:left w:val="none" w:sz="0" w:space="0" w:color="auto"/>
                                    <w:bottom w:val="none" w:sz="0" w:space="0" w:color="auto"/>
                                    <w:right w:val="none" w:sz="0" w:space="0" w:color="auto"/>
                                  </w:divBdr>
                                  <w:divsChild>
                                    <w:div w:id="937760130">
                                      <w:marLeft w:val="60"/>
                                      <w:marRight w:val="0"/>
                                      <w:marTop w:val="0"/>
                                      <w:marBottom w:val="0"/>
                                      <w:divBdr>
                                        <w:top w:val="none" w:sz="0" w:space="0" w:color="auto"/>
                                        <w:left w:val="none" w:sz="0" w:space="0" w:color="auto"/>
                                        <w:bottom w:val="none" w:sz="0" w:space="0" w:color="auto"/>
                                        <w:right w:val="none" w:sz="0" w:space="0" w:color="auto"/>
                                      </w:divBdr>
                                      <w:divsChild>
                                        <w:div w:id="744953142">
                                          <w:marLeft w:val="0"/>
                                          <w:marRight w:val="0"/>
                                          <w:marTop w:val="0"/>
                                          <w:marBottom w:val="0"/>
                                          <w:divBdr>
                                            <w:top w:val="none" w:sz="0" w:space="0" w:color="auto"/>
                                            <w:left w:val="none" w:sz="0" w:space="0" w:color="auto"/>
                                            <w:bottom w:val="none" w:sz="0" w:space="0" w:color="auto"/>
                                            <w:right w:val="none" w:sz="0" w:space="0" w:color="auto"/>
                                          </w:divBdr>
                                          <w:divsChild>
                                            <w:div w:id="538126053">
                                              <w:marLeft w:val="0"/>
                                              <w:marRight w:val="0"/>
                                              <w:marTop w:val="0"/>
                                              <w:marBottom w:val="120"/>
                                              <w:divBdr>
                                                <w:top w:val="single" w:sz="6" w:space="0" w:color="F5F5F5"/>
                                                <w:left w:val="single" w:sz="6" w:space="0" w:color="F5F5F5"/>
                                                <w:bottom w:val="single" w:sz="6" w:space="0" w:color="F5F5F5"/>
                                                <w:right w:val="single" w:sz="6" w:space="0" w:color="F5F5F5"/>
                                              </w:divBdr>
                                              <w:divsChild>
                                                <w:div w:id="1955820650">
                                                  <w:marLeft w:val="0"/>
                                                  <w:marRight w:val="0"/>
                                                  <w:marTop w:val="0"/>
                                                  <w:marBottom w:val="0"/>
                                                  <w:divBdr>
                                                    <w:top w:val="none" w:sz="0" w:space="0" w:color="auto"/>
                                                    <w:left w:val="none" w:sz="0" w:space="0" w:color="auto"/>
                                                    <w:bottom w:val="none" w:sz="0" w:space="0" w:color="auto"/>
                                                    <w:right w:val="none" w:sz="0" w:space="0" w:color="auto"/>
                                                  </w:divBdr>
                                                  <w:divsChild>
                                                    <w:div w:id="18312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998812">
                                  <w:marLeft w:val="0"/>
                                  <w:marRight w:val="0"/>
                                  <w:marTop w:val="0"/>
                                  <w:marBottom w:val="0"/>
                                  <w:divBdr>
                                    <w:top w:val="none" w:sz="0" w:space="0" w:color="auto"/>
                                    <w:left w:val="none" w:sz="0" w:space="0" w:color="auto"/>
                                    <w:bottom w:val="none" w:sz="0" w:space="0" w:color="auto"/>
                                    <w:right w:val="none" w:sz="0" w:space="0" w:color="auto"/>
                                  </w:divBdr>
                                  <w:divsChild>
                                    <w:div w:id="64500540">
                                      <w:marLeft w:val="0"/>
                                      <w:marRight w:val="60"/>
                                      <w:marTop w:val="0"/>
                                      <w:marBottom w:val="0"/>
                                      <w:divBdr>
                                        <w:top w:val="none" w:sz="0" w:space="0" w:color="auto"/>
                                        <w:left w:val="none" w:sz="0" w:space="0" w:color="auto"/>
                                        <w:bottom w:val="none" w:sz="0" w:space="0" w:color="auto"/>
                                        <w:right w:val="none" w:sz="0" w:space="0" w:color="auto"/>
                                      </w:divBdr>
                                      <w:divsChild>
                                        <w:div w:id="527455871">
                                          <w:marLeft w:val="0"/>
                                          <w:marRight w:val="0"/>
                                          <w:marTop w:val="0"/>
                                          <w:marBottom w:val="0"/>
                                          <w:divBdr>
                                            <w:top w:val="none" w:sz="0" w:space="0" w:color="auto"/>
                                            <w:left w:val="none" w:sz="0" w:space="0" w:color="auto"/>
                                            <w:bottom w:val="none" w:sz="0" w:space="0" w:color="auto"/>
                                            <w:right w:val="none" w:sz="0" w:space="0" w:color="auto"/>
                                          </w:divBdr>
                                        </w:div>
                                        <w:div w:id="700670102">
                                          <w:marLeft w:val="0"/>
                                          <w:marRight w:val="0"/>
                                          <w:marTop w:val="0"/>
                                          <w:marBottom w:val="0"/>
                                          <w:divBdr>
                                            <w:top w:val="none" w:sz="0" w:space="0" w:color="auto"/>
                                            <w:left w:val="none" w:sz="0" w:space="0" w:color="auto"/>
                                            <w:bottom w:val="none" w:sz="0" w:space="0" w:color="auto"/>
                                            <w:right w:val="none" w:sz="0" w:space="0" w:color="auto"/>
                                          </w:divBdr>
                                        </w:div>
                                        <w:div w:id="774859744">
                                          <w:marLeft w:val="0"/>
                                          <w:marRight w:val="0"/>
                                          <w:marTop w:val="0"/>
                                          <w:marBottom w:val="0"/>
                                          <w:divBdr>
                                            <w:top w:val="single" w:sz="6" w:space="12" w:color="999999"/>
                                            <w:left w:val="single" w:sz="6" w:space="12" w:color="999999"/>
                                            <w:bottom w:val="single" w:sz="6" w:space="12" w:color="999999"/>
                                            <w:right w:val="single" w:sz="6" w:space="12" w:color="999999"/>
                                          </w:divBdr>
                                          <w:divsChild>
                                            <w:div w:id="175755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753722">
      <w:bodyDiv w:val="1"/>
      <w:marLeft w:val="0"/>
      <w:marRight w:val="0"/>
      <w:marTop w:val="0"/>
      <w:marBottom w:val="0"/>
      <w:divBdr>
        <w:top w:val="none" w:sz="0" w:space="0" w:color="auto"/>
        <w:left w:val="none" w:sz="0" w:space="0" w:color="auto"/>
        <w:bottom w:val="none" w:sz="0" w:space="0" w:color="auto"/>
        <w:right w:val="none" w:sz="0" w:space="0" w:color="auto"/>
      </w:divBdr>
    </w:div>
    <w:div w:id="1972595297">
      <w:bodyDiv w:val="1"/>
      <w:marLeft w:val="0"/>
      <w:marRight w:val="0"/>
      <w:marTop w:val="0"/>
      <w:marBottom w:val="0"/>
      <w:divBdr>
        <w:top w:val="none" w:sz="0" w:space="0" w:color="auto"/>
        <w:left w:val="none" w:sz="0" w:space="0" w:color="auto"/>
        <w:bottom w:val="none" w:sz="0" w:space="0" w:color="auto"/>
        <w:right w:val="none" w:sz="0" w:space="0" w:color="auto"/>
      </w:divBdr>
    </w:div>
    <w:div w:id="2033412475">
      <w:bodyDiv w:val="1"/>
      <w:marLeft w:val="0"/>
      <w:marRight w:val="0"/>
      <w:marTop w:val="0"/>
      <w:marBottom w:val="0"/>
      <w:divBdr>
        <w:top w:val="none" w:sz="0" w:space="0" w:color="auto"/>
        <w:left w:val="none" w:sz="0" w:space="0" w:color="auto"/>
        <w:bottom w:val="none" w:sz="0" w:space="0" w:color="auto"/>
        <w:right w:val="none" w:sz="0" w:space="0" w:color="auto"/>
      </w:divBdr>
      <w:divsChild>
        <w:div w:id="2006274430">
          <w:marLeft w:val="0"/>
          <w:marRight w:val="0"/>
          <w:marTop w:val="0"/>
          <w:marBottom w:val="0"/>
          <w:divBdr>
            <w:top w:val="none" w:sz="0" w:space="0" w:color="auto"/>
            <w:left w:val="none" w:sz="0" w:space="0" w:color="auto"/>
            <w:bottom w:val="none" w:sz="0" w:space="0" w:color="auto"/>
            <w:right w:val="none" w:sz="0" w:space="0" w:color="auto"/>
          </w:divBdr>
        </w:div>
      </w:divsChild>
    </w:div>
    <w:div w:id="2051954287">
      <w:bodyDiv w:val="1"/>
      <w:marLeft w:val="0"/>
      <w:marRight w:val="0"/>
      <w:marTop w:val="0"/>
      <w:marBottom w:val="0"/>
      <w:divBdr>
        <w:top w:val="none" w:sz="0" w:space="0" w:color="auto"/>
        <w:left w:val="none" w:sz="0" w:space="0" w:color="auto"/>
        <w:bottom w:val="none" w:sz="0" w:space="0" w:color="auto"/>
        <w:right w:val="none" w:sz="0" w:space="0" w:color="auto"/>
      </w:divBdr>
    </w:div>
    <w:div w:id="2055037531">
      <w:bodyDiv w:val="1"/>
      <w:marLeft w:val="0"/>
      <w:marRight w:val="0"/>
      <w:marTop w:val="0"/>
      <w:marBottom w:val="0"/>
      <w:divBdr>
        <w:top w:val="none" w:sz="0" w:space="0" w:color="auto"/>
        <w:left w:val="none" w:sz="0" w:space="0" w:color="auto"/>
        <w:bottom w:val="none" w:sz="0" w:space="0" w:color="auto"/>
        <w:right w:val="none" w:sz="0" w:space="0" w:color="auto"/>
      </w:divBdr>
      <w:divsChild>
        <w:div w:id="25445644">
          <w:marLeft w:val="0"/>
          <w:marRight w:val="0"/>
          <w:marTop w:val="0"/>
          <w:marBottom w:val="0"/>
          <w:divBdr>
            <w:top w:val="none" w:sz="0" w:space="0" w:color="auto"/>
            <w:left w:val="none" w:sz="0" w:space="0" w:color="auto"/>
            <w:bottom w:val="none" w:sz="0" w:space="0" w:color="auto"/>
            <w:right w:val="none" w:sz="0" w:space="0" w:color="auto"/>
          </w:divBdr>
        </w:div>
        <w:div w:id="62801030">
          <w:marLeft w:val="0"/>
          <w:marRight w:val="0"/>
          <w:marTop w:val="0"/>
          <w:marBottom w:val="0"/>
          <w:divBdr>
            <w:top w:val="none" w:sz="0" w:space="0" w:color="auto"/>
            <w:left w:val="none" w:sz="0" w:space="0" w:color="auto"/>
            <w:bottom w:val="none" w:sz="0" w:space="0" w:color="auto"/>
            <w:right w:val="none" w:sz="0" w:space="0" w:color="auto"/>
          </w:divBdr>
        </w:div>
        <w:div w:id="125004550">
          <w:marLeft w:val="0"/>
          <w:marRight w:val="0"/>
          <w:marTop w:val="0"/>
          <w:marBottom w:val="0"/>
          <w:divBdr>
            <w:top w:val="none" w:sz="0" w:space="0" w:color="auto"/>
            <w:left w:val="none" w:sz="0" w:space="0" w:color="auto"/>
            <w:bottom w:val="none" w:sz="0" w:space="0" w:color="auto"/>
            <w:right w:val="none" w:sz="0" w:space="0" w:color="auto"/>
          </w:divBdr>
        </w:div>
        <w:div w:id="168451233">
          <w:marLeft w:val="0"/>
          <w:marRight w:val="0"/>
          <w:marTop w:val="0"/>
          <w:marBottom w:val="0"/>
          <w:divBdr>
            <w:top w:val="none" w:sz="0" w:space="0" w:color="auto"/>
            <w:left w:val="none" w:sz="0" w:space="0" w:color="auto"/>
            <w:bottom w:val="none" w:sz="0" w:space="0" w:color="auto"/>
            <w:right w:val="none" w:sz="0" w:space="0" w:color="auto"/>
          </w:divBdr>
        </w:div>
        <w:div w:id="236286131">
          <w:marLeft w:val="0"/>
          <w:marRight w:val="0"/>
          <w:marTop w:val="0"/>
          <w:marBottom w:val="0"/>
          <w:divBdr>
            <w:top w:val="none" w:sz="0" w:space="0" w:color="auto"/>
            <w:left w:val="none" w:sz="0" w:space="0" w:color="auto"/>
            <w:bottom w:val="none" w:sz="0" w:space="0" w:color="auto"/>
            <w:right w:val="none" w:sz="0" w:space="0" w:color="auto"/>
          </w:divBdr>
        </w:div>
        <w:div w:id="254050204">
          <w:marLeft w:val="0"/>
          <w:marRight w:val="0"/>
          <w:marTop w:val="0"/>
          <w:marBottom w:val="0"/>
          <w:divBdr>
            <w:top w:val="none" w:sz="0" w:space="0" w:color="auto"/>
            <w:left w:val="none" w:sz="0" w:space="0" w:color="auto"/>
            <w:bottom w:val="none" w:sz="0" w:space="0" w:color="auto"/>
            <w:right w:val="none" w:sz="0" w:space="0" w:color="auto"/>
          </w:divBdr>
        </w:div>
        <w:div w:id="263732150">
          <w:marLeft w:val="0"/>
          <w:marRight w:val="0"/>
          <w:marTop w:val="0"/>
          <w:marBottom w:val="0"/>
          <w:divBdr>
            <w:top w:val="none" w:sz="0" w:space="0" w:color="auto"/>
            <w:left w:val="none" w:sz="0" w:space="0" w:color="auto"/>
            <w:bottom w:val="none" w:sz="0" w:space="0" w:color="auto"/>
            <w:right w:val="none" w:sz="0" w:space="0" w:color="auto"/>
          </w:divBdr>
        </w:div>
        <w:div w:id="307636884">
          <w:marLeft w:val="0"/>
          <w:marRight w:val="0"/>
          <w:marTop w:val="0"/>
          <w:marBottom w:val="0"/>
          <w:divBdr>
            <w:top w:val="none" w:sz="0" w:space="0" w:color="auto"/>
            <w:left w:val="none" w:sz="0" w:space="0" w:color="auto"/>
            <w:bottom w:val="none" w:sz="0" w:space="0" w:color="auto"/>
            <w:right w:val="none" w:sz="0" w:space="0" w:color="auto"/>
          </w:divBdr>
        </w:div>
        <w:div w:id="333844997">
          <w:marLeft w:val="0"/>
          <w:marRight w:val="0"/>
          <w:marTop w:val="0"/>
          <w:marBottom w:val="0"/>
          <w:divBdr>
            <w:top w:val="none" w:sz="0" w:space="0" w:color="auto"/>
            <w:left w:val="none" w:sz="0" w:space="0" w:color="auto"/>
            <w:bottom w:val="none" w:sz="0" w:space="0" w:color="auto"/>
            <w:right w:val="none" w:sz="0" w:space="0" w:color="auto"/>
          </w:divBdr>
        </w:div>
        <w:div w:id="341856305">
          <w:marLeft w:val="0"/>
          <w:marRight w:val="0"/>
          <w:marTop w:val="0"/>
          <w:marBottom w:val="0"/>
          <w:divBdr>
            <w:top w:val="none" w:sz="0" w:space="0" w:color="auto"/>
            <w:left w:val="none" w:sz="0" w:space="0" w:color="auto"/>
            <w:bottom w:val="none" w:sz="0" w:space="0" w:color="auto"/>
            <w:right w:val="none" w:sz="0" w:space="0" w:color="auto"/>
          </w:divBdr>
        </w:div>
        <w:div w:id="534268840">
          <w:marLeft w:val="0"/>
          <w:marRight w:val="0"/>
          <w:marTop w:val="0"/>
          <w:marBottom w:val="0"/>
          <w:divBdr>
            <w:top w:val="none" w:sz="0" w:space="0" w:color="auto"/>
            <w:left w:val="none" w:sz="0" w:space="0" w:color="auto"/>
            <w:bottom w:val="none" w:sz="0" w:space="0" w:color="auto"/>
            <w:right w:val="none" w:sz="0" w:space="0" w:color="auto"/>
          </w:divBdr>
        </w:div>
        <w:div w:id="651326496">
          <w:marLeft w:val="0"/>
          <w:marRight w:val="0"/>
          <w:marTop w:val="0"/>
          <w:marBottom w:val="0"/>
          <w:divBdr>
            <w:top w:val="none" w:sz="0" w:space="0" w:color="auto"/>
            <w:left w:val="none" w:sz="0" w:space="0" w:color="auto"/>
            <w:bottom w:val="none" w:sz="0" w:space="0" w:color="auto"/>
            <w:right w:val="none" w:sz="0" w:space="0" w:color="auto"/>
          </w:divBdr>
        </w:div>
        <w:div w:id="749353237">
          <w:marLeft w:val="0"/>
          <w:marRight w:val="0"/>
          <w:marTop w:val="0"/>
          <w:marBottom w:val="0"/>
          <w:divBdr>
            <w:top w:val="none" w:sz="0" w:space="0" w:color="auto"/>
            <w:left w:val="none" w:sz="0" w:space="0" w:color="auto"/>
            <w:bottom w:val="none" w:sz="0" w:space="0" w:color="auto"/>
            <w:right w:val="none" w:sz="0" w:space="0" w:color="auto"/>
          </w:divBdr>
        </w:div>
        <w:div w:id="889608585">
          <w:marLeft w:val="0"/>
          <w:marRight w:val="0"/>
          <w:marTop w:val="0"/>
          <w:marBottom w:val="0"/>
          <w:divBdr>
            <w:top w:val="none" w:sz="0" w:space="0" w:color="auto"/>
            <w:left w:val="none" w:sz="0" w:space="0" w:color="auto"/>
            <w:bottom w:val="none" w:sz="0" w:space="0" w:color="auto"/>
            <w:right w:val="none" w:sz="0" w:space="0" w:color="auto"/>
          </w:divBdr>
        </w:div>
        <w:div w:id="941643823">
          <w:marLeft w:val="0"/>
          <w:marRight w:val="0"/>
          <w:marTop w:val="0"/>
          <w:marBottom w:val="0"/>
          <w:divBdr>
            <w:top w:val="none" w:sz="0" w:space="0" w:color="auto"/>
            <w:left w:val="none" w:sz="0" w:space="0" w:color="auto"/>
            <w:bottom w:val="none" w:sz="0" w:space="0" w:color="auto"/>
            <w:right w:val="none" w:sz="0" w:space="0" w:color="auto"/>
          </w:divBdr>
        </w:div>
        <w:div w:id="1025209448">
          <w:marLeft w:val="0"/>
          <w:marRight w:val="0"/>
          <w:marTop w:val="0"/>
          <w:marBottom w:val="0"/>
          <w:divBdr>
            <w:top w:val="none" w:sz="0" w:space="0" w:color="auto"/>
            <w:left w:val="none" w:sz="0" w:space="0" w:color="auto"/>
            <w:bottom w:val="none" w:sz="0" w:space="0" w:color="auto"/>
            <w:right w:val="none" w:sz="0" w:space="0" w:color="auto"/>
          </w:divBdr>
        </w:div>
        <w:div w:id="1075206233">
          <w:marLeft w:val="0"/>
          <w:marRight w:val="0"/>
          <w:marTop w:val="0"/>
          <w:marBottom w:val="0"/>
          <w:divBdr>
            <w:top w:val="none" w:sz="0" w:space="0" w:color="auto"/>
            <w:left w:val="none" w:sz="0" w:space="0" w:color="auto"/>
            <w:bottom w:val="none" w:sz="0" w:space="0" w:color="auto"/>
            <w:right w:val="none" w:sz="0" w:space="0" w:color="auto"/>
          </w:divBdr>
        </w:div>
        <w:div w:id="1089351512">
          <w:marLeft w:val="0"/>
          <w:marRight w:val="0"/>
          <w:marTop w:val="0"/>
          <w:marBottom w:val="0"/>
          <w:divBdr>
            <w:top w:val="none" w:sz="0" w:space="0" w:color="auto"/>
            <w:left w:val="none" w:sz="0" w:space="0" w:color="auto"/>
            <w:bottom w:val="none" w:sz="0" w:space="0" w:color="auto"/>
            <w:right w:val="none" w:sz="0" w:space="0" w:color="auto"/>
          </w:divBdr>
        </w:div>
        <w:div w:id="1094519146">
          <w:marLeft w:val="0"/>
          <w:marRight w:val="0"/>
          <w:marTop w:val="0"/>
          <w:marBottom w:val="0"/>
          <w:divBdr>
            <w:top w:val="none" w:sz="0" w:space="0" w:color="auto"/>
            <w:left w:val="none" w:sz="0" w:space="0" w:color="auto"/>
            <w:bottom w:val="none" w:sz="0" w:space="0" w:color="auto"/>
            <w:right w:val="none" w:sz="0" w:space="0" w:color="auto"/>
          </w:divBdr>
        </w:div>
        <w:div w:id="1164932852">
          <w:marLeft w:val="0"/>
          <w:marRight w:val="0"/>
          <w:marTop w:val="0"/>
          <w:marBottom w:val="0"/>
          <w:divBdr>
            <w:top w:val="none" w:sz="0" w:space="0" w:color="auto"/>
            <w:left w:val="none" w:sz="0" w:space="0" w:color="auto"/>
            <w:bottom w:val="none" w:sz="0" w:space="0" w:color="auto"/>
            <w:right w:val="none" w:sz="0" w:space="0" w:color="auto"/>
          </w:divBdr>
        </w:div>
        <w:div w:id="1166241954">
          <w:marLeft w:val="0"/>
          <w:marRight w:val="0"/>
          <w:marTop w:val="0"/>
          <w:marBottom w:val="0"/>
          <w:divBdr>
            <w:top w:val="none" w:sz="0" w:space="0" w:color="auto"/>
            <w:left w:val="none" w:sz="0" w:space="0" w:color="auto"/>
            <w:bottom w:val="none" w:sz="0" w:space="0" w:color="auto"/>
            <w:right w:val="none" w:sz="0" w:space="0" w:color="auto"/>
          </w:divBdr>
        </w:div>
        <w:div w:id="1178228128">
          <w:marLeft w:val="0"/>
          <w:marRight w:val="0"/>
          <w:marTop w:val="0"/>
          <w:marBottom w:val="0"/>
          <w:divBdr>
            <w:top w:val="none" w:sz="0" w:space="0" w:color="auto"/>
            <w:left w:val="none" w:sz="0" w:space="0" w:color="auto"/>
            <w:bottom w:val="none" w:sz="0" w:space="0" w:color="auto"/>
            <w:right w:val="none" w:sz="0" w:space="0" w:color="auto"/>
          </w:divBdr>
        </w:div>
        <w:div w:id="1212300504">
          <w:marLeft w:val="0"/>
          <w:marRight w:val="0"/>
          <w:marTop w:val="0"/>
          <w:marBottom w:val="0"/>
          <w:divBdr>
            <w:top w:val="none" w:sz="0" w:space="0" w:color="auto"/>
            <w:left w:val="none" w:sz="0" w:space="0" w:color="auto"/>
            <w:bottom w:val="none" w:sz="0" w:space="0" w:color="auto"/>
            <w:right w:val="none" w:sz="0" w:space="0" w:color="auto"/>
          </w:divBdr>
        </w:div>
        <w:div w:id="1466510096">
          <w:marLeft w:val="0"/>
          <w:marRight w:val="0"/>
          <w:marTop w:val="0"/>
          <w:marBottom w:val="0"/>
          <w:divBdr>
            <w:top w:val="none" w:sz="0" w:space="0" w:color="auto"/>
            <w:left w:val="none" w:sz="0" w:space="0" w:color="auto"/>
            <w:bottom w:val="none" w:sz="0" w:space="0" w:color="auto"/>
            <w:right w:val="none" w:sz="0" w:space="0" w:color="auto"/>
          </w:divBdr>
        </w:div>
        <w:div w:id="1499535787">
          <w:marLeft w:val="0"/>
          <w:marRight w:val="0"/>
          <w:marTop w:val="0"/>
          <w:marBottom w:val="0"/>
          <w:divBdr>
            <w:top w:val="none" w:sz="0" w:space="0" w:color="auto"/>
            <w:left w:val="none" w:sz="0" w:space="0" w:color="auto"/>
            <w:bottom w:val="none" w:sz="0" w:space="0" w:color="auto"/>
            <w:right w:val="none" w:sz="0" w:space="0" w:color="auto"/>
          </w:divBdr>
        </w:div>
        <w:div w:id="1572884151">
          <w:marLeft w:val="0"/>
          <w:marRight w:val="0"/>
          <w:marTop w:val="0"/>
          <w:marBottom w:val="0"/>
          <w:divBdr>
            <w:top w:val="none" w:sz="0" w:space="0" w:color="auto"/>
            <w:left w:val="none" w:sz="0" w:space="0" w:color="auto"/>
            <w:bottom w:val="none" w:sz="0" w:space="0" w:color="auto"/>
            <w:right w:val="none" w:sz="0" w:space="0" w:color="auto"/>
          </w:divBdr>
        </w:div>
        <w:div w:id="1626538849">
          <w:marLeft w:val="0"/>
          <w:marRight w:val="0"/>
          <w:marTop w:val="0"/>
          <w:marBottom w:val="0"/>
          <w:divBdr>
            <w:top w:val="none" w:sz="0" w:space="0" w:color="auto"/>
            <w:left w:val="none" w:sz="0" w:space="0" w:color="auto"/>
            <w:bottom w:val="none" w:sz="0" w:space="0" w:color="auto"/>
            <w:right w:val="none" w:sz="0" w:space="0" w:color="auto"/>
          </w:divBdr>
        </w:div>
        <w:div w:id="1684865277">
          <w:marLeft w:val="0"/>
          <w:marRight w:val="0"/>
          <w:marTop w:val="0"/>
          <w:marBottom w:val="0"/>
          <w:divBdr>
            <w:top w:val="none" w:sz="0" w:space="0" w:color="auto"/>
            <w:left w:val="none" w:sz="0" w:space="0" w:color="auto"/>
            <w:bottom w:val="none" w:sz="0" w:space="0" w:color="auto"/>
            <w:right w:val="none" w:sz="0" w:space="0" w:color="auto"/>
          </w:divBdr>
        </w:div>
        <w:div w:id="1714766589">
          <w:marLeft w:val="0"/>
          <w:marRight w:val="0"/>
          <w:marTop w:val="0"/>
          <w:marBottom w:val="0"/>
          <w:divBdr>
            <w:top w:val="none" w:sz="0" w:space="0" w:color="auto"/>
            <w:left w:val="none" w:sz="0" w:space="0" w:color="auto"/>
            <w:bottom w:val="none" w:sz="0" w:space="0" w:color="auto"/>
            <w:right w:val="none" w:sz="0" w:space="0" w:color="auto"/>
          </w:divBdr>
        </w:div>
        <w:div w:id="1736003071">
          <w:marLeft w:val="0"/>
          <w:marRight w:val="0"/>
          <w:marTop w:val="0"/>
          <w:marBottom w:val="0"/>
          <w:divBdr>
            <w:top w:val="none" w:sz="0" w:space="0" w:color="auto"/>
            <w:left w:val="none" w:sz="0" w:space="0" w:color="auto"/>
            <w:bottom w:val="none" w:sz="0" w:space="0" w:color="auto"/>
            <w:right w:val="none" w:sz="0" w:space="0" w:color="auto"/>
          </w:divBdr>
        </w:div>
        <w:div w:id="1739984652">
          <w:marLeft w:val="0"/>
          <w:marRight w:val="0"/>
          <w:marTop w:val="0"/>
          <w:marBottom w:val="0"/>
          <w:divBdr>
            <w:top w:val="none" w:sz="0" w:space="0" w:color="auto"/>
            <w:left w:val="none" w:sz="0" w:space="0" w:color="auto"/>
            <w:bottom w:val="none" w:sz="0" w:space="0" w:color="auto"/>
            <w:right w:val="none" w:sz="0" w:space="0" w:color="auto"/>
          </w:divBdr>
        </w:div>
        <w:div w:id="1863278675">
          <w:marLeft w:val="0"/>
          <w:marRight w:val="0"/>
          <w:marTop w:val="0"/>
          <w:marBottom w:val="0"/>
          <w:divBdr>
            <w:top w:val="none" w:sz="0" w:space="0" w:color="auto"/>
            <w:left w:val="none" w:sz="0" w:space="0" w:color="auto"/>
            <w:bottom w:val="none" w:sz="0" w:space="0" w:color="auto"/>
            <w:right w:val="none" w:sz="0" w:space="0" w:color="auto"/>
          </w:divBdr>
        </w:div>
        <w:div w:id="1903253045">
          <w:marLeft w:val="0"/>
          <w:marRight w:val="0"/>
          <w:marTop w:val="0"/>
          <w:marBottom w:val="0"/>
          <w:divBdr>
            <w:top w:val="none" w:sz="0" w:space="0" w:color="auto"/>
            <w:left w:val="none" w:sz="0" w:space="0" w:color="auto"/>
            <w:bottom w:val="none" w:sz="0" w:space="0" w:color="auto"/>
            <w:right w:val="none" w:sz="0" w:space="0" w:color="auto"/>
          </w:divBdr>
        </w:div>
        <w:div w:id="1927348506">
          <w:marLeft w:val="0"/>
          <w:marRight w:val="0"/>
          <w:marTop w:val="0"/>
          <w:marBottom w:val="0"/>
          <w:divBdr>
            <w:top w:val="none" w:sz="0" w:space="0" w:color="auto"/>
            <w:left w:val="none" w:sz="0" w:space="0" w:color="auto"/>
            <w:bottom w:val="none" w:sz="0" w:space="0" w:color="auto"/>
            <w:right w:val="none" w:sz="0" w:space="0" w:color="auto"/>
          </w:divBdr>
        </w:div>
        <w:div w:id="1985305119">
          <w:marLeft w:val="0"/>
          <w:marRight w:val="0"/>
          <w:marTop w:val="0"/>
          <w:marBottom w:val="0"/>
          <w:divBdr>
            <w:top w:val="none" w:sz="0" w:space="0" w:color="auto"/>
            <w:left w:val="none" w:sz="0" w:space="0" w:color="auto"/>
            <w:bottom w:val="none" w:sz="0" w:space="0" w:color="auto"/>
            <w:right w:val="none" w:sz="0" w:space="0" w:color="auto"/>
          </w:divBdr>
        </w:div>
        <w:div w:id="2017144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vigne.f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BCBE8-DD45-450C-B270-B012151DE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1243</Words>
  <Characters>7031</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QT prolongation and syncopes induced by hydroxyzine :</vt:lpstr>
      <vt:lpstr>QT prolongation and syncopes induced by hydroxyzine :</vt:lpstr>
    </vt:vector>
  </TitlesOfParts>
  <Company>Microsoft</Company>
  <LinksUpToDate>false</LinksUpToDate>
  <CharactersWithSpaces>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QT prolongation and syncopes induced by hydroxyzine :</dc:title>
  <dc:creator>Jonathan VIGNE</dc:creator>
  <cp:lastModifiedBy>VIGNE JONATHAN</cp:lastModifiedBy>
  <cp:revision>3</cp:revision>
  <cp:lastPrinted>2015-12-01T12:09:00Z</cp:lastPrinted>
  <dcterms:created xsi:type="dcterms:W3CDTF">2019-11-25T22:16:00Z</dcterms:created>
  <dcterms:modified xsi:type="dcterms:W3CDTF">2019-11-29T14:58:00Z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id="nfeiq9MN"/&gt;&lt;style id="http://www.zotero.org/styles/molecular-imaging-and-biology" hasBibliography="1" bibliographyStyleHasBeenSet="1"/&gt;&lt;prefs&gt;&lt;pref name="fieldType" value="Field"/&gt;&lt;pref name="aut</vt:lpwstr>
  </property>
  <property fmtid="{D5CDD505-2E9C-101B-9397-08002B2CF9AE}" pid="3" name="ZOTERO_PREF_2">
    <vt:lpwstr>omaticJournalAbbreviations" value="true"/&gt;&lt;/prefs&gt;&lt;/data&gt;</vt:lpwstr>
  </property>
  <property fmtid="{D5CDD505-2E9C-101B-9397-08002B2CF9AE}" pid="4" name="ZOTERO_BREF_b01p5PhsRHUM_1">
    <vt:lpwstr>ZOTERO_ITEM CSL_CITATION {"citationID":"a2ob4fnhud","properties":{"formattedCitation":"\\super 1\\nosupersub{}","plainCitation":"1","noteIndex":0},"citationItems":[{"id":1048,"uris":["http://zotero.org/users/1942292/items/QWWW2P24"],"uri":["http://zotero.</vt:lpwstr>
  </property>
  <property fmtid="{D5CDD505-2E9C-101B-9397-08002B2CF9AE}" pid="5" name="ZOTERO_BREF_b01p5PhsRHUM_2">
    <vt:lpwstr>org/users/1942292/items/QWWW2P24"],"itemData":{"id":1048,"type":"article-journal","title":"Nuclear Imaging for Classic Fever of Unknown Origin: Meta-Analysis","container-title":"Journal of Nuclear Medicine: Official Publication, Society of Nuclear Medicin</vt:lpwstr>
  </property>
  <property fmtid="{D5CDD505-2E9C-101B-9397-08002B2CF9AE}" pid="6" name="ZOTERO_BREF_b01p5PhsRHUM_3">
    <vt:lpwstr>e","page":"1913-1919","volume":"57","issue":"12","source":"PubMed","abstract":"Several studies have assessed nuclear imaging tests for localizing the source of fever in patients with classic fever of unknown origin (FUO); however, the role of these tests </vt:lpwstr>
  </property>
  <property fmtid="{D5CDD505-2E9C-101B-9397-08002B2CF9AE}" pid="7" name="ZOTERO_BREF_b01p5PhsRHUM_4">
    <vt:lpwstr>in clinical practice remains unclear. We systematically reviewed the test performance, diagnostic yield, and management decision impact of nuclear imaging tests in patients with classic FUO.\nMETHODS: We searched PubMed, Scopus, and other databases throug</vt:lpwstr>
  </property>
  <property fmtid="{D5CDD505-2E9C-101B-9397-08002B2CF9AE}" pid="8" name="ZOTERO_BREF_b01p5PhsRHUM_5">
    <vt:lpwstr>h October 31, 2015, to identify studies reporting on the diagnostic accuracy or impact on diagnosis and management decisions of (18)F-FDG PET alone or integrated with CT ((18)F-FDG PET/CT), gallium scintigraphy, or leukocyte scintigraphy. Two reviewers ex</vt:lpwstr>
  </property>
  <property fmtid="{D5CDD505-2E9C-101B-9397-08002B2CF9AE}" pid="9" name="ZOTERO_BREF_b01p5PhsRHUM_6">
    <vt:lpwstr>tracted data. We quantitatively synthesized test performance and diagnostic yield and descriptively analyzed evidence about the impact on management decisions.\nRESULTS: We included 42 studies with 2,058 patients. Studies were heterogeneous and had method</vt:lpwstr>
  </property>
  <property fmtid="{D5CDD505-2E9C-101B-9397-08002B2CF9AE}" pid="10" name="ZOTERO_BREF_b01p5PhsRHUM_7">
    <vt:lpwstr>ologic limitations. Diagnostic yield was higher in studies with higher prevalence of neoplasms and infections. Nonneoplastic causes, such as adult-onset Still's disease and polymyalgia rheumatica, were less successfully localized. Indirect evidence sugges</vt:lpwstr>
  </property>
  <property fmtid="{D5CDD505-2E9C-101B-9397-08002B2CF9AE}" pid="11" name="ZOTERO_BREF_b01p5PhsRHUM_8">
    <vt:lpwstr>ted that (18)F-FDG PET/CT had the best test performance and diagnostic yield among the 4 imaging tests; summary sensitivity was 0.86 (95% confidence interval [CI], 0.81-0.90), specificity 0.52 (95% CI, 0.36-0.67), and diagnostic yield 0.58 (95% CI, 0.51-0</vt:lpwstr>
  </property>
  <property fmtid="{D5CDD505-2E9C-101B-9397-08002B2CF9AE}" pid="12" name="ZOTERO_BREF_b01p5PhsRHUM_9">
    <vt:lpwstr>.64). Evidence on direct comparisons of alternative imaging modalities or on the impact of tests on management decisions was limited.\nCONCLUSION: Nuclear imaging tests, particularly (18)F-FDG PET/CT, can be useful in identifying the source of fever in pa</vt:lpwstr>
  </property>
  <property fmtid="{D5CDD505-2E9C-101B-9397-08002B2CF9AE}" pid="13" name="ZOTERO_BREF_b01p5PhsRHUM_10">
    <vt:lpwstr>tients with classic FUO. The contribution of nuclear imaging may be limited in clinical settings in which infective and neoplastic causes are less common. Studies using standardized diagnostic algorithms are needed to determine the optimal timing for test</vt:lpwstr>
  </property>
  <property fmtid="{D5CDD505-2E9C-101B-9397-08002B2CF9AE}" pid="14" name="ZOTERO_BREF_b01p5PhsRHUM_11">
    <vt:lpwstr>ing and to assess the impact of tests on management decisions and patient-relevant outcomes.","DOI":"10.2967/jnumed.116.174391","ISSN":"1535-5667","note":"PMID: 27339873","shortTitle":"Nuclear Imaging for Classic Fever of Unknown Origin","journalAbbreviat</vt:lpwstr>
  </property>
  <property fmtid="{D5CDD505-2E9C-101B-9397-08002B2CF9AE}" pid="15" name="ZOTERO_BREF_b01p5PhsRHUM_12">
    <vt:lpwstr>ion":"J. Nucl. Med.","language":"eng","author":[{"family":"Takeuchi","given":"Motoki"},{"family":"Dahabreh","given":"Issa J."},{"family":"Nihashi","given":"Takashi"},{"family":"Iwata","given":"Mitsunaga"},{"family":"Varghese","given":"George M."},{"family</vt:lpwstr>
  </property>
  <property fmtid="{D5CDD505-2E9C-101B-9397-08002B2CF9AE}" pid="16" name="ZOTERO_BREF_b01p5PhsRHUM_13">
    <vt:lpwstr>":"Terasawa","given":"Teruhiko"}],"issued":{"date-parts":[["2016",12]]}}}],"schema":"https://github.com/citation-style-language/schema/raw/master/csl-citation.json"}</vt:lpwstr>
  </property>
  <property fmtid="{D5CDD505-2E9C-101B-9397-08002B2CF9AE}" pid="17" name="ZOTERO_BREF_w264lBtU3pTy_1">
    <vt:lpwstr>ZOTERO_ITEM CSL_CITATION {"citationID":"eaiuyXYM","properties":{"unsorted":true,"formattedCitation":"\\super 2\\uc0\\u8211{}4\\nosupersub{}","plainCitation":"2–4","noteIndex":0},"citationItems":[{"id":"Ip7L5qd3/PxFENE8t","uris":["http://zotero.org/users/1</vt:lpwstr>
  </property>
  <property fmtid="{D5CDD505-2E9C-101B-9397-08002B2CF9AE}" pid="18" name="ZOTERO_BREF_w264lBtU3pTy_2">
    <vt:lpwstr>942292/items/SRQTQ27X"],"uri":["http://zotero.org/users/1942292/items/SRQTQ27X"],"itemData":{"id":1588,"type":"article-journal","title":"The interactions between inflammation and coagulation","container-title":"British Journal of Haematology","page":"417-</vt:lpwstr>
  </property>
  <property fmtid="{D5CDD505-2E9C-101B-9397-08002B2CF9AE}" pid="19" name="ZOTERO_BREF_w264lBtU3pTy_3">
    <vt:lpwstr>430","volume":"131","issue":"4","source":"PubMed","abstract":"Inflammation initiates clotting, decreases the activity of natural anticoagulant mechanisms and impairs the fibrinolytic system. Inflammatory cytokines are the major mediators involved in coagu</vt:lpwstr>
  </property>
  <property fmtid="{D5CDD505-2E9C-101B-9397-08002B2CF9AE}" pid="20" name="ZOTERO_BREF_w264lBtU3pTy_4">
    <vt:lpwstr>lation activation. The natural anticoagulants function to dampen elevation of cytokine levels. Furthermore, components of the natural anticoagulant cascades, like thrombomodulin, minimise endothelial cell dysfunction by rendering the cells less responsive</vt:lpwstr>
  </property>
  <property fmtid="{D5CDD505-2E9C-101B-9397-08002B2CF9AE}" pid="21" name="ZOTERO_BREF_w264lBtU3pTy_5">
    <vt:lpwstr> to inflammatory mediators, facilitate the neutralisation of some inflammatory mediators and decrease loss of endothelial barrier function. Hence, downregulation of anticoagulant pathways not only promotes thrombosis but also amplifies the inflammatory pr</vt:lpwstr>
  </property>
  <property fmtid="{D5CDD505-2E9C-101B-9397-08002B2CF9AE}" pid="22" name="ZOTERO_BREF_w264lBtU3pTy_6">
    <vt:lpwstr>ocess. When the inflammation-coagulation interactions overwhelm the natural defence systems, catastrophic events occur, such as manifested in severe sepsis or inflammatory bowel disease.","DOI":"10.1111/j.1365-2141.2005.05753.x","ISSN":"0007-1048","note":</vt:lpwstr>
  </property>
  <property fmtid="{D5CDD505-2E9C-101B-9397-08002B2CF9AE}" pid="23" name="ZOTERO_BREF_w264lBtU3pTy_7">
    <vt:lpwstr>"PMID: 16281932","journalAbbreviation":"Br. J. Haematol.","language":"eng","author":[{"family":"Esmon","given":"Charles T."}],"issued":{"date-parts":[["2005",11]]}}},{"id":"Ip7L5qd3/mSQJEVMm","uris":["http://zotero.org/users/1942292/items/WQHZRPYW"],"uri"</vt:lpwstr>
  </property>
  <property fmtid="{D5CDD505-2E9C-101B-9397-08002B2CF9AE}" pid="24" name="ZOTERO_BREF_w264lBtU3pTy_8">
    <vt:lpwstr>:["http://zotero.org/users/1942292/items/WQHZRPYW"],"itemData":{"id":1582,"type":"article-journal","title":"Endothelial junction regulation: a prerequisite for leukocytes crossing the vessel wall","container-title":"Journal of Innate Immunity","page":"324</vt:lpwstr>
  </property>
  <property fmtid="{D5CDD505-2E9C-101B-9397-08002B2CF9AE}" pid="25" name="ZOTERO_BREF_w264lBtU3pTy_9">
    <vt:lpwstr>-335","volume":"5","issue":"4","source":"PubMed","abstract":"The leukocytes of the innate immune system, especially neutrophils and monocytes, exit the circulation early in the response to local inflammation and infection. This is necessary to control and</vt:lpwstr>
  </property>
  <property fmtid="{D5CDD505-2E9C-101B-9397-08002B2CF9AE}" pid="26" name="ZOTERO_BREF_w264lBtU3pTy_10">
    <vt:lpwstr> prevent the spread of infections before an adaptive immune response can be raised. The endothelial cells and the intercellular junctions that connect them form a barrier that leukocytes need to pass in order to get to the site of inflammation. The juncti</vt:lpwstr>
  </property>
  <property fmtid="{D5CDD505-2E9C-101B-9397-08002B2CF9AE}" pid="27" name="ZOTERO_BREF_w264lBtU3pTy_11">
    <vt:lpwstr>ons are tightly regulated which ensures that leukocytes only exit when and where they are needed. This regulation is disturbed in many chronic inflammatory diseases which are characterized by ongoing recruitment and interstitial accumulation of leukocytes</vt:lpwstr>
  </property>
  <property fmtid="{D5CDD505-2E9C-101B-9397-08002B2CF9AE}" pid="28" name="ZOTERO_BREF_w264lBtU3pTy_12">
    <vt:lpwstr>. In this review, we summarize the molecular mechanisms that regulate endothelial cell-cell junctions and prevent or permit leukocyte transendothelial migration.","DOI":"10.1159/000348828","ISSN":"1662-8128","note":"PMID: 23571667","shortTitle":"Endotheli</vt:lpwstr>
  </property>
  <property fmtid="{D5CDD505-2E9C-101B-9397-08002B2CF9AE}" pid="29" name="ZOTERO_BREF_w264lBtU3pTy_13">
    <vt:lpwstr>al junction regulation","journalAbbreviation":"J Innate Immun","language":"eng","author":[{"family":"Daniel","given":"Anna E."},{"family":"Buul","given":"Jaap D.","non-dropping-particle":"van"}],"issued":{"date-parts":[["2013"]]}}},{"id":"Ip7L5qd3/tfzqlNV</vt:lpwstr>
  </property>
  <property fmtid="{D5CDD505-2E9C-101B-9397-08002B2CF9AE}" pid="30" name="ZOTERO_BREF_w264lBtU3pTy_14">
    <vt:lpwstr>m","uris":["http://zotero.org/users/1942292/items/TFMEP4TV"],"uri":["http://zotero.org/users/1942292/items/TFMEP4TV"],"itemData":{"id":1586,"type":"article-journal","title":"Integrin Regulation during Leukocyte Recruitment","container-title":"Journal of I</vt:lpwstr>
  </property>
  <property fmtid="{D5CDD505-2E9C-101B-9397-08002B2CF9AE}" pid="31" name="ZOTERO_BREF_w264lBtU3pTy_15">
    <vt:lpwstr>mmunology (Baltimore, Md.: 1950)","page":"4451-4457","volume":"190","issue":"9","source":"PubMed","abstract":"Integrins are recognized as vital players in leukocyte recruitment. Integrin malfunction causes severe disease patterns characterized by the inab</vt:lpwstr>
  </property>
  <property fmtid="{D5CDD505-2E9C-101B-9397-08002B2CF9AE}" pid="32" name="ZOTERO_BREF_w264lBtU3pTy_16">
    <vt:lpwstr>ility to fight pathogens. Although inflammatory reactions are beneficial and necessary for host defense, these reactions have to be controlled to prevent tissue destruction and harmful sequelae. In this review, we discuss the different signaling pathways </vt:lpwstr>
  </property>
  <property fmtid="{D5CDD505-2E9C-101B-9397-08002B2CF9AE}" pid="33" name="ZOTERO_BREF_w264lBtU3pTy_17">
    <vt:lpwstr>leading to the change of integrin adhesiveness in neutrophils, monocytes, and lymphocytes. We thereby focus on the importance of integrin activation for the different steps of the leukocyte recruitment cascade, including rolling, adhesion, postadhesion st</vt:lpwstr>
  </property>
  <property fmtid="{D5CDD505-2E9C-101B-9397-08002B2CF9AE}" pid="34" name="ZOTERO_BREF_w264lBtU3pTy_18">
    <vt:lpwstr>rengthening, intravascular crawling, and transmigration, as each step necessitates the proper functioning of a distinct set of integrin molecules that has to be activated specifically. Additionally, we discuss endogenous mechanisms that balance and counte</vt:lpwstr>
  </property>
  <property fmtid="{D5CDD505-2E9C-101B-9397-08002B2CF9AE}" pid="35" name="ZOTERO_BREF_w264lBtU3pTy_19">
    <vt:lpwstr>ract integrin activation and limit leukocyte recruitment at the site of inflammation. Further insight into these complex mechanisms may provide new approaches for developing new anti-inflammatory therapies.","DOI":"10.4049/jimmunol.1203179","ISSN":"1550-6</vt:lpwstr>
  </property>
  <property fmtid="{D5CDD505-2E9C-101B-9397-08002B2CF9AE}" pid="36" name="ZOTERO_BREF_w264lBtU3pTy_20">
    <vt:lpwstr>606","note":"PMID: 23606722","journalAbbreviation":"J. Immunol.","language":"eng","author":[{"family":"Herter","given":"Jan"},{"family":"Zarbock","given":"Alexander"}],"issued":{"date-parts":[["2013",5,1]]}}}],"schema":"https://github.com/citation-style-l</vt:lpwstr>
  </property>
  <property fmtid="{D5CDD505-2E9C-101B-9397-08002B2CF9AE}" pid="37" name="ZOTERO_BREF_w264lBtU3pTy_21">
    <vt:lpwstr>anguage/schema/raw/master/csl-citation.json"}</vt:lpwstr>
  </property>
  <property fmtid="{D5CDD505-2E9C-101B-9397-08002B2CF9AE}" pid="38" name="ZOTERO_BREF_fCC8ntJqIFF3_1">
    <vt:lpwstr>ZOTERO_ITEM CSL_CITATION {"citationID":"a8dtt54sp5","properties":{"formattedCitation":"\\super 5\\uc0\\u8211{}7\\nosupersub{}","plainCitation":"5–7","noteIndex":0},"citationItems":[{"id":1668,"uris":["http://zotero.org/users/1942292/items/B9ZMLV9K"],"uri"</vt:lpwstr>
  </property>
  <property fmtid="{D5CDD505-2E9C-101B-9397-08002B2CF9AE}" pid="39" name="ZOTERO_BREF_fCC8ntJqIFF3_2">
    <vt:lpwstr>:["http://zotero.org/users/1942292/items/B9ZMLV9K"],"itemData":{"id":1668,"type":"article-journal","title":"The role of JAM-A and PECAM-1 in modulating leukocyte infiltration in inflamed and ischemic tissues","container-title":"Journal of Leukocyte Biolog</vt:lpwstr>
  </property>
  <property fmtid="{D5CDD505-2E9C-101B-9397-08002B2CF9AE}" pid="40" name="ZOTERO_BREF_fCC8ntJqIFF3_3">
    <vt:lpwstr>y","page":"714-718","volume":"80","issue":"4","source":"PubMed","abstract":"Innate and adaptive immunological responses are accompanied by leukocyte adhesion to the blood-vessel wall and their subsequent infiltration into the underlying tissues. In the ma</vt:lpwstr>
  </property>
  <property fmtid="{D5CDD505-2E9C-101B-9397-08002B2CF9AE}" pid="41" name="ZOTERO_BREF_fCC8ntJqIFF3_4">
    <vt:lpwstr>jority of the cases, leukocytes cross the endothelium by squeezing through the border of apposed endothelial cells, a process that is known as diapedesis. Many data suggest that proteins at endothelial junctions establish homophilic interactions with iden</vt:lpwstr>
  </property>
  <property fmtid="{D5CDD505-2E9C-101B-9397-08002B2CF9AE}" pid="42" name="ZOTERO_BREF_fCC8ntJqIFF3_5">
    <vt:lpwstr>tical proteins, which are present on leukocytes. These interactions might then direct the passage of leukocytes through the endothelial border. In this review, we focus on two endothelial junctional proteins [junctional adhesion molecule-A (JAM-A) and PEC</vt:lpwstr>
  </property>
  <property fmtid="{D5CDD505-2E9C-101B-9397-08002B2CF9AE}" pid="43" name="ZOTERO_BREF_fCC8ntJqIFF3_6">
    <vt:lpwstr>AM], which play an important role in leukocyte diapedesis. In vivo data with blocking antibodies or inactivation of JAM-A and PECAM genes indicate that the role of these two proteins depends on the stimulus and the experimental model used.","DOI":"10.1189</vt:lpwstr>
  </property>
  <property fmtid="{D5CDD505-2E9C-101B-9397-08002B2CF9AE}" pid="44" name="ZOTERO_BREF_fCC8ntJqIFF3_7">
    <vt:lpwstr>/jlb.1105645","ISSN":"0741-5400","note":"PMID: 16857733","journalAbbreviation":"J. Leukoc. Biol.","language":"eng","author":[{"family":"Nourshargh","given":"Sussan"},{"family":"Krombach","given":"Fritz"},{"family":"Dejana","given":"Elisabetta"}],"issued":</vt:lpwstr>
  </property>
  <property fmtid="{D5CDD505-2E9C-101B-9397-08002B2CF9AE}" pid="45" name="ZOTERO_BREF_fCC8ntJqIFF3_8">
    <vt:lpwstr>{"date-parts":[["2006",10]]}}},{"id":1666,"uris":["http://zotero.org/users/1942292/items/BSQZXUH8"],"uri":["http://zotero.org/users/1942292/items/BSQZXUH8"],"itemData":{"id":1666,"type":"article-journal","title":"Leukocyte-endothelial-cell interactions in</vt:lpwstr>
  </property>
  <property fmtid="{D5CDD505-2E9C-101B-9397-08002B2CF9AE}" pid="46" name="ZOTERO_BREF_fCC8ntJqIFF3_9">
    <vt:lpwstr> leukocyte transmigration and the inflammatory response","container-title":"Trends in Immunology","page":"327-334","volume":"24","issue":"6","source":"PubMed","abstract":"Both the innate and adaptive immune responses are dependent on the migration of leuk</vt:lpwstr>
  </property>
  <property fmtid="{D5CDD505-2E9C-101B-9397-08002B2CF9AE}" pid="47" name="ZOTERO_BREF_fCC8ntJqIFF3_10">
    <vt:lpwstr>ocytes across endothelial cells. The process of diapedesis, in which the leukocyte crawls between tightly apposed endothelial cells, is a unique and complex process. Several molecules concentrated at the junctions of endothelial cells, originally describe</vt:lpwstr>
  </property>
  <property fmtid="{D5CDD505-2E9C-101B-9397-08002B2CF9AE}" pid="48" name="ZOTERO_BREF_fCC8ntJqIFF3_11">
    <vt:lpwstr>d as having a role in holding the endothelial monolayer together, have also been shown to have a role in the emigration of leukocytes. Several mechanisms have been proposed for 'loosening' the junctions between endothelial cells to enable leukocyte passag</vt:lpwstr>
  </property>
  <property fmtid="{D5CDD505-2E9C-101B-9397-08002B2CF9AE}" pid="49" name="ZOTERO_BREF_fCC8ntJqIFF3_12">
    <vt:lpwstr>e. These leukocyte-endothelial-cell adhesion molecules are probably involved in regulating the signaling as well as the adhesion events of diapedesis. In addition, this Review introduces a new and unified nomenclature for the junctional adhesion molecule </vt:lpwstr>
  </property>
  <property fmtid="{D5CDD505-2E9C-101B-9397-08002B2CF9AE}" pid="50" name="ZOTERO_BREF_fCC8ntJqIFF3_13">
    <vt:lpwstr>(JAM) family.","ISSN":"1471-4906","note":"PMID: 12810109","journalAbbreviation":"Trends Immunol.","language":"eng","author":[{"family":"Muller","given":"William A."}],"issued":{"date-parts":[["2003",6]]}}},{"id":1664,"uris":["http://zotero.org/users/19422</vt:lpwstr>
  </property>
  <property fmtid="{D5CDD505-2E9C-101B-9397-08002B2CF9AE}" pid="51" name="ZOTERO_BREF_fCC8ntJqIFF3_14">
    <vt:lpwstr>92/items/REKTLKV2"],"uri":["http://zotero.org/users/1942292/items/REKTLKV2"],"itemData":{"id":1664,"type":"article-journal","title":"The biology of PECAM-1","container-title":"The Journal of Clinical Investigation","page":"S25-29","volume":"100","issue":"</vt:lpwstr>
  </property>
  <property fmtid="{D5CDD505-2E9C-101B-9397-08002B2CF9AE}" pid="52" name="ZOTERO_BREF_fCC8ntJqIFF3_15">
    <vt:lpwstr>11 Suppl","source":"PubMed","ISSN":"0021-9738","note":"PMID: 9413397","journalAbbreviation":"J. Clin. Invest.","language":"eng","author":[{"family":"Newman","given":"P. J."}],"issued":{"date-parts":[["1997",12,1]]}}}],"schema":"https://github.com/citation</vt:lpwstr>
  </property>
  <property fmtid="{D5CDD505-2E9C-101B-9397-08002B2CF9AE}" pid="53" name="ZOTERO_BREF_fCC8ntJqIFF3_16">
    <vt:lpwstr>-style-language/schema/raw/master/csl-citation.json"}</vt:lpwstr>
  </property>
  <property fmtid="{D5CDD505-2E9C-101B-9397-08002B2CF9AE}" pid="54" name="ZOTERO_BREF_EFIYe3uqzppk_1">
    <vt:lpwstr>ZOTERO_ITEM CSL_CITATION {"citationID":"a2q36vnmsn2","properties":{"formattedCitation":"\\super 8,9\\nosupersub{}","plainCitation":"8,9","noteIndex":0},"citationItems":[{"id":1773,"uris":["http://zotero.org/users/1942292/items/LB7JQ98J"],"uri":["http://zo</vt:lpwstr>
  </property>
  <property fmtid="{D5CDD505-2E9C-101B-9397-08002B2CF9AE}" pid="55" name="ZOTERO_BREF_EFIYe3uqzppk_2">
    <vt:lpwstr>tero.org/users/1942292/items/LB7JQ98J"],"itemData":{"id":1773,"type":"article-journal","title":"The platelet endothelial cell adhesion molecule-1 (PECAM1) contributes to endothelial barrier function","container-title":"FEBS letters","page":"323-326","volu</vt:lpwstr>
  </property>
  <property fmtid="{D5CDD505-2E9C-101B-9397-08002B2CF9AE}" pid="56" name="ZOTERO_BREF_EFIYe3uqzppk_3">
    <vt:lpwstr>me":"374","issue":"3","source":"PubMed","abstract":"In this study we have analyzed the role of the platelet-endothelial cell adhesion molecule-1 (PECAM1) in vascular barrier function. PECAM1 is an immunoglobulin gene superfamily member expressed by endoth</vt:lpwstr>
  </property>
  <property fmtid="{D5CDD505-2E9C-101B-9397-08002B2CF9AE}" pid="57" name="ZOTERO_BREF_EFIYe3uqzppk_4">
    <vt:lpwstr>elial cells at the cell boundaries. Macromolecule permeability assays performed on cell monolayers that express native or transfected PECAM1, indicated that the molecule participates in the establishment and maintenance of vascular barrier function in vit</vt:lpwstr>
  </property>
  <property fmtid="{D5CDD505-2E9C-101B-9397-08002B2CF9AE}" pid="58" name="ZOTERO_BREF_EFIYe3uqzppk_5">
    <vt:lpwstr>ro. This hypothesis was confirmed by the finding that in vivo injection of the specific monoclonal antibody directed against the murine vascular PECAM1 led to a detectable leakage of hepatic and renal blood vessels.","ISSN":"0014-5793","note":"PMID: 75895</vt:lpwstr>
  </property>
  <property fmtid="{D5CDD505-2E9C-101B-9397-08002B2CF9AE}" pid="59" name="ZOTERO_BREF_EFIYe3uqzppk_6">
    <vt:lpwstr>63","journalAbbreviation":"FEBS Lett.","language":"eng","author":[{"family":"Ferrero","given":"E."},{"family":"Ferrero","given":"M. E."},{"family":"Pardi","given":"R."},{"family":"Zocchi","given":"M. R."}],"issued":{"date-parts":[["1995",11,6]]}}},{"id":1</vt:lpwstr>
  </property>
  <property fmtid="{D5CDD505-2E9C-101B-9397-08002B2CF9AE}" pid="60" name="ZOTERO_BREF_EFIYe3uqzppk_7">
    <vt:lpwstr>775,"uris":["http://zotero.org/users/1942292/items/HIZZYKXL"],"uri":["http://zotero.org/users/1942292/items/HIZZYKXL"],"itemData":{"id":1775,"type":"article-journal","title":"Crosstalk between reticular adherens junctions and platelet endothelial cell adh</vt:lpwstr>
  </property>
  <property fmtid="{D5CDD505-2E9C-101B-9397-08002B2CF9AE}" pid="61" name="ZOTERO_BREF_EFIYe3uqzppk_8">
    <vt:lpwstr>esion molecule-1 regulates endothelial barrier function","container-title":"Arteriosclerosis, Thrombosis, and Vascular Biology","page":"e90-102","volume":"32","issue":"8","source":"PubMed","abstract":"OBJECTIVE: Endothelial cells provide a barrier between</vt:lpwstr>
  </property>
  <property fmtid="{D5CDD505-2E9C-101B-9397-08002B2CF9AE}" pid="62" name="ZOTERO_BREF_EFIYe3uqzppk_9">
    <vt:lpwstr> the blood and tissues, which is reduced during inflammation to allow selective passage of molecules and cells. Adherens junctions (AJ) play a central role in regulating this barrier. We aim to investigate the role of a distinctive 3-dimensional reticular</vt:lpwstr>
  </property>
  <property fmtid="{D5CDD505-2E9C-101B-9397-08002B2CF9AE}" pid="63" name="ZOTERO_BREF_EFIYe3uqzppk_10">
    <vt:lpwstr> network of AJ found in the endothelium.\nMETHODS AND RESULTS: In endothelial AJ, vascular endothelial-cadherin recruits the cytoplasmic proteins β-catenin and p120-catenin. β-catenin binds to α-catenin, which links AJ to actin filaments. AJ are usually d</vt:lpwstr>
  </property>
  <property fmtid="{D5CDD505-2E9C-101B-9397-08002B2CF9AE}" pid="64" name="ZOTERO_BREF_EFIYe3uqzppk_11">
    <vt:lpwstr>escribed as linear structures along the actin-rich intercellular contacts. Here, we show that these AJ components can also be organized in reticular domains that contain low levels of actin. Reticular AJ are localized in areas where neighboring cells over</vt:lpwstr>
  </property>
  <property fmtid="{D5CDD505-2E9C-101B-9397-08002B2CF9AE}" pid="65" name="ZOTERO_BREF_EFIYe3uqzppk_12">
    <vt:lpwstr>lap and encompass the cell adhesion receptor platelet endothelial cell adhesion molecule-1 (PECAM-1). Superresolution microscopy revealed that PECAM-1 forms discrete structures distinct from and distributed along AJ, within the voids of reticular domains.</vt:lpwstr>
  </property>
  <property fmtid="{D5CDD505-2E9C-101B-9397-08002B2CF9AE}" pid="66" name="ZOTERO_BREF_EFIYe3uqzppk_13">
    <vt:lpwstr> Inflammatory tumor necrosis factor-α increases permeability by mechanisms that are independent of actomyosin-mediated tension and remain incompletely understood. Reticular AJ, but not actin-rich linear AJ, were disorganized by tumor necrosis factor-α. Th</vt:lpwstr>
  </property>
  <property fmtid="{D5CDD505-2E9C-101B-9397-08002B2CF9AE}" pid="67" name="ZOTERO_BREF_EFIYe3uqzppk_14">
    <vt:lpwstr>is correlated with PECAM-1 dispersal from cell borders. PECAM-1 inhibition with blocking antibodies or small interfering RNA specifically disrupted reticular AJ, leaving linear AJ intact. This disruption recapitulated typical tumor necrosis factor-α-induc</vt:lpwstr>
  </property>
  <property fmtid="{D5CDD505-2E9C-101B-9397-08002B2CF9AE}" pid="68" name="ZOTERO_BREF_EFIYe3uqzppk_15">
    <vt:lpwstr>ed alterations of barrier function, including increased β-catenin phosphorylation, without altering the actomyosin cytoskeleton.\nCONCLUSIONS: We propose that reticular AJ act coordinately with PECAM-1 to maintain endothelial barrier function in regions o</vt:lpwstr>
  </property>
  <property fmtid="{D5CDD505-2E9C-101B-9397-08002B2CF9AE}" pid="69" name="ZOTERO_BREF_EFIYe3uqzppk_16">
    <vt:lpwstr>f low actomyosin-mediated tension. Selective disruption of reticular AJ contributes to permeability increase in response to tumor necrosis factor-α.","DOI":"10.1161/ATVBAHA.112.252080","ISSN":"1524-4636","note":"PMID: 22723439","journalAbbreviation":"Arte</vt:lpwstr>
  </property>
  <property fmtid="{D5CDD505-2E9C-101B-9397-08002B2CF9AE}" pid="70" name="ZOTERO_BREF_EFIYe3uqzppk_17">
    <vt:lpwstr>rioscler. Thromb. Vasc. Biol.","language":"eng","author":[{"family":"Fernández-Martín","given":"Laura"},{"family":"Marcos-Ramiro","given":"Beatriz"},{"family":"Bigarella","given":"Carolina L."},{"family":"Graupera","given":"Mariona"},{"family":"Cain","giv</vt:lpwstr>
  </property>
  <property fmtid="{D5CDD505-2E9C-101B-9397-08002B2CF9AE}" pid="71" name="ZOTERO_BREF_EFIYe3uqzppk_18">
    <vt:lpwstr>en":"Robert J."},{"family":"Reglero-Real","given":"Natalia"},{"family":"Jiménez","given":"Anaïs"},{"family":"Cernuda-Morollón","given":"Eva"},{"family":"Correas","given":"Isabel"},{"family":"Cox","given":"Susan"},{"family":"Ridley","given":"Anne J."},{"fa</vt:lpwstr>
  </property>
  <property fmtid="{D5CDD505-2E9C-101B-9397-08002B2CF9AE}" pid="72" name="ZOTERO_BREF_EFIYe3uqzppk_19">
    <vt:lpwstr>mily":"Millán","given":"Jaime"}],"issued":{"date-parts":[["2012",8]]}}}],"schema":"https://github.com/citation-style-language/schema/raw/master/csl-citation.json"}</vt:lpwstr>
  </property>
  <property fmtid="{D5CDD505-2E9C-101B-9397-08002B2CF9AE}" pid="73" name="ZOTERO_BREF_IJva1paEJI0i_1">
    <vt:lpwstr>ZOTERO_ITEM CSL_CITATION {"citationID":"am0ge1h6c8","properties":{"formattedCitation":"\\super 10\\nosupersub{}","plainCitation":"10","noteIndex":0},"citationItems":[{"id":1777,"uris":["http://zotero.org/users/1942292/items/EZFTJSXC"],"uri":["http://zoter</vt:lpwstr>
  </property>
  <property fmtid="{D5CDD505-2E9C-101B-9397-08002B2CF9AE}" pid="74" name="ZOTERO_BREF_IJva1paEJI0i_2">
    <vt:lpwstr>o.org/users/1942292/items/EZFTJSXC"],"itemData":{"id":1777,"type":"article-journal","title":"Leukocyte-endothelial interactions in inflammation","container-title":"Journal of Cellular and Molecular Medicine","page":"1211-1220","volume":"13","issue":"7","s</vt:lpwstr>
  </property>
  <property fmtid="{D5CDD505-2E9C-101B-9397-08002B2CF9AE}" pid="75" name="ZOTERO_BREF_IJva1paEJI0i_3">
    <vt:lpwstr>ource":"PubMed","abstract":"At sites of inflammation, infection or vascular injury local proinflammatory or pathogen-derived stimuli render the luminal vascular endothelial surface attractive for leukocytes. This innate immunity response consists of a wel</vt:lpwstr>
  </property>
  <property fmtid="{D5CDD505-2E9C-101B-9397-08002B2CF9AE}" pid="76" name="ZOTERO_BREF_IJva1paEJI0i_4">
    <vt:lpwstr>l-defined and regulated multi-step cascade involving consecutive steps of adhesive interactions between the leukocytes and the endothelium. During the initial contact with the activated endothelium leukocytes roll along the endothelium via a loose bond wh</vt:lpwstr>
  </property>
  <property fmtid="{D5CDD505-2E9C-101B-9397-08002B2CF9AE}" pid="77" name="ZOTERO_BREF_IJva1paEJI0i_5">
    <vt:lpwstr>ich is mediated by selectins. Subsequently, leukocytes are activated by chemokines presented on the luminal endothelial surface, which results in the activation of leukocyte integrins and the firm leukocyte arrest on the endothelium. After their firm adhe</vt:lpwstr>
  </property>
  <property fmtid="{D5CDD505-2E9C-101B-9397-08002B2CF9AE}" pid="78" name="ZOTERO_BREF_IJva1paEJI0i_6">
    <vt:lpwstr>sion, leukocytes make use of two transmigration processes to pass the endothelial barrier, the transcellular route through the endothelial cell body or the paracellular route through the endothelial junctions. In addition, further circulating cells, such </vt:lpwstr>
  </property>
  <property fmtid="{D5CDD505-2E9C-101B-9397-08002B2CF9AE}" pid="79" name="ZOTERO_BREF_IJva1paEJI0i_7">
    <vt:lpwstr>as platelets arrive early at sites of inflammation contributing to both coagulation and to the immune response in parts by facilitating leukocyte-endothelial interactions. Platelets have thereby been implicated in several inflammatory pathologies. This re</vt:lpwstr>
  </property>
  <property fmtid="{D5CDD505-2E9C-101B-9397-08002B2CF9AE}" pid="80" name="ZOTERO_BREF_IJva1paEJI0i_8">
    <vt:lpwstr>view summarizes the major mechanisms and molecules involved in leukocyte-endothelial and leukocyte-platelet interactions in inflammation.","DOI":"10.1111/j.1582-4934.2009.00811.x","ISSN":"1582-4934","note":"PMID: 19538472\nPMCID: PMC2861890","journalAbbre</vt:lpwstr>
  </property>
  <property fmtid="{D5CDD505-2E9C-101B-9397-08002B2CF9AE}" pid="81" name="ZOTERO_BREF_IJva1paEJI0i_9">
    <vt:lpwstr>viation":"J. Cell. Mol. Med.","language":"eng","author":[{"family":"Langer","given":"Harald F."},{"family":"Chavakis","given":"Triantafyllos"}],"issued":{"date-parts":[["2009",7]]}}}],"schema":"https://github.com/citation-style-language/schema/raw/master/</vt:lpwstr>
  </property>
  <property fmtid="{D5CDD505-2E9C-101B-9397-08002B2CF9AE}" pid="82" name="ZOTERO_BREF_IJva1paEJI0i_10">
    <vt:lpwstr>csl-citation.json"}</vt:lpwstr>
  </property>
  <property fmtid="{D5CDD505-2E9C-101B-9397-08002B2CF9AE}" pid="83" name="ZOTERO_BREF_sUGem1kDbA3N_1">
    <vt:lpwstr>ZOTERO_ITEM CSL_CITATION {"citationID":"a5dooa3rnl","properties":{"formattedCitation":"\\super 11,12\\nosupersub{}","plainCitation":"11,12","noteIndex":0},"citationItems":[{"id":1644,"uris":["http://zotero.org/users/1942292/items/J3SKRFKG"],"uri":["http:/</vt:lpwstr>
  </property>
  <property fmtid="{D5CDD505-2E9C-101B-9397-08002B2CF9AE}" pid="84" name="ZOTERO_BREF_sUGem1kDbA3N_2">
    <vt:lpwstr>/zotero.org/users/1942292/items/J3SKRFKG"],"itemData":{"id":1644,"type":"article-journal","title":"Residues on both faces of the first immunoglobulin fold contribute to homophilic binding sites of PECAM-1/CD31","container-title":"The Journal of Biological</vt:lpwstr>
  </property>
  <property fmtid="{D5CDD505-2E9C-101B-9397-08002B2CF9AE}" pid="85" name="ZOTERO_BREF_sUGem1kDbA3N_3">
    <vt:lpwstr> Chemistry","page":"20555-20563","volume":"272","issue":"33","source":"PubMed","abstract":"CD31 (PECAM-1) is a member of the immunoglobulin superfamily whose extracellular domain is comprised of six immunoglobulin-like domains. It is widely expressed on e</vt:lpwstr>
  </property>
  <property fmtid="{D5CDD505-2E9C-101B-9397-08002B2CF9AE}" pid="86" name="ZOTERO_BREF_sUGem1kDbA3N_4">
    <vt:lpwstr>ndothelium, platelets, around 50% of lymphocytes, and cells of myeloid lineage. CD31 has been shown to be involved in interendothelial adhesion and leukocyte-endothelial interactions, particularly during transmigration. CD31-mediated adhesion is complex, </vt:lpwstr>
  </property>
  <property fmtid="{D5CDD505-2E9C-101B-9397-08002B2CF9AE}" pid="87" name="ZOTERO_BREF_sUGem1kDbA3N_5">
    <vt:lpwstr>because CD31 is capable of mediating both homophilic and multiple heterophilic adhesive interactions. Here we show that the NH2-terminal (membrane-distal) immunoglobulin domain of CD31 is necessary but not sufficient to support stable homophilic adhesion.</vt:lpwstr>
  </property>
  <property fmtid="{D5CDD505-2E9C-101B-9397-08002B2CF9AE}" pid="88" name="ZOTERO_BREF_sUGem1kDbA3N_6">
    <vt:lpwstr> Key residues forming the binding site within this domain have been identified by analysis of 26 single point mutations, representing the most systematic analysis of a fully homophilic interaction between immunoglobulin superfamily family members to date.</vt:lpwstr>
  </property>
  <property fmtid="{D5CDD505-2E9C-101B-9397-08002B2CF9AE}" pid="89" name="ZOTERO_BREF_sUGem1kDbA3N_7">
    <vt:lpwstr> This revealed five mutations that affect homophilic binding. Uniquely, the residues involved are exposed on both faces of the immunoglobulin fold, leading us to propose a novel mechanism for CD31 homophilic adhesion.","ISSN":"0021-9258","note":"PMID: 925</vt:lpwstr>
  </property>
  <property fmtid="{D5CDD505-2E9C-101B-9397-08002B2CF9AE}" pid="90" name="ZOTERO_BREF_sUGem1kDbA3N_8">
    <vt:lpwstr>2369","journalAbbreviation":"J. Biol. Chem.","language":"eng","author":[{"family":"Newton","given":"J. P."},{"family":"Buckley","given":"C. D."},{"family":"Jones","given":"E. Y."},{"family":"Simmons","given":"D. L."}],"issued":{"date-parts":[["1997",8,15]</vt:lpwstr>
  </property>
  <property fmtid="{D5CDD505-2E9C-101B-9397-08002B2CF9AE}" pid="91" name="ZOTERO_BREF_sUGem1kDbA3N_9">
    <vt:lpwstr>]}}},{"id":1642,"uris":["http://zotero.org/users/1942292/items/4ZKQ7W4Q"],"uri":["http://zotero.org/users/1942292/items/4ZKQ7W4Q"],"itemData":{"id":1642,"type":"article-journal","title":"Contributions of the extracellular and cytoplasmic domains of platel</vt:lpwstr>
  </property>
  <property fmtid="{D5CDD505-2E9C-101B-9397-08002B2CF9AE}" pid="92" name="ZOTERO_BREF_sUGem1kDbA3N_10">
    <vt:lpwstr>et-endothelial cell adhesion molecule-1 (PECAM-1/CD31) in regulating cell-cell localization","container-title":"Journal of Cell Science","page":"1459-1469","volume":"113 ( Pt 8)","source":"PubMed","abstract":"PECAM-1/CD31, a vascular cell adhesion/signali</vt:lpwstr>
  </property>
  <property fmtid="{D5CDD505-2E9C-101B-9397-08002B2CF9AE}" pid="93" name="ZOTERO_BREF_sUGem1kDbA3N_11">
    <vt:lpwstr>ng molecule that has been implicated in a number of vascular functions (including angiogenesis and the transmigration of leukocytes through endothelium) is highly enriched at the cell-cell borders of adjacent endothelial cells. To identify the mechanisms </vt:lpwstr>
  </property>
  <property fmtid="{D5CDD505-2E9C-101B-9397-08002B2CF9AE}" pid="94" name="ZOTERO_BREF_sUGem1kDbA3N_12">
    <vt:lpwstr>responsible for this localization, a series of PECAM-1 mutants and chimeric PECAM-1 molecules were transfected into non-PECAM-expressing cells and the ability of the constructs to move to cell-cell borders of adjacent cells was determined using immunohist</vt:lpwstr>
  </property>
  <property fmtid="{D5CDD505-2E9C-101B-9397-08002B2CF9AE}" pid="95" name="ZOTERO_BREF_sUGem1kDbA3N_13">
    <vt:lpwstr>ochemistry and confocal microscopy. Although neither the extracellular domain, by itself, nor the cytoplasmic domain, by itself, was sufficient to direct cell-cell localization, the combination of the extracellular and transmembrane domains with a small g</vt:lpwstr>
  </property>
  <property fmtid="{D5CDD505-2E9C-101B-9397-08002B2CF9AE}" pid="96" name="ZOTERO_BREF_sUGem1kDbA3N_14">
    <vt:lpwstr>roup of highly charged amino acids in a membrane proximal region of the cytoplasmic domain was sufficient to direct efficient localization of the molecule to cell-cell borders. Importantly, only constructs that supported PECAM-1 mediated adhesion localize</vt:lpwstr>
  </property>
  <property fmtid="{D5CDD505-2E9C-101B-9397-08002B2CF9AE}" pid="97" name="ZOTERO_BREF_sUGem1kDbA3N_15">
    <vt:lpwstr>d to cell-cell borders. Our data are consistent with a 'diffusion trapping' model in which movement of PECAM-1 in the cell membrane occurs relatively freely until the 'stablized' extracellular domain of the molecule encounters its ligand on an adjacent ce</vt:lpwstr>
  </property>
  <property fmtid="{D5CDD505-2E9C-101B-9397-08002B2CF9AE}" pid="98" name="ZOTERO_BREF_sUGem1kDbA3N_16">
    <vt:lpwstr>ll. When this occurs, the complex is 'captured' at the cell-cell interface leading to localization at cell-cell borders.","ISSN":"0021-9533","note":"PMID: 10725228","journalAbbreviation":"J. Cell. Sci.","language":"eng","author":[{"family":"Sun","given":"</vt:lpwstr>
  </property>
  <property fmtid="{D5CDD505-2E9C-101B-9397-08002B2CF9AE}" pid="99" name="ZOTERO_BREF_sUGem1kDbA3N_17">
    <vt:lpwstr>J."},{"family":"Paddock","given":"C."},{"family":"Shubert","given":"J."},{"family":"Zhang","given":"H. B."},{"family":"Amin","given":"K."},{"family":"Newman","given":"P. J."},{"family":"Albelda","given":"S. M."}],"issued":{"date-parts":[["2000",4]]}}}],"s</vt:lpwstr>
  </property>
  <property fmtid="{D5CDD505-2E9C-101B-9397-08002B2CF9AE}" pid="100" name="ZOTERO_BREF_sUGem1kDbA3N_18">
    <vt:lpwstr>chema":"https://github.com/citation-style-language/schema/raw/master/csl-citation.json"}</vt:lpwstr>
  </property>
  <property fmtid="{D5CDD505-2E9C-101B-9397-08002B2CF9AE}" pid="101" name="ZOTERO_BREF_4IKlJthNCtNR_1">
    <vt:lpwstr>ZOTERO_ITEM CSL_CITATION {"citationID":"a1hd4u47t1m","properties":{"formattedCitation":"\\super 11\\nosupersub{}","plainCitation":"11","noteIndex":0},"citationItems":[{"id":1644,"uris":["http://zotero.org/users/1942292/items/J3SKRFKG"],"uri":["http://zote</vt:lpwstr>
  </property>
  <property fmtid="{D5CDD505-2E9C-101B-9397-08002B2CF9AE}" pid="102" name="ZOTERO_BREF_4IKlJthNCtNR_2">
    <vt:lpwstr>ro.org/users/1942292/items/J3SKRFKG"],"itemData":{"id":1644,"type":"article-journal","title":"Residues on both faces of the first immunoglobulin fold contribute to homophilic binding sites of PECAM-1/CD31","container-title":"The Journal of Biological Chem</vt:lpwstr>
  </property>
  <property fmtid="{D5CDD505-2E9C-101B-9397-08002B2CF9AE}" pid="103" name="ZOTERO_BREF_4IKlJthNCtNR_3">
    <vt:lpwstr>istry","page":"20555-20563","volume":"272","issue":"33","source":"PubMed","abstract":"CD31 (PECAM-1) is a member of the immunoglobulin superfamily whose extracellular domain is comprised of six immunoglobulin-like domains. It is widely expressed on endoth</vt:lpwstr>
  </property>
  <property fmtid="{D5CDD505-2E9C-101B-9397-08002B2CF9AE}" pid="104" name="ZOTERO_BREF_4IKlJthNCtNR_4">
    <vt:lpwstr>elium, platelets, around 50% of lymphocytes, and cells of myeloid lineage. CD31 has been shown to be involved in interendothelial adhesion and leukocyte-endothelial interactions, particularly during transmigration. CD31-mediated adhesion is complex, becau</vt:lpwstr>
  </property>
  <property fmtid="{D5CDD505-2E9C-101B-9397-08002B2CF9AE}" pid="105" name="ZOTERO_BREF_4IKlJthNCtNR_5">
    <vt:lpwstr>se CD31 is capable of mediating both homophilic and multiple heterophilic adhesive interactions. Here we show that the NH2-terminal (membrane-distal) immunoglobulin domain of CD31 is necessary but not sufficient to support stable homophilic adhesion. Key </vt:lpwstr>
  </property>
  <property fmtid="{D5CDD505-2E9C-101B-9397-08002B2CF9AE}" pid="106" name="ZOTERO_BREF_4IKlJthNCtNR_6">
    <vt:lpwstr>residues forming the binding site within this domain have been identified by analysis of 26 single point mutations, representing the most systematic analysis of a fully homophilic interaction between immunoglobulin superfamily family members to date. This</vt:lpwstr>
  </property>
  <property fmtid="{D5CDD505-2E9C-101B-9397-08002B2CF9AE}" pid="107" name="ZOTERO_BREF_4IKlJthNCtNR_7">
    <vt:lpwstr> revealed five mutations that affect homophilic binding. Uniquely, the residues involved are exposed on both faces of the immunoglobulin fold, leading us to propose a novel mechanism for CD31 homophilic adhesion.","ISSN":"0021-9258","note":"PMID: 9252369"</vt:lpwstr>
  </property>
  <property fmtid="{D5CDD505-2E9C-101B-9397-08002B2CF9AE}" pid="108" name="ZOTERO_BREF_4IKlJthNCtNR_8">
    <vt:lpwstr>,"journalAbbreviation":"J. Biol. Chem.","language":"eng","author":[{"family":"Newton","given":"J. P."},{"family":"Buckley","given":"C. D."},{"family":"Jones","given":"E. Y."},{"family":"Simmons","given":"D. L."}],"issued":{"date-parts":[["1997",8,15]]}}}]</vt:lpwstr>
  </property>
  <property fmtid="{D5CDD505-2E9C-101B-9397-08002B2CF9AE}" pid="109" name="ZOTERO_BREF_4IKlJthNCtNR_9">
    <vt:lpwstr>,"schema":"https://github.com/citation-style-language/schema/raw/master/csl-citation.json"}</vt:lpwstr>
  </property>
  <property fmtid="{D5CDD505-2E9C-101B-9397-08002B2CF9AE}" pid="110" name="ZOTERO_BREF_qX1N3HNTJHho_1">
    <vt:lpwstr>ZOTERO_ITEM CSL_CITATION {"citationID":"ak9aqkg9i4","properties":{"formattedCitation":"\\super 13\\nosupersub{}","plainCitation":"13","noteIndex":0},"citationItems":[{"id":"Ip7L5qd3/IkPpaXCV","uris":["http://zotero.org/users/1942292/items/3V4NYT2E"],"uri"</vt:lpwstr>
  </property>
  <property fmtid="{D5CDD505-2E9C-101B-9397-08002B2CF9AE}" pid="111" name="ZOTERO_BREF_qX1N3HNTJHho_2">
    <vt:lpwstr>:["http://zotero.org/users/1942292/items/3V4NYT2E"],"itemData":{"id":1593,"type":"article-journal","title":"Endothelial functions of platelet/endothelial cell adhesion molecule-1 (CD31)","container-title":"Current Opinion in Hematology","page":"253-259","</vt:lpwstr>
  </property>
  <property fmtid="{D5CDD505-2E9C-101B-9397-08002B2CF9AE}" pid="112" name="ZOTERO_BREF_qX1N3HNTJHho_3">
    <vt:lpwstr>volume":"23","issue":"3","source":"PubMed","abstract":"PURPOSE OF REVIEW: The purpose of this article is to describe the function of the vascular cell adhesion and signaling molecule, platelet/endothelial cell adhesion molecule-1 (PECAM-1), in endothelial</vt:lpwstr>
  </property>
  <property fmtid="{D5CDD505-2E9C-101B-9397-08002B2CF9AE}" pid="113" name="ZOTERO_BREF_qX1N3HNTJHho_4">
    <vt:lpwstr> cells, with special emphasis on its role in maintaining and restoring the vascular permeability barrier following disruption of the endothelial cell junction.\nRECENT FINDINGS: In addition to its role as an inhibitory receptor in circulating platelets an</vt:lpwstr>
  </property>
  <property fmtid="{D5CDD505-2E9C-101B-9397-08002B2CF9AE}" pid="114" name="ZOTERO_BREF_qX1N3HNTJHho_5">
    <vt:lpwstr>d leukocytes, PECAM-1 is highly expressed at endothelial cell-cell junctions, where it functions as an adhesive stress-response protein to both maintain endothelial cell junctional integrity and speed restoration of the vascular permeability barrier follo</vt:lpwstr>
  </property>
  <property fmtid="{D5CDD505-2E9C-101B-9397-08002B2CF9AE}" pid="115" name="ZOTERO_BREF_qX1N3HNTJHho_6">
    <vt:lpwstr>wing inflammatory or thrombotic challenge.\nSUMMARY: Owing to the unique ability of antibodies that bind the membrane proximal region of the extracellular domain to trigger conformational changes leading to affinity modulation and homophilic adhesion stre</vt:lpwstr>
  </property>
  <property fmtid="{D5CDD505-2E9C-101B-9397-08002B2CF9AE}" pid="116" name="ZOTERO_BREF_qX1N3HNTJHho_7">
    <vt:lpwstr>ngthening, PECAM-1 might be an attractive target for treating vascular permeability disorders.","DOI":"10.1097/MOH.0000000000000239","ISSN":"1531-7048","note":"PMID: 27055047\nPMCID: PMC4986701","journalAbbreviation":"Curr. Opin. Hematol.","language":"eng</vt:lpwstr>
  </property>
  <property fmtid="{D5CDD505-2E9C-101B-9397-08002B2CF9AE}" pid="117" name="ZOTERO_BREF_qX1N3HNTJHho_8">
    <vt:lpwstr>","author":[{"family":"Lertkiatmongkol","given":"Panida"},{"family":"Liao","given":"Danying"},{"family":"Mei","given":"Heng"},{"family":"Hu","given":"Yu"},{"family":"Newman","given":"Peter J."}],"issued":{"date-parts":[["2016",5]]}}}],"schema":"https://gi</vt:lpwstr>
  </property>
  <property fmtid="{D5CDD505-2E9C-101B-9397-08002B2CF9AE}" pid="118" name="ZOTERO_BREF_qX1N3HNTJHho_9">
    <vt:lpwstr>thub.com/citation-style-language/schema/raw/master/csl-citation.json"}</vt:lpwstr>
  </property>
  <property fmtid="{D5CDD505-2E9C-101B-9397-08002B2CF9AE}" pid="119" name="ZOTERO_BREF_IPIvz1IjZUYR_1">
    <vt:lpwstr>ZOTERO_ITEM CSL_CITATION {"citationID":"a20lk56sg3o","properties":{"formattedCitation":"\\super 14,15\\nosupersub{}","plainCitation":"14,15","noteIndex":0},"citationItems":[{"id":1640,"uris":["http://zotero.org/users/1942292/items/DLIUPYLL"],"uri":["http:</vt:lpwstr>
  </property>
  <property fmtid="{D5CDD505-2E9C-101B-9397-08002B2CF9AE}" pid="120" name="ZOTERO_BREF_IPIvz1IjZUYR_2">
    <vt:lpwstr>//zotero.org/users/1942292/items/DLIUPYLL"],"itemData":{"id":1640,"type":"article-journal","title":"CD31 (PECAM-1) is a differentiation antigen lost during human CD4 T-cell maturation into Th1 or Th2 effector cells","container-title":"Immunology","page":"</vt:lpwstr>
  </property>
  <property fmtid="{D5CDD505-2E9C-101B-9397-08002B2CF9AE}" pid="121" name="ZOTERO_BREF_IPIvz1IjZUYR_3">
    <vt:lpwstr>110-115","volume":"88","issue":"1","source":"PubMed","abstract":"The CD31 antigen (PECAM-1) has been reported to be a stable marker for a human CD4 T-cell subpopulation unable to produce interleukin-4 (IL-4). We show here that CD31 expression is not stabl</vt:lpwstr>
  </property>
  <property fmtid="{D5CDD505-2E9C-101B-9397-08002B2CF9AE}" pid="122" name="ZOTERO_BREF_IPIvz1IjZUYR_4">
    <vt:lpwstr>e inasmuch as CD4 T-cell lines and clones derived from cell-sorted neonatal CD31+ cells lose CD31 upon repetitive cycles of stimulation and IL-2 expansion. Moreover, various cytokines (IL-1 alpha, IL-4, IL-6, transforming growth factor-beta) fail to reind</vt:lpwstr>
  </property>
  <property fmtid="{D5CDD505-2E9C-101B-9397-08002B2CF9AE}" pid="123" name="ZOTERO_BREF_IPIvz1IjZUYR_5">
    <vt:lpwstr>uce CD31 on CD31- clones. Whereas all CD31+ CD4 T cells rapidly express high levels of the CD45RO antigen and down-regulate the L-selectin antigen after priming, CD31 disappears more slowly because only part of the cells lose CD31 expression upon each cyc</vt:lpwstr>
  </property>
  <property fmtid="{D5CDD505-2E9C-101B-9397-08002B2CF9AE}" pid="124" name="ZOTERO_BREF_IPIvz1IjZUYR_6">
    <vt:lpwstr>le of stimulation. Loss of CD31 reflects a functional maturation of CD45RO+ cells since, in a system which favours the development of Th2 effectors, IL-4 is produced by CD31- but not CD31+ effector T cells, whereas interferon-gamma is produced by both typ</vt:lpwstr>
  </property>
  <property fmtid="{D5CDD505-2E9C-101B-9397-08002B2CF9AE}" pid="125" name="ZOTERO_BREF_IPIvz1IjZUYR_7">
    <vt:lpwstr>es of cells. However, CD31 is not a Th1 marker since it is not expressed on several Th1 antigen-specific clones. We conclude that CD31 is a maturation marker expressed on the great majority of naive CD45RO- CD4 T cells and on a subset of CD45RO+ CD4 T cel</vt:lpwstr>
  </property>
  <property fmtid="{D5CDD505-2E9C-101B-9397-08002B2CF9AE}" pid="126" name="ZOTERO_BREF_IPIvz1IjZUYR_8">
    <vt:lpwstr>ls that are at an intermediate stage of maturation.","ISSN":"0019-2805","note":"PMID: 8707335\nPMCID: PMC1456463","journalAbbreviation":"Immunology","language":"eng","author":[{"family":"Demeure","given":"C. E."},{"family":"Byun","given":"D. G."},{"family</vt:lpwstr>
  </property>
  <property fmtid="{D5CDD505-2E9C-101B-9397-08002B2CF9AE}" pid="127" name="ZOTERO_BREF_IPIvz1IjZUYR_9">
    <vt:lpwstr>":"Yang","given":"L. P."},{"family":"Vezzio","given":"N."},{"family":"Delespesse","given":"G."}],"issued":{"date-parts":[["1996",5]]}}},{"id":1638,"uris":["http://zotero.org/users/1942292/items/Z5TIDRKA"],"uri":["http://zotero.org/users/1942292/items/Z5TI</vt:lpwstr>
  </property>
  <property fmtid="{D5CDD505-2E9C-101B-9397-08002B2CF9AE}" pid="128" name="ZOTERO_BREF_IPIvz1IjZUYR_10">
    <vt:lpwstr>DRKA"],"itemData":{"id":1638,"type":"article-journal","title":"Phenotype of human T cells expressing CD31, a molecule of the immunoglobulin supergene family","container-title":"Immunology","page":"53-58","volume":"75","issue":"1","source":"PubMed","abstra</vt:lpwstr>
  </property>
  <property fmtid="{D5CDD505-2E9C-101B-9397-08002B2CF9AE}" pid="129" name="ZOTERO_BREF_IPIvz1IjZUYR_11">
    <vt:lpwstr>ct":"The CD31 molecule is a leucocyte-surface glycoprotein of 130 kDa with homology to the immunoglobulin gene superfamily. In this study we report on the expression of CD31 on human T cells and demonstrate that it subdivides peripheral blood T lymphocyte</vt:lpwstr>
  </property>
  <property fmtid="{D5CDD505-2E9C-101B-9397-08002B2CF9AE}" pid="130" name="ZOTERO_BREF_IPIvz1IjZUYR_12">
    <vt:lpwstr>s into two novel subsets. CD31 is expressed by 38% of CD3+ lymphocytes. About 85% of CD31+ T cells display the CD45RA phenotype, 35% the CD45RO phenotype, 24% the CD4 phenotype and 72% the CD8 phenotype. There is also a correlation between CD31 expression</vt:lpwstr>
  </property>
  <property fmtid="{D5CDD505-2E9C-101B-9397-08002B2CF9AE}" pid="131" name="ZOTERO_BREF_IPIvz1IjZUYR_13">
    <vt:lpwstr> and CD45RA expression in cord blood T cells; 89% of CD3+ cord blood cells express CD31, and most of them have the CD45RA phenotype. A discrepancy was found with thymocytes, which are positive for CD31 but negative for CD45RA. Stimulation of human T cells</vt:lpwstr>
  </property>
  <property fmtid="{D5CDD505-2E9C-101B-9397-08002B2CF9AE}" pid="132" name="ZOTERO_BREF_IPIvz1IjZUYR_14">
    <vt:lpwstr> leads to down-regulation of CD45RA, while CD31 continues to be expressed. In functional studies, CD31 antibody binding to T lymphocytes does not lead to mobilization of intracellular calcium, proliferation or modulation of T-cell proliferation.","ISSN":"</vt:lpwstr>
  </property>
  <property fmtid="{D5CDD505-2E9C-101B-9397-08002B2CF9AE}" pid="133" name="ZOTERO_BREF_IPIvz1IjZUYR_15">
    <vt:lpwstr>0019-2805","note":"PMID: 1537603\nPMCID: PMC1384802","journalAbbreviation":"Immunology","language":"eng","author":[{"family":"Stockinger","given":"H."},{"family":"Schreiber","given":"W."},{"family":"Majdic","given":"O."},{"family":"Holter","given":"W."},{</vt:lpwstr>
  </property>
  <property fmtid="{D5CDD505-2E9C-101B-9397-08002B2CF9AE}" pid="134" name="ZOTERO_BREF_IPIvz1IjZUYR_16">
    <vt:lpwstr>"family":"Maurer","given":"D."},{"family":"Knapp","given":"W."}],"issued":{"date-parts":[["1992",1]]}}}],"schema":"https://github.com/citation-style-language/schema/raw/master/csl-citation.json"}</vt:lpwstr>
  </property>
  <property fmtid="{D5CDD505-2E9C-101B-9397-08002B2CF9AE}" pid="135" name="ZOTERO_BREF_LdvMmHjlRaIn_1">
    <vt:lpwstr>ZOTERO_ITEM CSL_CITATION {"citationID":"a26bk01ar1g","properties":{"formattedCitation":"\\super 16,17\\nosupersub{}","plainCitation":"16,17","noteIndex":0},"citationItems":[{"id":1648,"uris":["http://zotero.org/users/1942292/items/2IPLC4T7"],"uri":["http:</vt:lpwstr>
  </property>
  <property fmtid="{D5CDD505-2E9C-101B-9397-08002B2CF9AE}" pid="136" name="ZOTERO_BREF_LdvMmHjlRaIn_2">
    <vt:lpwstr>//zotero.org/users/1942292/items/2IPLC4T7"],"itemData":{"id":1648,"type":"article-journal","title":"An immunologist's guide to CD31 function in T-cells","container-title":"Journal of Cell Science","page":"2343-2352","volume":"126","issue":"Pt 11","source"</vt:lpwstr>
  </property>
  <property fmtid="{D5CDD505-2E9C-101B-9397-08002B2CF9AE}" pid="137" name="ZOTERO_BREF_LdvMmHjlRaIn_3">
    <vt:lpwstr>:"PubMed","abstract":"Although it is expressed by all leukocytes, including T-, B-lymphocytes and dendritic cells, the immunoglobulin-like receptor CD31 is generally regarded by immunologists as a marker of endothelial cell lineage that lacks an establish</vt:lpwstr>
  </property>
  <property fmtid="{D5CDD505-2E9C-101B-9397-08002B2CF9AE}" pid="138" name="ZOTERO_BREF_LdvMmHjlRaIn_4">
    <vt:lpwstr>ed functional role in adaptive immunity. This perception has recently been challenged by studies that reveal a key role for this molecule in the regulation of T-cell homeostasis, effector function and trafficking. The complexity of the biological function</vt:lpwstr>
  </property>
  <property fmtid="{D5CDD505-2E9C-101B-9397-08002B2CF9AE}" pid="139" name="ZOTERO_BREF_LdvMmHjlRaIn_5">
    <vt:lpwstr>s of CD31 results from the integration of its adhesive and signaling functions in both the immune and vascular systems. Signaling by means of CD31 is induced by homophilic engagement during the interactions of immune cells and is mediated by phosphatase r</vt:lpwstr>
  </property>
  <property fmtid="{D5CDD505-2E9C-101B-9397-08002B2CF9AE}" pid="140" name="ZOTERO_BREF_LdvMmHjlRaIn_6">
    <vt:lpwstr>ecruitment or activation through immunoreceptor tyrosine inhibitory motifs (ITIMs) that are located in its cytoplasmic tail. Loss of CD31 function is associated with excessive immunoreactivity and susceptibility to cytotoxic killing. Here, we discuss rece</vt:lpwstr>
  </property>
  <property fmtid="{D5CDD505-2E9C-101B-9397-08002B2CF9AE}" pid="141" name="ZOTERO_BREF_LdvMmHjlRaIn_7">
    <vt:lpwstr>nt findings that have brought to light a non-redundant, complex role for this molecule in the regulation of T-cell-mediated immune responses, with large impact on our understanding of immunity in health and disease.","DOI":"10.1242/jcs.124099","ISSN":"147</vt:lpwstr>
  </property>
  <property fmtid="{D5CDD505-2E9C-101B-9397-08002B2CF9AE}" pid="142" name="ZOTERO_BREF_LdvMmHjlRaIn_8">
    <vt:lpwstr>7-9137","note":"PMID: 23761922","journalAbbreviation":"J. Cell. Sci.","language":"eng","author":[{"family":"Marelli-Berg","given":"Federica M."},{"family":"Clement","given":"Marc"},{"family":"Mauro","given":"Claudio"},{"family":"Caligiuri","given":"Giusep</vt:lpwstr>
  </property>
  <property fmtid="{D5CDD505-2E9C-101B-9397-08002B2CF9AE}" pid="143" name="ZOTERO_BREF_LdvMmHjlRaIn_9">
    <vt:lpwstr>pina"}],"issued":{"date-parts":[["2013",6,1]]}}},{"id":1554,"uris":["http://zotero.org/users/1942292/items/A3EA4ZC4"],"uri":["http://zotero.org/users/1942292/items/A3EA4ZC4"],"itemData":{"id":1554,"type":"article-journal","title":"TCR stimulation drives c</vt:lpwstr>
  </property>
  <property fmtid="{D5CDD505-2E9C-101B-9397-08002B2CF9AE}" pid="144" name="ZOTERO_BREF_LdvMmHjlRaIn_10">
    <vt:lpwstr>leavage and shedding of the ITIM receptor CD31","container-title":"Journal of Immunology (Baltimore, Md.: 1950)","page":"5485-5492","volume":"184","issue":"10","source":"PubMed","abstract":"CD31 is a transmembrane molecule endowed with T cell regulatory f</vt:lpwstr>
  </property>
  <property fmtid="{D5CDD505-2E9C-101B-9397-08002B2CF9AE}" pid="145" name="ZOTERO_BREF_LdvMmHjlRaIn_11">
    <vt:lpwstr>unctions owing to the presence of 2 immunotyrosine-based inhibitory motifs. For reasons not understood, CD31 is lost by a portion of circulating T lymphocytes, which appear prone to uncontrolled activation. In this study, we show that extracellular T cell</vt:lpwstr>
  </property>
  <property fmtid="{D5CDD505-2E9C-101B-9397-08002B2CF9AE}" pid="146" name="ZOTERO_BREF_LdvMmHjlRaIn_12">
    <vt:lpwstr> CD31 comprising Ig-like domains 1 to 5 is cleaved and shed from the surface of human T cells upon activation via their TCR. The shed CD31 can be specifically detected as a soluble, truncated protein in human plasma. CD31 shedding results in the loss of i</vt:lpwstr>
  </property>
  <property fmtid="{D5CDD505-2E9C-101B-9397-08002B2CF9AE}" pid="147" name="ZOTERO_BREF_LdvMmHjlRaIn_13">
    <vt:lpwstr>ts inhibitory function because the necessary cis-homo-oligomerization of the molecule, triggered by the trans-homophilic engagement of the distal Ig-like domain 1, cannot be established by CD31(shed) cells. However, we show that a juxta-membrane extracell</vt:lpwstr>
  </property>
  <property fmtid="{D5CDD505-2E9C-101B-9397-08002B2CF9AE}" pid="148" name="ZOTERO_BREF_LdvMmHjlRaIn_14">
    <vt:lpwstr>ular sequence, comprising part of the domain 6, remains expressed at the surface of CD31(shed) T cells. We also show that the immunosuppressive CD31 peptide aa 551-574 is highly homophilic and possibly acts by homo-oligomerizing with the truncated CD31 re</vt:lpwstr>
  </property>
  <property fmtid="{D5CDD505-2E9C-101B-9397-08002B2CF9AE}" pid="149" name="ZOTERO_BREF_LdvMmHjlRaIn_15">
    <vt:lpwstr>maining after its cleavage and shedding. This peptide is able to sustain phosphorylation of the CD31 ITIM(686) and of SHP2 and to inhibit TCR-induced T cell activation. Finally, systemic administration of the peptide in BALB/c mice efficiently suppresses </vt:lpwstr>
  </property>
  <property fmtid="{D5CDD505-2E9C-101B-9397-08002B2CF9AE}" pid="150" name="ZOTERO_BREF_LdvMmHjlRaIn_16">
    <vt:lpwstr>Ag-induced T cell-mediated immune responses in vivo. We conclude that the loss of T cell regulation caused by CD31 shedding driven by TCR stimulation can be rescued by molecular tools able to engage the truncated juxta-membrane extracellular molecule that</vt:lpwstr>
  </property>
  <property fmtid="{D5CDD505-2E9C-101B-9397-08002B2CF9AE}" pid="151" name="ZOTERO_BREF_LdvMmHjlRaIn_17">
    <vt:lpwstr> remains exposed at the surface of CD31(shed) cells.","DOI":"10.4049/jimmunol.0902219","ISSN":"1550-6606","note":"PMID: 20400708\nPMCID: PMC3110943","journalAbbreviation":"J. Immunol.","language":"eng","author":[{"family":"Fornasa","given":"Giulia"},{"fam</vt:lpwstr>
  </property>
  <property fmtid="{D5CDD505-2E9C-101B-9397-08002B2CF9AE}" pid="152" name="ZOTERO_BREF_LdvMmHjlRaIn_18">
    <vt:lpwstr>ily":"Groyer","given":"Emilie"},{"family":"Clement","given":"Marc"},{"family":"Dimitrov","given":"Jordan"},{"family":"Compain","given":"Caroline"},{"family":"Gaston","given":"Anh-Thu"},{"family":"Varthaman","given":"Aditi"},{"family":"Khallou-Laschet","gi</vt:lpwstr>
  </property>
  <property fmtid="{D5CDD505-2E9C-101B-9397-08002B2CF9AE}" pid="153" name="ZOTERO_BREF_LdvMmHjlRaIn_19">
    <vt:lpwstr>ven":"Jamila"},{"family":"Newman","given":"Debra K."},{"family":"Graff-Dubois","given":"Stéphanie"},{"family":"Nicoletti","given":"Antonino"},{"family":"Caligiuri","given":"Giuseppina"}],"issued":{"date-parts":[["2010",5,15]]}}}],"schema":"https://github.</vt:lpwstr>
  </property>
  <property fmtid="{D5CDD505-2E9C-101B-9397-08002B2CF9AE}" pid="154" name="ZOTERO_BREF_LdvMmHjlRaIn_20">
    <vt:lpwstr>com/citation-style-language/schema/raw/master/csl-citation.json"}</vt:lpwstr>
  </property>
  <property fmtid="{D5CDD505-2E9C-101B-9397-08002B2CF9AE}" pid="155" name="ZOTERO_BREF_eKdpqPQwb6wW_1">
    <vt:lpwstr>ZOTERO_ITEM CSL_CITATION {"citationID":"a2b71k8bjih","properties":{"formattedCitation":"\\super 18\\nosupersub{}","plainCitation":"18","noteIndex":0},"citationItems":[{"id":1779,"uris":["http://zotero.org/users/1942292/items/AA4GKKHJ"],"uri":["http://zote</vt:lpwstr>
  </property>
  <property fmtid="{D5CDD505-2E9C-101B-9397-08002B2CF9AE}" pid="156" name="ZOTERO_BREF_eKdpqPQwb6wW_2">
    <vt:lpwstr>ro.org/users/1942292/items/AA4GKKHJ"],"itemData":{"id":1779,"type":"patent","title":"Detection of Platelet-Derived Shed Cd31","issue":"EP20120305429 20120411 ; US201261622672P 20120411","abstract":"The present invention relates to various soluble forms of</vt:lpwstr>
  </property>
  <property fmtid="{D5CDD505-2E9C-101B-9397-08002B2CF9AE}" pid="157" name="ZOTERO_BREF_eKdpqPQwb6wW_3">
    <vt:lpwstr> CD31, including a novel form which is shed by activated platelets and released into the circulation. Methods for detecting said soluble forms of CD31 are disclosed, as are methods of specifically 1 detecting said platelet-derived shed CD31 and the use of</vt:lpwstr>
  </property>
  <property fmtid="{D5CDD505-2E9C-101B-9397-08002B2CF9AE}" pid="158" name="ZOTERO_BREF_eKdpqPQwb6wW_4">
    <vt:lpwstr> such methods as a diagnostic tool.","URL":"https://worldwide.espacenet.com/publicationDetails/biblio?FT=D&amp;date=20131017&amp;DB=&amp;locale=&amp;CC=WO&amp;NR=2013152919A1&amp;KC=A1&amp;ND=2","call-number":"WO2013EP55489 20130315 Global Dossier","note":"CIB: C07K16/28; G01N33/543</vt:lpwstr>
  </property>
  <property fmtid="{D5CDD505-2E9C-101B-9397-08002B2CF9AE}" pid="159" name="ZOTERO_BREF_eKdpqPQwb6wW_5">
    <vt:lpwstr>; G01N33/564; G01N33/68","number":"WO2013152919 (A1)","author":[{"family":"Caligiuri","given":"Giuseppina"},{"family":"Nicoletti","given":"Antonino"}],"issued":{"date-parts":[["2013",10,17]]},"accessed":{"date-parts":[["2018",3,13]]}}}],"schema":"https://</vt:lpwstr>
  </property>
  <property fmtid="{D5CDD505-2E9C-101B-9397-08002B2CF9AE}" pid="160" name="ZOTERO_BREF_eKdpqPQwb6wW_6">
    <vt:lpwstr>github.com/citation-style-language/schema/raw/master/csl-citation.json"}</vt:lpwstr>
  </property>
  <property fmtid="{D5CDD505-2E9C-101B-9397-08002B2CF9AE}" pid="161" name="ZOTERO_BREF_q2md5D9k1Em8_1">
    <vt:lpwstr>ZOTERO_ITEM CSL_CITATION {"citationID":"XBGKckGl","properties":{"formattedCitation":"\\super 19\\uc0\\u8211{}21\\nosupersub{}","plainCitation":"19–21","noteIndex":0},"citationItems":[{"id":1562,"uris":["http://zotero.org/users/1942292/items/2FQDJGN6"],"ur</vt:lpwstr>
  </property>
  <property fmtid="{D5CDD505-2E9C-101B-9397-08002B2CF9AE}" pid="162" name="ZOTERO_BREF_q2md5D9k1Em8_2">
    <vt:lpwstr>i":["http://zotero.org/users/1942292/items/2FQDJGN6"],"itemData":{"id":1562,"type":"article-journal","title":"Selectivity of 18F-FLT and 18F-FDG for Differentiating Tumor from Inflammation in a Rodent Model","container-title":"Journal of Nuclear Medicine"</vt:lpwstr>
  </property>
  <property fmtid="{D5CDD505-2E9C-101B-9397-08002B2CF9AE}" pid="163" name="ZOTERO_BREF_q2md5D9k1Em8_3">
    <vt:lpwstr>,"page":"695-700","volume":"45","issue":"4","source":"jnm.snmjournals.org.gate2.inist.fr","abstract":"Increased glucose metabolism of inflammatory tissues is the main source of false-positive 18F-FDG PET findings in oncology. It has been suggested that ra</vt:lpwstr>
  </property>
  <property fmtid="{D5CDD505-2E9C-101B-9397-08002B2CF9AE}" pid="164" name="ZOTERO_BREF_q2md5D9k1Em8_4">
    <vt:lpwstr>diolabeled nucleosides might be more tumor specific. Methods: To test this hypothesis, we compared the biodistribution of 3′-deoxy-3′-18F-fluorothymidine (FLT) and 18F-FDG in Wistar rats that bore tumors (C6 rat glioma in the right shoulder) and also had </vt:lpwstr>
  </property>
  <property fmtid="{D5CDD505-2E9C-101B-9397-08002B2CF9AE}" pid="165" name="ZOTERO_BREF_q2md5D9k1Em8_5">
    <vt:lpwstr>sterile inflammation in the left calf muscle (induced by injection of 0.1 mL of turpentine). Twenty-four hours after turpentine injection, the rats received an intravenous bolus (30 MBq) of either 18F-FLT (n = 5) or 18F-FDG (n = 5). Pretreatment of the an</vt:lpwstr>
  </property>
  <property fmtid="{D5CDD505-2E9C-101B-9397-08002B2CF9AE}" pid="166" name="ZOTERO_BREF_q2md5D9k1Em8_6">
    <vt:lpwstr>imals with thymidine phosphorylase (&gt;1,000 U/kg, intravenously) before injection of 18F-FLT proved to be necessary to reduce the serum levels of endogenous thymidine and achieve satisfactory tumor uptake of radioactivity. Results: Tumor-to-muscle ratios o</vt:lpwstr>
  </property>
  <property fmtid="{D5CDD505-2E9C-101B-9397-08002B2CF9AE}" pid="167" name="ZOTERO_BREF_q2md5D9k1Em8_7">
    <vt:lpwstr>f 18F-FDG at 2 h after injection (13.2 ± 3.0) were higher than those of 18F-FLT (3.8 ± 1.3). 18F-FDG showed high physiologic uptake in brain and heart, whereas 18F-FLT was avidly taken up by bone marrow. 18F-FDG accumulated in the inflamed muscle, with 4.</vt:lpwstr>
  </property>
  <property fmtid="{D5CDD505-2E9C-101B-9397-08002B2CF9AE}" pid="168" name="ZOTERO_BREF_q2md5D9k1Em8_8">
    <vt:lpwstr>8 ± 1.2 times higher uptake in the affected thigh than in the contralateral healthy thigh, in contrast to 18F-FLT, for which this ratio was not significantly different from unity (1.3 ± 0.4). Conclusion: In 18F-FDG PET images, both tumor and inflammation </vt:lpwstr>
  </property>
  <property fmtid="{D5CDD505-2E9C-101B-9397-08002B2CF9AE}" pid="169" name="ZOTERO_BREF_q2md5D9k1Em8_9">
    <vt:lpwstr>were visible, but 18F-FLT PET showed only the tumor. Thus, the hypothesis that 18F-FLT has a higher tumor specificity was confirmed in our animal model.","ISSN":"0161-5505, 2159-662X","note":"PMID: 15073267","journalAbbreviation":"J Nucl Med","language":"</vt:lpwstr>
  </property>
  <property fmtid="{D5CDD505-2E9C-101B-9397-08002B2CF9AE}" pid="170" name="ZOTERO_BREF_q2md5D9k1Em8_10">
    <vt:lpwstr>en","author":[{"family":"Waarde","given":"Aren","dropping-particle":"van"},{"family":"Cobben","given":"David C. P."},{"family":"Suurmeijer","given":"Albert J. H."},{"family":"Maas","given":"Bram"},{"family":"Vaalburg","given":"Willem"},{"family":"Vries","</vt:lpwstr>
  </property>
  <property fmtid="{D5CDD505-2E9C-101B-9397-08002B2CF9AE}" pid="171" name="ZOTERO_BREF_q2md5D9k1Em8_11">
    <vt:lpwstr>given":"Erik F. J.","dropping-particle":"de"},{"family":"Jager","given":"Pieter L."},{"family":"Hoekstra","given":"Harald J."},{"family":"Elsinga","given":"Philip H."}],"issued":{"date-parts":[["2004",1,4]]}}},{"id":1566,"uris":["http://zotero.org/users/1</vt:lpwstr>
  </property>
  <property fmtid="{D5CDD505-2E9C-101B-9397-08002B2CF9AE}" pid="172" name="ZOTERO_BREF_q2md5D9k1Em8_12">
    <vt:lpwstr>942292/items/3M8KJ8FJ"],"uri":["http://zotero.org/users/1942292/items/3M8KJ8FJ"],"itemData":{"id":1566,"type":"article-journal","title":"Comparison of Sigma-Ligands and Metabolic PET Tracers for Differentiating Tumor from Inflammation","container-title":"</vt:lpwstr>
  </property>
  <property fmtid="{D5CDD505-2E9C-101B-9397-08002B2CF9AE}" pid="173" name="ZOTERO_BREF_q2md5D9k1Em8_13">
    <vt:lpwstr>Journal of Nuclear Medicine","page":"150-154","volume":"47","issue":"1","source":"jnm.snmjournals.org.gate2.inist.fr","abstract":"Novel radiopharmaceuticals for the detection of tumors and their metastases may be of clinical interest if they are more tumo</vt:lpwstr>
  </property>
  <property fmtid="{D5CDD505-2E9C-101B-9397-08002B2CF9AE}" pid="174" name="ZOTERO_BREF_q2md5D9k1Em8_14">
    <vt:lpwstr>r selective than 18F-FDG. Increased glucose metabolism of inflammatory tissues is the main source of false-positive 18F-FDG PET findings in oncology. Methods: We compared the biodistribution of 4 PET tracers (2 σ-receptor ligands, 11C-choline, and 11C-met</vt:lpwstr>
  </property>
  <property fmtid="{D5CDD505-2E9C-101B-9397-08002B2CF9AE}" pid="175" name="ZOTERO_BREF_q2md5D9k1Em8_15">
    <vt:lpwstr>hionine) with previously published biodistribution data of 3′-deoxy-3′-18F-fluorothymidine (18F-FLT) and of 18F-FDG in the same animal model. The model consisted of male Wistar rats that bore tumors (C6 rat glioma in the right shoulder) and also had steri</vt:lpwstr>
  </property>
  <property fmtid="{D5CDD505-2E9C-101B-9397-08002B2CF9AE}" pid="176" name="ZOTERO_BREF_q2md5D9k1Em8_16">
    <vt:lpwstr>le inflammation in the left calf muscle (induced by injection of 0.1 mL of turpentine). Twenty-four hours after turpentine injection, the rats received an intravenous bolus of PET tracer (approximately 30 MBq in the case of 18F and 74 MBq for 11C). Result</vt:lpwstr>
  </property>
  <property fmtid="{D5CDD505-2E9C-101B-9397-08002B2CF9AE}" pid="177" name="ZOTERO_BREF_q2md5D9k1Em8_17">
    <vt:lpwstr>s: 18F-FDG showed the highest tumor-to-muscle ratio of all radiopharmaceuticals (13.2 ± 3.0, mean ± SD), followed at a large distance by the σ-1 ligand 11C-SA4503 (5.1 ± 1.7), 18F-FLT (3.8 ± 1.3), the non–subtype-selective σ-ligand 18F-FE-SA5845 (3.3 ± 1.</vt:lpwstr>
  </property>
  <property fmtid="{D5CDD505-2E9C-101B-9397-08002B2CF9AE}" pid="178" name="ZOTERO_BREF_q2md5D9k1Em8_18">
    <vt:lpwstr>5), 11C-choline (3.1 ± 0.4), and 11C-methionine (2.8 ± 0.3). σ-Ligands and 18F-FLT were relatively tumor selective (18F-FE-SA5845, greater than 30-fold; 11C-SA4503 and 18F-FLT, greater than 10-fold). The tumor selectivity of 11C-methionine was only slight</vt:lpwstr>
  </property>
  <property fmtid="{D5CDD505-2E9C-101B-9397-08002B2CF9AE}" pid="179" name="ZOTERO_BREF_q2md5D9k1Em8_19">
    <vt:lpwstr>ly better than that of 18F-FDG. 11C-Choline showed equal uptake in tumor and inflammation. All tracers were avidly taken up by proliferative tissue (small intestine, bone marrow). High physiologic uptake of some compounds was observed in brain, heart, lun</vt:lpwstr>
  </property>
  <property fmtid="{D5CDD505-2E9C-101B-9397-08002B2CF9AE}" pid="180" name="ZOTERO_BREF_q2md5D9k1Em8_20">
    <vt:lpwstr>g, pancreas, spleen, and salivary gland. Conclusion: σ-Ligands and 18F-FLT were more tumor selective than 18F-FDG, 11C-choline, or 11C-methionine in our animal model. However, these novel radiopharmaceuticals were less sensitive than were the established </vt:lpwstr>
  </property>
  <property fmtid="{D5CDD505-2E9C-101B-9397-08002B2CF9AE}" pid="181" name="ZOTERO_BREF_q2md5D9k1Em8_21">
    <vt:lpwstr>oncologic tracers.","ISSN":"0161-5505, 2159-662X","note":"PMID: 16391199","journalAbbreviation":"J Nucl Med","language":"en","author":[{"family":"Waarde","given":"Aren","dropping-particle":"van"},{"family":"Jager","given":"Pieter L."},{"family":"Ishiwata"</vt:lpwstr>
  </property>
  <property fmtid="{D5CDD505-2E9C-101B-9397-08002B2CF9AE}" pid="182" name="ZOTERO_BREF_q2md5D9k1Em8_22">
    <vt:lpwstr>,"given":"Kiichi"},{"family":"Dierckx","given":"Rudi A."},{"family":"Elsinga","given":"Philip H."}],"issued":{"date-parts":[["2006",1,1]]}}},{"id":1559,"uris":["http://zotero.org/users/1942292/items/9HAIFGS8"],"uri":["http://zotero.org/users/1942292/items</vt:lpwstr>
  </property>
  <property fmtid="{D5CDD505-2E9C-101B-9397-08002B2CF9AE}" pid="183" name="ZOTERO_BREF_q2md5D9k1Em8_23">
    <vt:lpwstr>/9HAIFGS8"],"itemData":{"id":1559,"type":"article-journal","title":"Longitudinal observation of [11C]4DST uptake in turpentine-induced inflammatory tissue","container-title":"Nuclear Medicine and Biology","page":"240-244","volume":"40","issue":"2","source</vt:lpwstr>
  </property>
  <property fmtid="{D5CDD505-2E9C-101B-9397-08002B2CF9AE}" pid="184" name="ZOTERO_BREF_q2md5D9k1Em8_24">
    <vt:lpwstr>":"ScienceDirect","abstract":"Longitudinal changes of 4′-[methyl-11C]thiothymidine ([11C]4DST) uptake were evaluated in turpentine-induced inflammation. Turpentine (0.1ml) was injected intramuscularly into the right hind leg of male Wistar rats. Longitudi</vt:lpwstr>
  </property>
  <property fmtid="{D5CDD505-2E9C-101B-9397-08002B2CF9AE}" pid="185" name="ZOTERO_BREF_q2md5D9k1Em8_25">
    <vt:lpwstr>nal [11C]4DST uptake was evaluated by the tissue dissection method at 1, 2, 4, 7, and 14days after turpentine injection (n=5). The tumor selectivity index was calculated using the previously published biodistribution data in C6 glioma-bearing rats. Dynami</vt:lpwstr>
  </property>
  <property fmtid="{D5CDD505-2E9C-101B-9397-08002B2CF9AE}" pid="186" name="ZOTERO_BREF_q2md5D9k1Em8_26">
    <vt:lpwstr>c PET scan was performed on day 4 when maximum [11C]4DST uptake was observed during the longitudinal study. Histopathological analysis and Ki-67 immunostaining were also performed. The uptake of [11C]4DST in inflammatory tissue was significantly increased</vt:lpwstr>
  </property>
  <property fmtid="{D5CDD505-2E9C-101B-9397-08002B2CF9AE}" pid="187" name="ZOTERO_BREF_q2md5D9k1Em8_27">
    <vt:lpwstr> on days 2–4 after turpentine injection, and then decreased. On day 14, tracer uptake returned to the day 1 level. The maximum SUV of inflamed muscle was 0.6 and was 3 times higher than that of the contralateral healthy muscle on days 2–4 after turpentine</vt:lpwstr>
  </property>
  <property fmtid="{D5CDD505-2E9C-101B-9397-08002B2CF9AE}" pid="188" name="ZOTERO_BREF_q2md5D9k1Em8_28">
    <vt:lpwstr> injection. However, tumor selectivity index remains very high (&gt;10) because of the low inflammation uptake. A dynamic PET scan showed that the radioactivity in inflammatory tissues peaked at 5min after [11C]4DST injection, and then washed out until 20min</vt:lpwstr>
  </property>
  <property fmtid="{D5CDD505-2E9C-101B-9397-08002B2CF9AE}" pid="189" name="ZOTERO_BREF_q2md5D9k1Em8_29">
    <vt:lpwstr>. At intervals &gt;20min, radioactivity levels were constant and double that of healthy muscle. The changes in Ki-67 index were paralleled with those of [11C]4DST uptake, indicating cell proliferation-dependent uptake of [11C]4DST in inflammatory tissues. In</vt:lpwstr>
  </property>
  <property fmtid="{D5CDD505-2E9C-101B-9397-08002B2CF9AE}" pid="190" name="ZOTERO_BREF_q2md5D9k1Em8_30">
    <vt:lpwstr> our animal model, low but significant levels of [11C]4DST uptake were observed in subacute inflammation.","DOI":"10.1016/j.nucmedbio.2012.10.008","ISSN":"0969-8051","journalAbbreviation":"Nuclear Medicine and Biology","author":[{"family":"Toyohara","give</vt:lpwstr>
  </property>
  <property fmtid="{D5CDD505-2E9C-101B-9397-08002B2CF9AE}" pid="191" name="ZOTERO_BREF_q2md5D9k1Em8_31">
    <vt:lpwstr>n":"Jun"},{"family":"Sakata","given":"Muneyuki"},{"family":"Oda","given":"Keiichi"},{"family":"Ishii","given":"Kenji"},{"family":"Ishiwata","given":"Kiichi"}],"issued":{"date-parts":[["2013",2,1]]}}}],"schema":"https://github.com/citation-style-language/s</vt:lpwstr>
  </property>
  <property fmtid="{D5CDD505-2E9C-101B-9397-08002B2CF9AE}" pid="192" name="ZOTERO_BREF_q2md5D9k1Em8_32">
    <vt:lpwstr>chema/raw/master/csl-citation.json"}</vt:lpwstr>
  </property>
  <property fmtid="{D5CDD505-2E9C-101B-9397-08002B2CF9AE}" pid="193" name="ZOTERO_BREF_gBRemwcX7ar5_1">
    <vt:lpwstr>ZOTERO_ITEM CSL_CITATION {"citationID":"2PlqFqKA","properties":{"formattedCitation":"\\super 22,23\\nosupersub{}","plainCitation":"22,23","noteIndex":0},"citationItems":[{"id":1602,"uris":["http://zotero.org/users/1942292/items/BZH4AWFQ"],"uri":["http://z</vt:lpwstr>
  </property>
  <property fmtid="{D5CDD505-2E9C-101B-9397-08002B2CF9AE}" pid="194" name="ZOTERO_BREF_gBRemwcX7ar5_2">
    <vt:lpwstr>otero.org/users/1942292/items/BZH4AWFQ"],"itemData":{"id":1602,"type":"article-journal","title":"99mTc-HYNIC-[Tyr3]-octreotide for imaging somatostatin-receptor-positive tumors: preclinical evaluation and comparison with 111In-octreotide","container-title</vt:lpwstr>
  </property>
  <property fmtid="{D5CDD505-2E9C-101B-9397-08002B2CF9AE}" pid="195" name="ZOTERO_BREF_gBRemwcX7ar5_3">
    <vt:lpwstr>":"Journal of Nuclear Medicine: Official Publication, Society of Nuclear Medicine","page":"1114-1119","volume":"41","issue":"6","source":"PubMed","abstract":"In this paper we describe the preclinical evaluation of 99mTc-hydrazinonicotinyl-Tyr3-octreotide </vt:lpwstr>
  </property>
  <property fmtid="{D5CDD505-2E9C-101B-9397-08002B2CF9AE}" pid="196" name="ZOTERO_BREF_gBRemwcX7ar5_4">
    <vt:lpwstr>(HYNIC-TOC) using different coligands for radiolabeling and a comparison of their in vitro and in vivo properties with 111In-diethylenetriaminepentaacetic acid (DTPA)-octreotide.\nMETHODS: HYNIC-TOC was radiolabeled at high specific activities using trici</vt:lpwstr>
  </property>
  <property fmtid="{D5CDD505-2E9C-101B-9397-08002B2CF9AE}" pid="197" name="ZOTERO_BREF_gBRemwcX7ar5_5">
    <vt:lpwstr>ne, ethylenediaminediacetic acid (EDDA), and tricine-nicotinic acid as coligand systems. Receptor binding was tested using AR42J rat pancreatic tumor cell membranes. Internalization and protein binding studies were performed, and biodistribution and tumor</vt:lpwstr>
  </property>
  <property fmtid="{D5CDD505-2E9C-101B-9397-08002B2CF9AE}" pid="198" name="ZOTERO_BREF_gBRemwcX7ar5_6">
    <vt:lpwstr> uptake were determined in AR42J tumor-bearing nude mice.\nRESULTS: All 99mTc-labeled HYNIC peptides showed retained somatostatin-receptor binding affinities (Kd &lt; 2.65 nM). Protein binding and internalization rates were dependent on the coligand used. Sp</vt:lpwstr>
  </property>
  <property fmtid="{D5CDD505-2E9C-101B-9397-08002B2CF9AE}" pid="199" name="ZOTERO_BREF_gBRemwcX7ar5_7">
    <vt:lpwstr>ecific tumor uptake between 5.8 and 9.6 percentage injected dose per gram (%ID/g) was found for the 99mTc-labeled peptides, compared with 4.3 %ID/g for 111In-DTPA-octreotide. Tricine as coligand showed higher activity levels in muscle, blood, and liver, w</vt:lpwstr>
  </property>
  <property fmtid="{D5CDD505-2E9C-101B-9397-08002B2CF9AE}" pid="200" name="ZOTERO_BREF_gBRemwcX7ar5_8">
    <vt:lpwstr>hereas tricine-nicotinic acid produced significant levels of activity in the gastrointestinal tract. EDDA showed the most promising overall biodistribution profile, with tumor-to-liver and tumor-to-gastrointestinal tract ratios similar to those obtained w</vt:lpwstr>
  </property>
  <property fmtid="{D5CDD505-2E9C-101B-9397-08002B2CF9AE}" pid="201" name="ZOTERO_BREF_gBRemwcX7ar5_9">
    <vt:lpwstr>ith 111In-DTPA-octreotide, lower ratios in blood and muscle, but considerably higher tumor-to-kidney ratios.\nCONCLUSION: TOC can be radiolabeled to high specific activities using HYNIC as a bifunctional chelator. The high specific tumor uptake, rapid blo</vt:lpwstr>
  </property>
  <property fmtid="{D5CDD505-2E9C-101B-9397-08002B2CF9AE}" pid="202" name="ZOTERO_BREF_gBRemwcX7ar5_10">
    <vt:lpwstr>od clearance, and predominantly renal excretion make 99mTc-EDDA-HYNIC-TOC a promising candidate for an alternative to 111In-DTPA-octreotide for tumor imaging.","ISSN":"0161-5505","note":"PMID: 10855644","shortTitle":"99mTc-HYNIC-[Tyr3]-octreotide for imag</vt:lpwstr>
  </property>
  <property fmtid="{D5CDD505-2E9C-101B-9397-08002B2CF9AE}" pid="203" name="ZOTERO_BREF_gBRemwcX7ar5_11">
    <vt:lpwstr>ing somatostatin-receptor-positive tumors","journalAbbreviation":"J. Nucl. Med.","language":"eng","author":[{"family":"Decristoforo","given":"C."},{"family":"Melendez-Alafort","given":"L."},{"family":"Sosabowski","given":"J. K."},{"family":"Mather","given</vt:lpwstr>
  </property>
  <property fmtid="{D5CDD505-2E9C-101B-9397-08002B2CF9AE}" pid="204" name="ZOTERO_BREF_gBRemwcX7ar5_12">
    <vt:lpwstr>":"S. J."}],"issued":{"date-parts":[["2000",6]]}}},{"id":1604,"uris":["http://zotero.org/users/1942292/items/IR7D765Z"],"uri":["http://zotero.org/users/1942292/items/IR7D765Z"],"itemData":{"id":1604,"type":"article-journal","title":"99mTc-labeling and in </vt:lpwstr>
  </property>
  <property fmtid="{D5CDD505-2E9C-101B-9397-08002B2CF9AE}" pid="205" name="ZOTERO_BREF_gBRemwcX7ar5_13">
    <vt:lpwstr>vitro and in vivo evaluation of HYNIC- and (Nalpha-His)acetic acid-modified [D-Glu1]-minigastrin","container-title":"Bioconjugate Chemistry","page":"864-871","volume":"15","issue":"4","source":"PubMed","abstract":"Gastrin/CCK-2 receptors are overexpressed</vt:lpwstr>
  </property>
  <property fmtid="{D5CDD505-2E9C-101B-9397-08002B2CF9AE}" pid="206" name="ZOTERO_BREF_gBRemwcX7ar5_14">
    <vt:lpwstr> in a number of tumors such as medullary thyroid cancer (MTC) and small cell lung cancer (SCLC). Recently [D-Glu1]-minigastrin (MG) has been radiolabeled with 131I, 111In, and 90Y and evaluated in patients. This study describes the labeling and evaluation</vt:lpwstr>
  </property>
  <property fmtid="{D5CDD505-2E9C-101B-9397-08002B2CF9AE}" pid="207" name="ZOTERO_BREF_gBRemwcX7ar5_15">
    <vt:lpwstr> of MG with technetium-99m using two different labeling approaches: HYNIC as bifunctional coupling agent and (Nalpha-His)Ac as tridentate ligand for 99mTc(CO3) labeling. Labeling was perfomed at high specific activities using Tricine and EDDA as coligands</vt:lpwstr>
  </property>
  <property fmtid="{D5CDD505-2E9C-101B-9397-08002B2CF9AE}" pid="208" name="ZOTERO_BREF_gBRemwcX7ar5_16">
    <vt:lpwstr> for HYNIC-MG and [99mTc(OH2)3(CO)3]+ for (Nalpha-His)Ac-MG. Stability experiments were carried out by reversed phase HPLC analysis in PBS, serum, histidine, and cysteine solutions, as well as rat liver and kidney homogenates. Receptor binding and interna</vt:lpwstr>
  </property>
  <property fmtid="{D5CDD505-2E9C-101B-9397-08002B2CF9AE}" pid="209" name="ZOTERO_BREF_gBRemwcX7ar5_17">
    <vt:lpwstr>lization experiments were performed using CCK-2 receptor positive AR42J rat pancreatic tumor cells. Biodistribution experiments were carried out in nude mice carrying AR42J tumors by injection of 99mTc-labeled peptide with or without coinjection of 50 mic</vt:lpwstr>
  </property>
  <property fmtid="{D5CDD505-2E9C-101B-9397-08002B2CF9AE}" pid="210" name="ZOTERO_BREF_gBRemwcX7ar5_18">
    <vt:lpwstr>rog of minigastrin I human (MGh). HYNIC-MG and (Nalpha-His)Ac-MG could be radiolabeled at high specific activities (&gt;1 Ci/micromol). For HYNIC-MG, high labeling yields (&gt;95%) were achieved using Tricine and EDDA as coligands. Stability experiments of all </vt:lpwstr>
  </property>
  <property fmtid="{D5CDD505-2E9C-101B-9397-08002B2CF9AE}" pid="211" name="ZOTERO_BREF_gBRemwcX7ar5_19">
    <vt:lpwstr>99mTc-labeled conjugates revealed a high stability of the label in PBS and serum as well as toward challenge with histidine and cysteine. Incubation in kidney homogenates resulted in a rapid degradation of all conjugates with &lt;10% intact peptide after 60 </vt:lpwstr>
  </property>
  <property fmtid="{D5CDD505-2E9C-101B-9397-08002B2CF9AE}" pid="212" name="ZOTERO_BREF_gBRemwcX7ar5_20">
    <vt:lpwstr>min at 37 degrees C, with no considerable differences between the radiolabeled conjugates; a somewhat lower degradation rate was seen in liver homogenates. Protein binding varied considerably with lowest levels for 99mTc-EDDA/HYNIC-MG. Competition experim</vt:lpwstr>
  </property>
  <property fmtid="{D5CDD505-2E9C-101B-9397-08002B2CF9AE}" pid="213" name="ZOTERO_BREF_gBRemwcX7ar5_21">
    <vt:lpwstr>ents of unlabeled conjugates on AR42J membranes versus [125I-Tyr12]-gastrin I showed high CCK-2 receptor affinity for all conjugates under study. Internalization behavior was very rapid for all radiolabeled conjugates in the order of 99mTc-(Nalpha-His)Ac-</vt:lpwstr>
  </property>
  <property fmtid="{D5CDD505-2E9C-101B-9397-08002B2CF9AE}" pid="214" name="ZOTERO_BREF_gBRemwcX7ar5_22">
    <vt:lpwstr>MG &gt; 99mTc-EDDA/HYNIC-MG &gt; 99mTc-Tricine/HYNIC-MG. In tumor-bearing nude mice the highest tumor-uptake was observed with 99mTc-EDDA/HYNIC-MG (8.1%ID/g) followed by 99mTc-Tricine/HYNIC-MG (2.2%ID/g) and 99mTc-(Nalpha-His)Ac-MG (1.2%ID/g) which correlated w</vt:lpwstr>
  </property>
  <property fmtid="{D5CDD505-2E9C-101B-9397-08002B2CF9AE}" pid="215" name="ZOTERO_BREF_gBRemwcX7ar5_23">
    <vt:lpwstr>ith kidney uptake (101.0%ID/g, 53.8%ID/g, 1.8%ID/g respectively). In this series of compounds 99mTc-EDDA/HYNIC-MG with its very high tumor/organ ratios except for kidneys seems to be the most promising agent to target CCK-2 receptors. Despite promising pr</vt:lpwstr>
  </property>
  <property fmtid="{D5CDD505-2E9C-101B-9397-08002B2CF9AE}" pid="216" name="ZOTERO_BREF_gBRemwcX7ar5_24">
    <vt:lpwstr>operties concerning receptor binding, internalization, and in vitro stability, 99mTc-(Nalpha-His)Ac-MG showed low tumor uptake in vivo.","DOI":"10.1021/bc0300807","ISSN":"1043-1802","note":"PMID: 15264875","journalAbbreviation":"Bioconjug. Chem.","languag</vt:lpwstr>
  </property>
  <property fmtid="{D5CDD505-2E9C-101B-9397-08002B2CF9AE}" pid="217" name="ZOTERO_BREF_gBRemwcX7ar5_25">
    <vt:lpwstr>e":"eng","author":[{"family":"Guggenberg","given":"E.","non-dropping-particle":"von"},{"family":"Behe","given":"M."},{"family":"Behr","given":"T. M."},{"family":"Saurer","given":"M."},{"family":"Seppi","given":"T."},{"family":"Decristoforo","given":"C."}]</vt:lpwstr>
  </property>
  <property fmtid="{D5CDD505-2E9C-101B-9397-08002B2CF9AE}" pid="218" name="ZOTERO_BREF_gBRemwcX7ar5_26">
    <vt:lpwstr>,"issued":{"date-parts":[["2004",8]]}}}],"schema":"https://github.com/citation-style-language/schema/raw/master/csl-citation.json"}</vt:lpwstr>
  </property>
  <property fmtid="{D5CDD505-2E9C-101B-9397-08002B2CF9AE}" pid="219" name="ZOTERO_BREF_OdmqReNRyL7Y_1">
    <vt:lpwstr>ZOTERO_ITEM CSL_CITATION {"citationID":"HTg2Tdhv","properties":{"formattedCitation":"\\super 24\\nosupersub{}","plainCitation":"24","noteIndex":0},"citationItems":[{"id":822,"uris":["http://zotero.org/users/1942292/items/HMC37WNQ"],"uri":["http://zotero.o</vt:lpwstr>
  </property>
  <property fmtid="{D5CDD505-2E9C-101B-9397-08002B2CF9AE}" pid="220" name="ZOTERO_BREF_OdmqReNRyL7Y_2">
    <vt:lpwstr>rg/users/1942292/items/HMC37WNQ"],"itemData":{"id":822,"type":"article-journal","title":"99m-Technetium-labelled peptide-HYNIC conjugates: effects of lipophilicity and stability on biodistribution","container-title":"Nuclear Medicine and Biology","page":"</vt:lpwstr>
  </property>
  <property fmtid="{D5CDD505-2E9C-101B-9397-08002B2CF9AE}" pid="221" name="ZOTERO_BREF_OdmqReNRyL7Y_3">
    <vt:lpwstr>389-396","volume":"26","issue":"4","source":"ScienceDirect","abstract":"The aim of this study was to explore the effects of lipophilicity and stability on the biodistribution of 99mTc labelled peptides through the use of different co-ligands. 6-Hydrazinop</vt:lpwstr>
  </property>
  <property fmtid="{D5CDD505-2E9C-101B-9397-08002B2CF9AE}" pid="222" name="ZOTERO_BREF_OdmqReNRyL7Y_4">
    <vt:lpwstr>yridine-3-carboxylic acid (HYNIC) was coupled to the somatostatin analogue RC160 and radiolabelled using a range of ethylendiaminediacetic acid (EDDA) and ethylenediaminetetraacetic acid (EDTA) derivatives as well as tricine and pyridine/tricine as co-lig</vt:lpwstr>
  </property>
  <property fmtid="{D5CDD505-2E9C-101B-9397-08002B2CF9AE}" pid="223" name="ZOTERO_BREF_OdmqReNRyL7Y_5">
    <vt:lpwstr>ands. After labelling with technetium-99m, chromatographic, stability, protein-binding, and rat biodistribution studies were performed. For most co-ligands, biodistribution correlated well with in vitro properties. Lipophilic substitution on EDDA resulted</vt:lpwstr>
  </property>
  <property fmtid="{D5CDD505-2E9C-101B-9397-08002B2CF9AE}" pid="224" name="ZOTERO_BREF_OdmqReNRyL7Y_6">
    <vt:lpwstr> in higher protein binding, increased liver uptake, and intestinal excretion. Stabilisation of tricine with pyridines reduced blood levels and lowered liver uptake. EDTA derivatives showed high instability in vitro and in vivo.","DOI":"10.1016/S0969-8051(</vt:lpwstr>
  </property>
  <property fmtid="{D5CDD505-2E9C-101B-9397-08002B2CF9AE}" pid="225" name="ZOTERO_BREF_OdmqReNRyL7Y_7">
    <vt:lpwstr>98)00118-8","ISSN":"0969-8051","shortTitle":"99m-Technetium-labelled peptide-HYNIC conjugates","journalAbbreviation":"Nuclear Medicine and Biology","author":[{"family":"Decristoforo","given":"Clemens"},{"family":"Mather","given":"Stephen J"}],"issued":{"d</vt:lpwstr>
  </property>
  <property fmtid="{D5CDD505-2E9C-101B-9397-08002B2CF9AE}" pid="226" name="ZOTERO_BREF_OdmqReNRyL7Y_8">
    <vt:lpwstr>ate-parts":[["1999",5]]}}}],"schema":"https://github.com/citation-style-language/schema/raw/master/csl-citation.json"}</vt:lpwstr>
  </property>
  <property fmtid="{D5CDD505-2E9C-101B-9397-08002B2CF9AE}" pid="227" name="ZOTERO_BREF_KmRdXtec1pYi_1">
    <vt:lpwstr>ZOTERO_ITEM CSL_CITATION {"citationID":"KmzOCvOb","properties":{"formattedCitation":"\\super 25\\nosupersub{}","plainCitation":"25","noteIndex":0},"citationItems":[{"id":1752,"uris":["http://zotero.org/users/1942292/items/L6HHLSYB"],"uri":["http://zotero.</vt:lpwstr>
  </property>
  <property fmtid="{D5CDD505-2E9C-101B-9397-08002B2CF9AE}" pid="228" name="ZOTERO_BREF_KmRdXtec1pYi_2">
    <vt:lpwstr>org/users/1942292/items/L6HHLSYB"],"itemData":{"id":1752,"type":"article-journal","title":"Labeling a hydrazino nicotinamide-modified cyclic IIb/IIIa receptor antagonist with 99mTc using aminocarboxylates as coligands","container-title":"Bioconjugate Chem</vt:lpwstr>
  </property>
  <property fmtid="{D5CDD505-2E9C-101B-9397-08002B2CF9AE}" pid="229" name="ZOTERO_BREF_KmRdXtec1pYi_3">
    <vt:lpwstr>istry","page":"63-71","volume":"7","issue":"1","source":"PubMed","abstract":"A series of 99mTc complexes containing a hydrazinonicotinamide-conjugated cyclic IIb/IIIa receptor antagonist, cyclo(D-Val-NMeArg-Gly-Asp-Mamb-(hydrazinonicotinyl-5- (6-aminocapr</vt:lpwstr>
  </property>
  <property fmtid="{D5CDD505-2E9C-101B-9397-08002B2CF9AE}" pid="230" name="ZOTERO_BREF_KmRdXtec1pYi_4">
    <vt:lpwstr>oic acid))), were synthesized in high yield using tricine or other aminocarboxylates as coligands. These 99mTc complexes have the potential to be used as thrombus imaging agents. The radiolabeling of the HYNIC-conjugated cyclic IIb/IIIa peptide (HYNICtide</vt:lpwstr>
  </property>
  <property fmtid="{D5CDD505-2E9C-101B-9397-08002B2CF9AE}" pid="231" name="ZOTERO_BREF_KmRdXtec1pYi_5">
    <vt:lpwstr>) was carried out by reaction with pertechnetate in the presence of excess tricine and stannous chloride at pH 4-5. The reaction time and temperature depend on the amount of the HYNICtide and pertechnetate used for the radiolabeling. Very high specific ac</vt:lpwstr>
  </property>
  <property fmtid="{D5CDD505-2E9C-101B-9397-08002B2CF9AE}" pid="232" name="ZOTERO_BREF_KmRdXtec1pYi_6">
    <vt:lpwstr>tivity (&gt; or = 20,000 mCi/mumol) can be achieved for the complex [99mTc(HYNICtide)(tricine)2] without postlabeling purification. The complex [99mTc(HYNICtide)(tricine)2] was found by two reversed phase HPLC methods to exist as multiple species, some of wh</vt:lpwstr>
  </property>
  <property fmtid="{D5CDD505-2E9C-101B-9397-08002B2CF9AE}" pid="233" name="ZOTERO_BREF_KmRdXtec1pYi_7">
    <vt:lpwstr>ich interconvert, depending on the temperature, reaction time, and pH of the reaction mixture. The presence of these multiple species is most likely due to different bonding modalities of either the hydrazine moiety of the HYNICtide or the two tricine col</vt:lpwstr>
  </property>
  <property fmtid="{D5CDD505-2E9C-101B-9397-08002B2CF9AE}" pid="234" name="ZOTERO_BREF_KmRdXtec1pYi_8">
    <vt:lpwstr>igands. The complex [99mTc(HYNICtide)(EDDA)] (EDDA = ethylenediamine-N,N'-diacetic acid) was prepared either by reacting the cyclic IIb/IIIa HYNICtide with pertechnetate, excess EDDA, and stannous chloride at pH 4-5 and 75 degrees C for 30 min or by react</vt:lpwstr>
  </property>
  <property fmtid="{D5CDD505-2E9C-101B-9397-08002B2CF9AE}" pid="235" name="ZOTERO_BREF_KmRdXtec1pYi_9">
    <vt:lpwstr>ing excess EDDA with [99mTc(HYNICtide)(tricine)2]. The complex [99mTc(HYNICtide)(EDDA)] was found to be stable for at least 12 h in the reaction mixture. Three major species were detected in the radio-HPLC chromatograms, presumably due to the more limited</vt:lpwstr>
  </property>
  <property fmtid="{D5CDD505-2E9C-101B-9397-08002B2CF9AE}" pid="236" name="ZOTERO_BREF_KmRdXtec1pYi_10">
    <vt:lpwstr> number of possible coordination isomers. Similar results were obtained using other polydentate aminocarboxylates (such as HEDTA, N-(2-hydroxyethyl)ethylenediaminetriacetic acid) as coligands. It is clear that the replacement of tricine by other polydenta</vt:lpwstr>
  </property>
  <property fmtid="{D5CDD505-2E9C-101B-9397-08002B2CF9AE}" pid="237" name="ZOTERO_BREF_KmRdXtec1pYi_11">
    <vt:lpwstr>te aminocarboxylates produces 99mTc-HYNICtide complexes with higher stability and fewer coordination isomers.","DOI":"10.1021/bc950069+","ISSN":"1043-1802","note":"PMID: 8741992","journalAbbreviation":"Bioconjug. Chem.","language":"eng","author":[{"family</vt:lpwstr>
  </property>
  <property fmtid="{D5CDD505-2E9C-101B-9397-08002B2CF9AE}" pid="238" name="ZOTERO_BREF_KmRdXtec1pYi_12">
    <vt:lpwstr>":"Liu","given":"S."},{"family":"Edwards","given":"D. S."},{"family":"Looby","given":"R. J."},{"family":"Harris","given":"A. R."},{"family":"Poirier","given":"M. J."},{"family":"Barrett","given":"J. A."},{"family":"Heminway","given":"S. J."},{"family":"Ca</vt:lpwstr>
  </property>
  <property fmtid="{D5CDD505-2E9C-101B-9397-08002B2CF9AE}" pid="239" name="ZOTERO_BREF_KmRdXtec1pYi_13">
    <vt:lpwstr>rroll","given":"T. R."}],"issued":{"date-parts":[["1996",2]]}}}],"schema":"https://github.com/citation-style-language/schema/raw/master/csl-citation.json"}</vt:lpwstr>
  </property>
  <property fmtid="{D5CDD505-2E9C-101B-9397-08002B2CF9AE}" pid="240" name="ZOTERO_BREF_Gyb0csyUKTxf_1">
    <vt:lpwstr>ZOTERO_ITEM CSL_CITATION {"citationID":"Fh3EQouD","properties":{"formattedCitation":"\\super 26,27\\nosupersub{}","plainCitation":"26,27","noteIndex":0},"citationItems":[{"id":825,"uris":["http://zotero.org/users/1942292/items/2ERVBE8V"],"uri":["http://zo</vt:lpwstr>
  </property>
  <property fmtid="{D5CDD505-2E9C-101B-9397-08002B2CF9AE}" pid="241" name="ZOTERO_BREF_Gyb0csyUKTxf_2">
    <vt:lpwstr>tero.org/users/1942292/items/2ERVBE8V"],"itemData":{"id":825,"type":"article-journal","title":"Preparation via coligand exchange and characterization of [99mTc-EDDA-HYNIC-D-Phe1,Tyr3]Octreotide (99mTc–EDDA/HYNIC–TOC)","container-title":"Journal of Labelle</vt:lpwstr>
  </property>
  <property fmtid="{D5CDD505-2E9C-101B-9397-08002B2CF9AE}" pid="242" name="ZOTERO_BREF_Gyb0csyUKTxf_3">
    <vt:lpwstr>d Compounds and Radiopharmaceuticals","page":"307-318","volume":"46","issue":"4","source":"Wiley Online Library","abstract":"[99mTc-EDDA–HYNIC-D-Phe1,Tyr3]octreotide (99mTc-EDDA/HYNIC–TOC) is a promising new agent with the potential to replace [111In-DTPA</vt:lpwstr>
  </property>
  <property fmtid="{D5CDD505-2E9C-101B-9397-08002B2CF9AE}" pid="243" name="ZOTERO_BREF_Gyb0csyUKTxf_4">
    <vt:lpwstr>-D-Phe1]-octreotide in somatostatin receptor scintigraphy. This hydrazinonicotinic acid derivatized somatostatin complex contains ethylenediamine N,N′ diacetic acid (EDDA) as a coligand resulting in a high in vitro and in vivo stability. Since direct 99mT</vt:lpwstr>
  </property>
  <property fmtid="{D5CDD505-2E9C-101B-9397-08002B2CF9AE}" pid="244" name="ZOTERO_BREF_Gyb0csyUKTxf_5">
    <vt:lpwstr>c-labelling of HYNIC–TOC with EDDA results in low labelling yields, in this study we describe the preparation of 99mTc-EDDA/HYNIC-TOC via coligand exchange from Tricine for EDDA. Exchange of coligands is achieved at elevated temperature and under optimize</vt:lpwstr>
  </property>
  <property fmtid="{D5CDD505-2E9C-101B-9397-08002B2CF9AE}" pid="245" name="ZOTERO_BREF_Gyb0csyUKTxf_6">
    <vt:lpwstr>d conditions of pH, EDDA concentration and stannous ion. High labelling yields (mean 95.9%) were achieved at high specific activities (&gt;37GBq/µmol). Characterization via HPLC, receptor binding and LC–MS of the resulting complex is described. The formulati</vt:lpwstr>
  </property>
  <property fmtid="{D5CDD505-2E9C-101B-9397-08002B2CF9AE}" pid="246" name="ZOTERO_BREF_Gyb0csyUKTxf_7">
    <vt:lpwstr>on developed enables rapid and simple labelling of 99mTc-EDDA/HYNIC–TOC in a manner suitable for a clinical setting. Copyright © 2003 John Wiley &amp; Sons, Ltd.","DOI":"10.1002/jlcr.672","ISSN":"1099-1344","journalAbbreviation":"J Label Compd Radiopharm","la</vt:lpwstr>
  </property>
  <property fmtid="{D5CDD505-2E9C-101B-9397-08002B2CF9AE}" pid="247" name="ZOTERO_BREF_Gyb0csyUKTxf_8">
    <vt:lpwstr>nguage":"en","author":[{"family":"Guggenberg","given":"Elisabeth","non-dropping-particle":"von"},{"family":"Sarg","given":"Bettina"},{"family":"Lindner","given":"Herbert"},{"family":"Melendez Alafort","given":"Laura"},{"family":"Mather","given":"Stephen J</vt:lpwstr>
  </property>
  <property fmtid="{D5CDD505-2E9C-101B-9397-08002B2CF9AE}" pid="248" name="ZOTERO_BREF_Gyb0csyUKTxf_9">
    <vt:lpwstr>."},{"family":"Moncayo","given":"Roy"},{"family":"Decristoforo","given":"Clemens"}],"issued":{"date-parts":[["2003",3,30]]}}},{"id":837,"uris":["http://zotero.org/users/1942292/items/VIKAWXB9"],"uri":["http://zotero.org/users/1942292/items/VIKAWXB9"],"ite</vt:lpwstr>
  </property>
  <property fmtid="{D5CDD505-2E9C-101B-9397-08002B2CF9AE}" pid="249" name="ZOTERO_BREF_Gyb0csyUKTxf_10">
    <vt:lpwstr>mData":{"id":837,"type":"article-journal","title":"How do HYNIC-conjugated peptides bind technetium? Insights from LC-MS and stability studies","container-title":"Dalton transactions (Cambridge, England : 2003)","page":"4998-5007","issue":"43","source":"P</vt:lpwstr>
  </property>
  <property fmtid="{D5CDD505-2E9C-101B-9397-08002B2CF9AE}" pid="250" name="ZOTERO_BREF_Gyb0csyUKTxf_11">
    <vt:lpwstr>ubMed Central","abstract":"Hydrazinonicotinamide (HYNIC) is an established bifunctional complexing agent for technetium-99m (99mTc) but the structure of the technetium coordination sphere remains uncertain. To gain further insight into this, we have prepa</vt:lpwstr>
  </property>
  <property fmtid="{D5CDD505-2E9C-101B-9397-08002B2CF9AE}" pid="251" name="ZOTERO_BREF_Gyb0csyUKTxf_12">
    <vt:lpwstr>red conjugates of HYNIC and hydrazinobenzoic acid (HYBA) with a model peptide, and radiolabelled them with 99mTc using three well-established co-ligand systems: EDDA, tricine and tricine–nicotinic acid. The labelled peptides were studied by LC-MS and by s</vt:lpwstr>
  </property>
  <property fmtid="{D5CDD505-2E9C-101B-9397-08002B2CF9AE}" pid="252" name="ZOTERO_BREF_Gyb0csyUKTxf_13">
    <vt:lpwstr>ubjecting them to serum stability and protein binding assays. For each co-ligand system, HYNIC conjugates formed fewer and more stable labelled species than the corresponding HYBA conjugates. LC-MS analysis showed that all conjugates contained one hydrazi</vt:lpwstr>
  </property>
  <property fmtid="{D5CDD505-2E9C-101B-9397-08002B2CF9AE}" pid="253" name="ZOTERO_BREF_Gyb0csyUKTxf_14">
    <vt:lpwstr>ne moiety bound to Tc, that binding of Tc to HYNIC–peptide and co-ligand occurs with displacement of 5H+ indicating a Tc formal oxidation state of +5, and that the Tc has no oxo- or halide ligands. LC-MS also shows that complexes formed with the HYNIC con</vt:lpwstr>
  </property>
  <property fmtid="{D5CDD505-2E9C-101B-9397-08002B2CF9AE}" pid="254" name="ZOTERO_BREF_Gyb0csyUKTxf_15">
    <vt:lpwstr>jugate contain fewer coordinating co-ligand molecules than the HYBA conjugate indicating that HYNIC is able to more effectively satisfy the coordination requirement of technetium, perhaps by binding in chelating mode.","DOI":"10.1039/b705111e","ISSN":"147</vt:lpwstr>
  </property>
  <property fmtid="{D5CDD505-2E9C-101B-9397-08002B2CF9AE}" pid="255" name="ZOTERO_BREF_Gyb0csyUKTxf_16">
    <vt:lpwstr>7-9226","note":"PMID: 17992285\nPMCID: PMC2258084","shortTitle":"How do HYNIC-conjugated peptides bind technetium?","journalAbbreviation":"Dalton Trans","author":[{"family":"King","given":"Robert C."},{"family":"Surfraz","given":"M. Bashir-Uddin"},{"famil</vt:lpwstr>
  </property>
  <property fmtid="{D5CDD505-2E9C-101B-9397-08002B2CF9AE}" pid="256" name="ZOTERO_BREF_Gyb0csyUKTxf_17">
    <vt:lpwstr>y":"Biagini","given":"Stefano C. G."},{"family":"Blower","given":"Philip J."},{"family":"Mather","given":"Stephen J."}],"issued":{"date-parts":[["2007",11,21]]}}}],"schema":"https://github.com/citation-style-language/schema/raw/master/csl-citation.json"}</vt:lpwstr>
  </property>
  <property fmtid="{D5CDD505-2E9C-101B-9397-08002B2CF9AE}" pid="257" name="ZOTERO_BREF_X97sPUKW4RYB_1">
    <vt:lpwstr>ZOTERO_ITEM CSL_CITATION {"citationID":"vLBszqJT","properties":{"formattedCitation":"\\super 28,29\\nosupersub{}","plainCitation":"28,29","noteIndex":0},"citationItems":[{"id":1759,"uris":["http://zotero.org/users/1942292/items/BN6SID9I"],"uri":["http://z</vt:lpwstr>
  </property>
  <property fmtid="{D5CDD505-2E9C-101B-9397-08002B2CF9AE}" pid="258" name="ZOTERO_BREF_X97sPUKW4RYB_2">
    <vt:lpwstr>otero.org/users/1942292/items/BN6SID9I"],"itemData":{"id":1759,"type":"article-journal","title":"Investigation of the labelling characteristics of 99mTc-mercaptoacetyltriglycine","container-title":"Nuclear Medicine and Biology","page":"339-349","volume":"</vt:lpwstr>
  </property>
  <property fmtid="{D5CDD505-2E9C-101B-9397-08002B2CF9AE}" pid="259" name="ZOTERO_BREF_X97sPUKW4RYB_3">
    <vt:lpwstr>22","issue":"3","source":"ScienceDirect","abstract":"S-Benzyl-, S-benzamidomethyl- and S-benzoylmercaptoacetyltriglycine were synthesized and compared in exchange labelling experiments for the preparation of 99mTc-MAG3. The rate of exchange from 99mTc-tar</vt:lpwstr>
  </property>
  <property fmtid="{D5CDD505-2E9C-101B-9397-08002B2CF9AE}" pid="260" name="ZOTERO_BREF_X97sPUKW4RYB_4">
    <vt:lpwstr>trate to 99mTc-MAG3 starting from the respective precursors was determined in different conditions. Labelling proceeded most rapidly starting from the S-benzoyl protected precursor but efficient labelling was also accomplished using the more stable S-benz</vt:lpwstr>
  </property>
  <property fmtid="{D5CDD505-2E9C-101B-9397-08002B2CF9AE}" pid="261" name="ZOTERO_BREF_X97sPUKW4RYB_5">
    <vt:lpwstr>amidomethyl- and S-benzylmercaptoacetyltriglycine. 99mTc-MAG3 was also prepared by direct labelling of unprotected mercaptoacetyltriglycine at alkaline pH. Radiochemical purity in these conditions is mainly dependent on the pH during labelling.","DOI":"10</vt:lpwstr>
  </property>
  <property fmtid="{D5CDD505-2E9C-101B-9397-08002B2CF9AE}" pid="262" name="ZOTERO_BREF_X97sPUKW4RYB_6">
    <vt:lpwstr>.1016/0969-8051(95)90920-H","ISSN":"0969-8051","journalAbbreviation":"Nuclear Medicine and Biology","author":[{"family":"Bormans","given":"G."},{"family":"Cleynhens","given":"B."},{"family":"Adriaens","given":"P."},{"family":"Vanbilloen","given":"H."},{"f</vt:lpwstr>
  </property>
  <property fmtid="{D5CDD505-2E9C-101B-9397-08002B2CF9AE}" pid="263" name="ZOTERO_BREF_X97sPUKW4RYB_7">
    <vt:lpwstr>amily":"De Roo","given":"M."},{"family":"Verbruggen","given":"A."}],"issued":{"date-parts":[["1995",4,1]]}}},{"id":1757,"uris":["http://zotero.org/users/1942292/items/UVGB2I5L"],"uri":["http://zotero.org/users/1942292/items/UVGB2I5L"],"itemData":{"id":175</vt:lpwstr>
  </property>
  <property fmtid="{D5CDD505-2E9C-101B-9397-08002B2CF9AE}" pid="264" name="ZOTERO_BREF_X97sPUKW4RYB_8">
    <vt:lpwstr>7,"type":"article-journal","title":"Identity confirmation of 99mTc-MAG3, 99mTc-sestamibi and 99mTc-ECD using radio-LC-MS","container-title":"Journal of Pharmaceutical and Biomedical Analysis","page":"669-678","volume":"32","issue":"4-5","source":"PubMed",</vt:lpwstr>
  </property>
  <property fmtid="{D5CDD505-2E9C-101B-9397-08002B2CF9AE}" pid="265" name="ZOTERO_BREF_X97sPUKW4RYB_9">
    <vt:lpwstr>"abstract":"Due to the low concentrations in which 99mTc-radiopharmaceuticals are obtained (4-40 ng/ml), confirmation of the identity of these tracer agents in the European Pharmacopoeia is generally performed only indirectly by assessment of their retent</vt:lpwstr>
  </property>
  <property fmtid="{D5CDD505-2E9C-101B-9397-08002B2CF9AE}" pid="266" name="ZOTERO_BREF_X97sPUKW4RYB_10">
    <vt:lpwstr>ion times on RP-HPLC. We have investigated whether it is possible to obtain more direct proof of the identity of technetium-99m labelled radiopharmaceuticals using radio-LC-MS. As representative examples, negatively charged 99mTc-MAG3, positively charged </vt:lpwstr>
  </property>
  <property fmtid="{D5CDD505-2E9C-101B-9397-08002B2CF9AE}" pid="267" name="ZOTERO_BREF_X97sPUKW4RYB_11">
    <vt:lpwstr>99mTc-Sestamibi and neutral 99mTc-ECD were used. The three technetium-99m radiopharmaceuticals were prepared in several conditions to obtain variable relative amounts of radiochemical impurities and variable concentrations of the complexes (pico- to nanom</vt:lpwstr>
  </property>
  <property fmtid="{D5CDD505-2E9C-101B-9397-08002B2CF9AE}" pid="268" name="ZOTERO_BREF_X97sPUKW4RYB_12">
    <vt:lpwstr>olar). The preparations were analyzed on a reversed phase C18 HPLC column using a radio-LC-MS system equipped with a time of flight mass spectrometer with electrospray ionization in positive (99mTc-Sestamibi, 99mTc-ECD) or negative (99mTc-MAG3, 99mTc-ECD)</vt:lpwstr>
  </property>
  <property fmtid="{D5CDD505-2E9C-101B-9397-08002B2CF9AE}" pid="269" name="ZOTERO_BREF_X97sPUKW4RYB_13">
    <vt:lpwstr> mode. For each of the studied complexes, the main peak in the radiometric channel coincided with the expected molecular ion mass of the corresponding technetium complex in the mass spectrometer channel. The relative error on the measured accurate mass wa</vt:lpwstr>
  </property>
  <property fmtid="{D5CDD505-2E9C-101B-9397-08002B2CF9AE}" pid="270" name="ZOTERO_BREF_X97sPUKW4RYB_14">
    <vt:lpwstr>s in the range of 10 ppm. The identity of several radiochemical impurities of the three technetium complexes was also confirmed or established. It is concluded that radio-LC-MS can be a sensitive aid in quality control of 'no carrier added' radiopharmaceu</vt:lpwstr>
  </property>
  <property fmtid="{D5CDD505-2E9C-101B-9397-08002B2CF9AE}" pid="271" name="ZOTERO_BREF_X97sPUKW4RYB_15">
    <vt:lpwstr>ticals.","ISSN":"0731-7085","note":"PMID: 12899957","journalAbbreviation":"J Pharm Biomed Anal","language":"eng","author":[{"family":"Verduyckt","given":"Tom"},{"family":"Kieffer","given":"Davy"},{"family":"Huyghe","given":"Dieter"},{"family":"Cleynhens",</vt:lpwstr>
  </property>
  <property fmtid="{D5CDD505-2E9C-101B-9397-08002B2CF9AE}" pid="272" name="ZOTERO_BREF_X97sPUKW4RYB_16">
    <vt:lpwstr>"given":"Bernard"},{"family":"Verbeke","given":"Kristin"},{"family":"Verbruggen","given":"Alfons"},{"family":"Bormans","given":"Guy"}],"issued":{"date-parts":[["2003",8,8]]}}}],"schema":"https://github.com/citation-style-language/schema/raw/master/csl-cit</vt:lpwstr>
  </property>
  <property fmtid="{D5CDD505-2E9C-101B-9397-08002B2CF9AE}" pid="273" name="ZOTERO_BREF_X97sPUKW4RYB_17">
    <vt:lpwstr>ation.json"}</vt:lpwstr>
  </property>
  <property fmtid="{D5CDD505-2E9C-101B-9397-08002B2CF9AE}" pid="274" name="ZOTERO_BREF_jYKwu0r1kJOL_1">
    <vt:lpwstr>ZOTERO_BIBL {"uncited":[],"omitted":[],"custom":[]} CSL_BIBLIOGRAPHY</vt:lpwstr>
  </property>
  <property fmtid="{D5CDD505-2E9C-101B-9397-08002B2CF9AE}" pid="275" name="ZOTERO_BREF_qS70ThF7tAj0_1">
    <vt:lpwstr>ZOTERO_ITEM CSL_CITATION {"citationID":"Bm6zAIaZ","properties":{"formattedCitation":"\\super 17\\nosupersub{}","plainCitation":"17","noteIndex":0},"citationItems":[{"id":1554,"uris":["http://zotero.org/users/1942292/items/A3EA4ZC4"],"uri":["http://zotero.</vt:lpwstr>
  </property>
  <property fmtid="{D5CDD505-2E9C-101B-9397-08002B2CF9AE}" pid="276" name="ZOTERO_BREF_qS70ThF7tAj0_2">
    <vt:lpwstr>org/users/1942292/items/A3EA4ZC4"],"itemData":{"id":1554,"type":"article-journal","title":"TCR stimulation drives cleavage and shedding of the ITIM receptor CD31","container-title":"Journal of Immunology (Baltimore, Md.: 1950)","page":"5485-5492","volume"</vt:lpwstr>
  </property>
  <property fmtid="{D5CDD505-2E9C-101B-9397-08002B2CF9AE}" pid="277" name="ZOTERO_BREF_qS70ThF7tAj0_3">
    <vt:lpwstr>:"184","issue":"10","source":"PubMed","abstract":"CD31 is a transmembrane molecule endowed with T cell regulatory functions owing to the presence of 2 immunotyrosine-based inhibitory motifs. For reasons not understood, CD31 is lost by a portion of circula</vt:lpwstr>
  </property>
  <property fmtid="{D5CDD505-2E9C-101B-9397-08002B2CF9AE}" pid="278" name="ZOTERO_BREF_qS70ThF7tAj0_4">
    <vt:lpwstr>ting T lymphocytes, which appear prone to uncontrolled activation. In this study, we show that extracellular T cell CD31 comprising Ig-like domains 1 to 5 is cleaved and shed from the surface of human T cells upon activation via their TCR. The shed CD31 c</vt:lpwstr>
  </property>
  <property fmtid="{D5CDD505-2E9C-101B-9397-08002B2CF9AE}" pid="279" name="ZOTERO_BREF_qS70ThF7tAj0_5">
    <vt:lpwstr>an be specifically detected as a soluble, truncated protein in human plasma. CD31 shedding results in the loss of its inhibitory function because the necessary cis-homo-oligomerization of the molecule, triggered by the trans-homophilic engagement of the d</vt:lpwstr>
  </property>
  <property fmtid="{D5CDD505-2E9C-101B-9397-08002B2CF9AE}" pid="280" name="ZOTERO_BREF_qS70ThF7tAj0_6">
    <vt:lpwstr>istal Ig-like domain 1, cannot be established by CD31(shed) cells. However, we show that a juxta-membrane extracellular sequence, comprising part of the domain 6, remains expressed at the surface of CD31(shed) T cells. We also show that the immunosuppress</vt:lpwstr>
  </property>
  <property fmtid="{D5CDD505-2E9C-101B-9397-08002B2CF9AE}" pid="281" name="ZOTERO_BREF_qS70ThF7tAj0_7">
    <vt:lpwstr>ive CD31 peptide aa 551-574 is highly homophilic and possibly acts by homo-oligomerizing with the truncated CD31 remaining after its cleavage and shedding. This peptide is able to sustain phosphorylation of the CD31 ITIM(686) and of SHP2 and to inhibit TC</vt:lpwstr>
  </property>
  <property fmtid="{D5CDD505-2E9C-101B-9397-08002B2CF9AE}" pid="282" name="ZOTERO_BREF_qS70ThF7tAj0_8">
    <vt:lpwstr>R-induced T cell activation. Finally, systemic administration of the peptide in BALB/c mice efficiently suppresses Ag-induced T cell-mediated immune responses in vivo. We conclude that the loss of T cell regulation caused by CD31 shedding driven by TCR st</vt:lpwstr>
  </property>
  <property fmtid="{D5CDD505-2E9C-101B-9397-08002B2CF9AE}" pid="283" name="ZOTERO_BREF_qS70ThF7tAj0_9">
    <vt:lpwstr>imulation can be rescued by molecular tools able to engage the truncated juxta-membrane extracellular molecule that remains exposed at the surface of CD31(shed) cells.","DOI":"10.4049/jimmunol.0902219","ISSN":"1550-6606","note":"PMID: 20400708\nPMCID: PMC</vt:lpwstr>
  </property>
  <property fmtid="{D5CDD505-2E9C-101B-9397-08002B2CF9AE}" pid="284" name="ZOTERO_BREF_qS70ThF7tAj0_10">
    <vt:lpwstr>3110943","journalAbbreviation":"J. Immunol.","language":"eng","author":[{"family":"Fornasa","given":"Giulia"},{"family":"Groyer","given":"Emilie"},{"family":"Clement","given":"Marc"},{"family":"Dimitrov","given":"Jordan"},{"family":"Compain","given":"Caro</vt:lpwstr>
  </property>
  <property fmtid="{D5CDD505-2E9C-101B-9397-08002B2CF9AE}" pid="285" name="ZOTERO_BREF_qS70ThF7tAj0_11">
    <vt:lpwstr>line"},{"family":"Gaston","given":"Anh-Thu"},{"family":"Varthaman","given":"Aditi"},{"family":"Khallou-Laschet","given":"Jamila"},{"family":"Newman","given":"Debra K."},{"family":"Graff-Dubois","given":"Stéphanie"},{"family":"Nicoletti","given":"Antonino"</vt:lpwstr>
  </property>
  <property fmtid="{D5CDD505-2E9C-101B-9397-08002B2CF9AE}" pid="286" name="ZOTERO_BREF_qS70ThF7tAj0_12">
    <vt:lpwstr>},{"family":"Caligiuri","given":"Giuseppina"}],"issued":{"date-parts":[["2010",5,15]]}}}],"schema":"https://github.com/citation-style-language/schema/raw/master/csl-citation.json"}</vt:lpwstr>
  </property>
</Properties>
</file>