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1887" w:rsidRPr="006B521C" w:rsidRDefault="000509B4">
      <w:pPr>
        <w:jc w:val="both"/>
        <w:rPr>
          <w:sz w:val="24"/>
          <w:szCs w:val="24"/>
          <w:lang w:val="en-US"/>
        </w:rPr>
      </w:pPr>
      <w:r w:rsidRPr="006B521C">
        <w:rPr>
          <w:b/>
          <w:sz w:val="24"/>
          <w:szCs w:val="24"/>
          <w:lang w:val="en-US"/>
        </w:rPr>
        <w:t>SUPPLEMENTARY DATA</w:t>
      </w:r>
    </w:p>
    <w:p w:rsidR="00511887" w:rsidRPr="006B521C" w:rsidRDefault="00511887">
      <w:pPr>
        <w:jc w:val="both"/>
        <w:rPr>
          <w:sz w:val="24"/>
          <w:szCs w:val="24"/>
          <w:lang w:val="en-US"/>
        </w:rPr>
      </w:pPr>
    </w:p>
    <w:p w:rsidR="00511887" w:rsidRPr="006B521C" w:rsidRDefault="00511887">
      <w:pPr>
        <w:jc w:val="both"/>
        <w:rPr>
          <w:sz w:val="24"/>
          <w:szCs w:val="24"/>
          <w:lang w:val="en-US"/>
        </w:rPr>
      </w:pPr>
    </w:p>
    <w:p w:rsidR="006B521C" w:rsidRPr="00037C8C" w:rsidRDefault="006B521C" w:rsidP="006B521C">
      <w:pPr>
        <w:jc w:val="center"/>
        <w:rPr>
          <w:color w:val="999999"/>
          <w:sz w:val="36"/>
          <w:szCs w:val="36"/>
          <w:lang w:val="en-US"/>
        </w:rPr>
      </w:pPr>
      <w:r w:rsidRPr="00037C8C">
        <w:rPr>
          <w:sz w:val="36"/>
          <w:szCs w:val="36"/>
          <w:lang w:val="en-US"/>
        </w:rPr>
        <w:t>PulmonDB: a curated lung disease gene expression database</w:t>
      </w:r>
      <w:r w:rsidRPr="00037C8C">
        <w:rPr>
          <w:color w:val="999999"/>
          <w:sz w:val="36"/>
          <w:szCs w:val="36"/>
          <w:lang w:val="en-US"/>
        </w:rPr>
        <w:t xml:space="preserve"> </w:t>
      </w:r>
    </w:p>
    <w:p w:rsidR="006B521C" w:rsidRPr="00037C8C" w:rsidRDefault="006B521C" w:rsidP="006B521C">
      <w:pPr>
        <w:jc w:val="center"/>
        <w:rPr>
          <w:color w:val="FF0000"/>
          <w:sz w:val="48"/>
          <w:szCs w:val="48"/>
          <w:lang w:val="en-US"/>
        </w:rPr>
      </w:pPr>
    </w:p>
    <w:p w:rsidR="006B521C" w:rsidRDefault="006B521C" w:rsidP="006B521C">
      <w:pPr>
        <w:jc w:val="both"/>
        <w:rPr>
          <w:sz w:val="24"/>
          <w:szCs w:val="24"/>
        </w:rPr>
      </w:pPr>
      <w:r>
        <w:rPr>
          <w:sz w:val="24"/>
          <w:szCs w:val="24"/>
        </w:rPr>
        <w:t>Villaseñor-Altamirano, Ana B.</w:t>
      </w:r>
      <w:r>
        <w:rPr>
          <w:sz w:val="24"/>
          <w:szCs w:val="24"/>
          <w:vertAlign w:val="superscript"/>
        </w:rPr>
        <w:t>1</w:t>
      </w:r>
      <w:r>
        <w:rPr>
          <w:sz w:val="24"/>
          <w:szCs w:val="24"/>
        </w:rPr>
        <w:t>; Moretto, Marco</w:t>
      </w:r>
      <w:r>
        <w:rPr>
          <w:sz w:val="24"/>
          <w:szCs w:val="24"/>
          <w:vertAlign w:val="superscript"/>
        </w:rPr>
        <w:t>2</w:t>
      </w:r>
      <w:r>
        <w:rPr>
          <w:sz w:val="24"/>
          <w:szCs w:val="24"/>
        </w:rPr>
        <w:t>; Maldonado, Mariel</w:t>
      </w:r>
      <w:r>
        <w:rPr>
          <w:sz w:val="24"/>
          <w:szCs w:val="24"/>
          <w:vertAlign w:val="superscript"/>
        </w:rPr>
        <w:t>3</w:t>
      </w:r>
      <w:r>
        <w:rPr>
          <w:sz w:val="24"/>
          <w:szCs w:val="24"/>
        </w:rPr>
        <w:t>; Zayas-Del Moral, Alejandra</w:t>
      </w:r>
      <w:r>
        <w:rPr>
          <w:sz w:val="24"/>
          <w:szCs w:val="24"/>
          <w:vertAlign w:val="superscript"/>
        </w:rPr>
        <w:t>4</w:t>
      </w:r>
      <w:r>
        <w:rPr>
          <w:sz w:val="24"/>
          <w:szCs w:val="24"/>
        </w:rPr>
        <w:t>; Munguía-Reyes, Adrián</w:t>
      </w:r>
      <w:r>
        <w:rPr>
          <w:sz w:val="24"/>
          <w:szCs w:val="24"/>
          <w:vertAlign w:val="superscript"/>
        </w:rPr>
        <w:t>3</w:t>
      </w:r>
      <w:r>
        <w:rPr>
          <w:sz w:val="24"/>
          <w:szCs w:val="24"/>
        </w:rPr>
        <w:t>; Romero, Yair</w:t>
      </w:r>
      <w:r>
        <w:rPr>
          <w:sz w:val="24"/>
          <w:szCs w:val="24"/>
          <w:vertAlign w:val="superscript"/>
        </w:rPr>
        <w:t>5</w:t>
      </w:r>
      <w:r>
        <w:rPr>
          <w:sz w:val="24"/>
          <w:szCs w:val="24"/>
        </w:rPr>
        <w:t>; García-Sotelo, Jair. S.</w:t>
      </w:r>
      <w:r>
        <w:rPr>
          <w:sz w:val="24"/>
          <w:szCs w:val="24"/>
          <w:vertAlign w:val="superscript"/>
        </w:rPr>
        <w:t>1</w:t>
      </w:r>
      <w:r>
        <w:rPr>
          <w:sz w:val="24"/>
          <w:szCs w:val="24"/>
        </w:rPr>
        <w:t>; Aguilar, Luis A</w:t>
      </w:r>
      <w:r>
        <w:rPr>
          <w:sz w:val="24"/>
          <w:szCs w:val="24"/>
          <w:vertAlign w:val="superscript"/>
        </w:rPr>
        <w:t>6</w:t>
      </w:r>
      <w:r>
        <w:rPr>
          <w:sz w:val="24"/>
          <w:szCs w:val="24"/>
        </w:rPr>
        <w:t>; Aldana-Assad, Oscar</w:t>
      </w:r>
      <w:r>
        <w:rPr>
          <w:sz w:val="24"/>
          <w:szCs w:val="24"/>
          <w:vertAlign w:val="superscript"/>
        </w:rPr>
        <w:t>1</w:t>
      </w:r>
      <w:r>
        <w:rPr>
          <w:sz w:val="24"/>
          <w:szCs w:val="24"/>
        </w:rPr>
        <w:t>; Engelen, Kristof</w:t>
      </w:r>
      <w:r>
        <w:rPr>
          <w:sz w:val="24"/>
          <w:szCs w:val="24"/>
          <w:vertAlign w:val="superscript"/>
        </w:rPr>
        <w:t>2</w:t>
      </w:r>
      <w:r>
        <w:rPr>
          <w:sz w:val="24"/>
          <w:szCs w:val="24"/>
        </w:rPr>
        <w:t>; Selman, Moisés</w:t>
      </w:r>
      <w:r>
        <w:rPr>
          <w:sz w:val="24"/>
          <w:szCs w:val="24"/>
          <w:vertAlign w:val="superscript"/>
        </w:rPr>
        <w:t>3</w:t>
      </w:r>
      <w:r>
        <w:rPr>
          <w:sz w:val="24"/>
          <w:szCs w:val="24"/>
        </w:rPr>
        <w:t>; Collado-Vides, Julio</w:t>
      </w:r>
      <w:r>
        <w:rPr>
          <w:sz w:val="24"/>
          <w:szCs w:val="24"/>
          <w:vertAlign w:val="superscript"/>
        </w:rPr>
        <w:t>4,7*</w:t>
      </w:r>
      <w:r>
        <w:rPr>
          <w:sz w:val="24"/>
          <w:szCs w:val="24"/>
        </w:rPr>
        <w:t>; Balderas-Martínez, Yalbi I.</w:t>
      </w:r>
      <w:r>
        <w:rPr>
          <w:sz w:val="24"/>
          <w:szCs w:val="24"/>
          <w:vertAlign w:val="superscript"/>
        </w:rPr>
        <w:t>3,8*</w:t>
      </w:r>
      <w:r>
        <w:rPr>
          <w:sz w:val="24"/>
          <w:szCs w:val="24"/>
        </w:rPr>
        <w:t>; Medina-Rivera, Alejandra</w:t>
      </w:r>
      <w:r>
        <w:rPr>
          <w:sz w:val="24"/>
          <w:szCs w:val="24"/>
          <w:vertAlign w:val="superscript"/>
        </w:rPr>
        <w:t>1*</w:t>
      </w:r>
    </w:p>
    <w:p w:rsidR="006B521C" w:rsidRDefault="006B521C" w:rsidP="006B521C">
      <w:pPr>
        <w:jc w:val="both"/>
        <w:rPr>
          <w:sz w:val="24"/>
          <w:szCs w:val="24"/>
        </w:rPr>
      </w:pPr>
    </w:p>
    <w:p w:rsidR="006B521C" w:rsidRDefault="006B521C" w:rsidP="006B521C">
      <w:pPr>
        <w:jc w:val="both"/>
        <w:rPr>
          <w:sz w:val="24"/>
          <w:szCs w:val="24"/>
          <w:vertAlign w:val="superscript"/>
        </w:rPr>
      </w:pPr>
    </w:p>
    <w:p w:rsidR="006B521C" w:rsidRDefault="006B521C" w:rsidP="006B521C">
      <w:pPr>
        <w:jc w:val="both"/>
        <w:rPr>
          <w:sz w:val="24"/>
          <w:szCs w:val="24"/>
        </w:rPr>
      </w:pPr>
      <w:r>
        <w:rPr>
          <w:sz w:val="24"/>
          <w:szCs w:val="24"/>
          <w:vertAlign w:val="superscript"/>
        </w:rPr>
        <w:t>1</w:t>
      </w:r>
      <w:r>
        <w:rPr>
          <w:sz w:val="24"/>
          <w:szCs w:val="24"/>
        </w:rPr>
        <w:t xml:space="preserve"> Laboratorio Internacional de Investigación sobre el Genoma Humano, UNAM, Juriquilla, Mexico.</w:t>
      </w:r>
    </w:p>
    <w:p w:rsidR="006B521C" w:rsidRPr="00037C8C" w:rsidRDefault="006B521C" w:rsidP="006B521C">
      <w:pPr>
        <w:jc w:val="both"/>
        <w:rPr>
          <w:sz w:val="24"/>
          <w:szCs w:val="24"/>
          <w:lang w:val="en-US"/>
        </w:rPr>
      </w:pPr>
      <w:r w:rsidRPr="00037C8C">
        <w:rPr>
          <w:sz w:val="24"/>
          <w:szCs w:val="24"/>
          <w:vertAlign w:val="superscript"/>
          <w:lang w:val="en-US"/>
        </w:rPr>
        <w:t>2</w:t>
      </w:r>
      <w:r w:rsidRPr="00037C8C">
        <w:rPr>
          <w:sz w:val="24"/>
          <w:szCs w:val="24"/>
          <w:lang w:val="en-US"/>
        </w:rPr>
        <w:t xml:space="preserve"> Unit of Computational Biology, Research and Innovation Centre, Fondazione Edmund Mach, 38010 San Michele all’Adige, Italy.</w:t>
      </w:r>
    </w:p>
    <w:p w:rsidR="006B521C" w:rsidRDefault="006B521C" w:rsidP="006B521C">
      <w:pPr>
        <w:jc w:val="both"/>
        <w:rPr>
          <w:sz w:val="24"/>
          <w:szCs w:val="24"/>
        </w:rPr>
      </w:pPr>
      <w:r>
        <w:rPr>
          <w:sz w:val="24"/>
          <w:szCs w:val="24"/>
          <w:vertAlign w:val="superscript"/>
        </w:rPr>
        <w:t>3</w:t>
      </w:r>
      <w:r>
        <w:rPr>
          <w:sz w:val="24"/>
          <w:szCs w:val="24"/>
        </w:rPr>
        <w:t xml:space="preserve"> Instituto Nacional de Enfermedades Respiratorias Ismael Cosío Villegas, Mexico City, Mexico</w:t>
      </w:r>
    </w:p>
    <w:p w:rsidR="006B521C" w:rsidRDefault="006B521C" w:rsidP="006B521C">
      <w:pPr>
        <w:jc w:val="both"/>
        <w:rPr>
          <w:sz w:val="24"/>
          <w:szCs w:val="24"/>
        </w:rPr>
      </w:pPr>
      <w:r>
        <w:rPr>
          <w:sz w:val="24"/>
          <w:szCs w:val="24"/>
          <w:vertAlign w:val="superscript"/>
        </w:rPr>
        <w:t>4</w:t>
      </w:r>
      <w:r>
        <w:rPr>
          <w:sz w:val="24"/>
          <w:szCs w:val="24"/>
        </w:rPr>
        <w:t xml:space="preserve"> Center for Genomic Sciences, UNAM, Cuernavaca, Mexico.</w:t>
      </w:r>
    </w:p>
    <w:p w:rsidR="006B521C" w:rsidRDefault="006B521C" w:rsidP="006B521C">
      <w:pPr>
        <w:jc w:val="both"/>
        <w:rPr>
          <w:sz w:val="24"/>
          <w:szCs w:val="24"/>
        </w:rPr>
      </w:pPr>
      <w:r>
        <w:rPr>
          <w:sz w:val="24"/>
          <w:szCs w:val="24"/>
          <w:vertAlign w:val="superscript"/>
        </w:rPr>
        <w:t>5</w:t>
      </w:r>
      <w:r>
        <w:rPr>
          <w:sz w:val="24"/>
          <w:szCs w:val="24"/>
        </w:rPr>
        <w:t xml:space="preserve"> Facultad de Ciencias, UNAM, Mexico City, Mexico.</w:t>
      </w:r>
    </w:p>
    <w:p w:rsidR="006B521C" w:rsidRDefault="006B521C" w:rsidP="006B521C">
      <w:pPr>
        <w:jc w:val="both"/>
        <w:rPr>
          <w:sz w:val="24"/>
          <w:szCs w:val="24"/>
        </w:rPr>
      </w:pPr>
      <w:r>
        <w:rPr>
          <w:sz w:val="24"/>
          <w:szCs w:val="24"/>
          <w:vertAlign w:val="superscript"/>
        </w:rPr>
        <w:t>6</w:t>
      </w:r>
      <w:r>
        <w:rPr>
          <w:sz w:val="24"/>
          <w:szCs w:val="24"/>
        </w:rPr>
        <w:t xml:space="preserve"> Laboratorio Nacional de Visualización Científica Avanzada, LAVIS, UNAM, Juriquilla, Mexico.</w:t>
      </w:r>
    </w:p>
    <w:p w:rsidR="006B521C" w:rsidRPr="00037C8C" w:rsidRDefault="006B521C" w:rsidP="006B521C">
      <w:pPr>
        <w:jc w:val="both"/>
        <w:rPr>
          <w:sz w:val="24"/>
          <w:szCs w:val="24"/>
          <w:lang w:val="en-US"/>
        </w:rPr>
      </w:pPr>
      <w:r w:rsidRPr="00037C8C">
        <w:rPr>
          <w:sz w:val="24"/>
          <w:szCs w:val="24"/>
          <w:vertAlign w:val="superscript"/>
          <w:lang w:val="en-US"/>
        </w:rPr>
        <w:t>7</w:t>
      </w:r>
      <w:r w:rsidRPr="00037C8C">
        <w:rPr>
          <w:sz w:val="24"/>
          <w:szCs w:val="24"/>
          <w:lang w:val="en-US"/>
        </w:rPr>
        <w:t xml:space="preserve"> Department of Biomedical Engineering, Boston University, Boston, Massachusetts, USA</w:t>
      </w:r>
    </w:p>
    <w:p w:rsidR="006B521C" w:rsidRDefault="006B521C" w:rsidP="006B521C">
      <w:pPr>
        <w:jc w:val="both"/>
        <w:rPr>
          <w:sz w:val="24"/>
          <w:szCs w:val="24"/>
        </w:rPr>
      </w:pPr>
      <w:r>
        <w:rPr>
          <w:sz w:val="24"/>
          <w:szCs w:val="24"/>
          <w:vertAlign w:val="superscript"/>
        </w:rPr>
        <w:t>8</w:t>
      </w:r>
      <w:r>
        <w:rPr>
          <w:sz w:val="24"/>
          <w:szCs w:val="24"/>
        </w:rPr>
        <w:t xml:space="preserve"> CONACYT-Instituto Nacional de Enfermedades Respiratorias Ismael Cosío Villegas, Mexico City, Mexico </w:t>
      </w:r>
    </w:p>
    <w:p w:rsidR="006B521C" w:rsidRDefault="006B521C" w:rsidP="006B521C">
      <w:pPr>
        <w:jc w:val="both"/>
        <w:rPr>
          <w:sz w:val="24"/>
          <w:szCs w:val="24"/>
        </w:rPr>
      </w:pPr>
    </w:p>
    <w:p w:rsidR="006B521C" w:rsidRDefault="006B521C" w:rsidP="006B521C">
      <w:pPr>
        <w:jc w:val="both"/>
        <w:rPr>
          <w:sz w:val="24"/>
          <w:szCs w:val="24"/>
        </w:rPr>
      </w:pPr>
    </w:p>
    <w:p w:rsidR="006B521C" w:rsidRDefault="006B521C" w:rsidP="006B521C">
      <w:pPr>
        <w:jc w:val="both"/>
        <w:rPr>
          <w:sz w:val="24"/>
          <w:szCs w:val="24"/>
        </w:rPr>
      </w:pPr>
    </w:p>
    <w:p w:rsidR="006B521C" w:rsidRPr="00037C8C" w:rsidRDefault="006B521C" w:rsidP="006B521C">
      <w:pPr>
        <w:jc w:val="both"/>
        <w:rPr>
          <w:sz w:val="24"/>
          <w:szCs w:val="24"/>
          <w:lang w:val="en-US"/>
        </w:rPr>
      </w:pPr>
      <w:r w:rsidRPr="00037C8C">
        <w:rPr>
          <w:sz w:val="24"/>
          <w:szCs w:val="24"/>
          <w:lang w:val="en-US"/>
        </w:rPr>
        <w:t xml:space="preserve">* To whom correspondence should be addressed to Alejandra Medina-Rivera. Phone: +525556234331, email: </w:t>
      </w:r>
      <w:hyperlink r:id="rId4">
        <w:r w:rsidRPr="00037C8C">
          <w:rPr>
            <w:color w:val="1155CC"/>
            <w:sz w:val="24"/>
            <w:szCs w:val="24"/>
            <w:u w:val="single"/>
            <w:lang w:val="en-US"/>
          </w:rPr>
          <w:t>amedina@liigh.unam.mx</w:t>
        </w:r>
      </w:hyperlink>
    </w:p>
    <w:p w:rsidR="006B521C" w:rsidRPr="00037C8C" w:rsidRDefault="006B521C" w:rsidP="006B521C">
      <w:pPr>
        <w:jc w:val="both"/>
        <w:rPr>
          <w:sz w:val="24"/>
          <w:szCs w:val="24"/>
          <w:lang w:val="en-US"/>
        </w:rPr>
      </w:pPr>
      <w:r w:rsidRPr="00037C8C">
        <w:rPr>
          <w:sz w:val="24"/>
          <w:szCs w:val="24"/>
          <w:lang w:val="en-US"/>
        </w:rPr>
        <w:t xml:space="preserve">Correspondence should also be addressed to Yalbi I. Balderas-Martínez. Phone:+525554871771, email: </w:t>
      </w:r>
      <w:hyperlink r:id="rId5">
        <w:r w:rsidRPr="00037C8C">
          <w:rPr>
            <w:color w:val="1155CC"/>
            <w:sz w:val="24"/>
            <w:szCs w:val="24"/>
            <w:u w:val="single"/>
            <w:lang w:val="en-US"/>
          </w:rPr>
          <w:t>yalbibalderas@gmail.c</w:t>
        </w:r>
      </w:hyperlink>
    </w:p>
    <w:p w:rsidR="006B521C" w:rsidRPr="00037C8C" w:rsidRDefault="006B521C" w:rsidP="006B521C">
      <w:pPr>
        <w:jc w:val="both"/>
        <w:rPr>
          <w:sz w:val="24"/>
          <w:szCs w:val="24"/>
          <w:lang w:val="en-US"/>
        </w:rPr>
      </w:pPr>
      <w:r w:rsidRPr="00037C8C">
        <w:rPr>
          <w:sz w:val="24"/>
          <w:szCs w:val="24"/>
          <w:lang w:val="en-US"/>
        </w:rPr>
        <w:t xml:space="preserve">Correspondence should also be addressed to Julio Collado-Vides. Phone: +527773132063, fax: +527773175581, email: </w:t>
      </w:r>
      <w:hyperlink r:id="rId6">
        <w:r w:rsidRPr="00037C8C">
          <w:rPr>
            <w:color w:val="1155CC"/>
            <w:sz w:val="24"/>
            <w:szCs w:val="24"/>
            <w:u w:val="single"/>
            <w:lang w:val="en-US"/>
          </w:rPr>
          <w:t>collado@ccg.unam.mx</w:t>
        </w:r>
      </w:hyperlink>
    </w:p>
    <w:p w:rsidR="00511887" w:rsidRPr="006B521C" w:rsidRDefault="00511887">
      <w:pPr>
        <w:jc w:val="both"/>
        <w:rPr>
          <w:sz w:val="24"/>
          <w:szCs w:val="24"/>
          <w:lang w:val="en-US"/>
        </w:rPr>
      </w:pPr>
    </w:p>
    <w:p w:rsidR="00511887" w:rsidRPr="006B521C" w:rsidRDefault="00511887">
      <w:pPr>
        <w:jc w:val="both"/>
        <w:rPr>
          <w:sz w:val="24"/>
          <w:szCs w:val="24"/>
          <w:lang w:val="en-US"/>
        </w:rPr>
      </w:pPr>
    </w:p>
    <w:p w:rsidR="00511887" w:rsidRPr="006B521C" w:rsidRDefault="00511887">
      <w:pPr>
        <w:jc w:val="both"/>
        <w:rPr>
          <w:sz w:val="24"/>
          <w:szCs w:val="24"/>
          <w:lang w:val="en-US"/>
        </w:rPr>
      </w:pPr>
    </w:p>
    <w:p w:rsidR="006B521C" w:rsidRPr="006B521C" w:rsidRDefault="006B521C">
      <w:pPr>
        <w:jc w:val="both"/>
        <w:rPr>
          <w:sz w:val="24"/>
          <w:szCs w:val="24"/>
          <w:lang w:val="en-US"/>
        </w:rPr>
      </w:pPr>
    </w:p>
    <w:p w:rsidR="006B521C" w:rsidRPr="006B521C" w:rsidRDefault="006B521C">
      <w:pPr>
        <w:jc w:val="both"/>
        <w:rPr>
          <w:sz w:val="24"/>
          <w:szCs w:val="24"/>
          <w:lang w:val="en-US"/>
        </w:rPr>
      </w:pPr>
    </w:p>
    <w:p w:rsidR="006B521C" w:rsidRPr="006B521C" w:rsidRDefault="006B521C">
      <w:pPr>
        <w:jc w:val="both"/>
        <w:rPr>
          <w:sz w:val="24"/>
          <w:szCs w:val="24"/>
          <w:lang w:val="en-US"/>
        </w:rPr>
      </w:pPr>
    </w:p>
    <w:p w:rsidR="00511887" w:rsidRPr="006B521C" w:rsidRDefault="000509B4">
      <w:pPr>
        <w:jc w:val="both"/>
        <w:rPr>
          <w:sz w:val="24"/>
          <w:szCs w:val="24"/>
          <w:lang w:val="en-US"/>
        </w:rPr>
      </w:pPr>
      <w:r w:rsidRPr="006B521C">
        <w:rPr>
          <w:b/>
          <w:sz w:val="24"/>
          <w:szCs w:val="24"/>
          <w:lang w:val="en-US"/>
        </w:rPr>
        <w:lastRenderedPageBreak/>
        <w:t>Supplementary Figure 1.</w:t>
      </w:r>
      <w:r w:rsidRPr="006B521C">
        <w:rPr>
          <w:sz w:val="24"/>
          <w:szCs w:val="24"/>
          <w:lang w:val="en-US"/>
        </w:rPr>
        <w:t xml:space="preserve"> Database schema of the MySQL created for PulmonDB. This schema contains the tables with probes, genes, samples, experiments, normalized values, raw values, etc. of PulmonDB, and each line represents the relationship with other tables; they are colored by topic. Experimental information is shown in khaki, homogenized data in purple, condition annotation in lemon green, central ontology structure in pink, probe gene mapping in green, raw data in white, gene information in yellow, ongoing experiment in wheat.</w:t>
      </w:r>
    </w:p>
    <w:p w:rsidR="00511887" w:rsidRPr="006B521C" w:rsidRDefault="00511887">
      <w:pPr>
        <w:jc w:val="both"/>
        <w:rPr>
          <w:sz w:val="24"/>
          <w:szCs w:val="24"/>
          <w:lang w:val="en-US"/>
        </w:rPr>
      </w:pPr>
    </w:p>
    <w:p w:rsidR="00511887" w:rsidRPr="006B521C" w:rsidRDefault="00511887">
      <w:pPr>
        <w:jc w:val="both"/>
        <w:rPr>
          <w:sz w:val="24"/>
          <w:szCs w:val="24"/>
          <w:lang w:val="en-US"/>
        </w:rPr>
      </w:pPr>
    </w:p>
    <w:p w:rsidR="00511887" w:rsidRPr="006B521C" w:rsidRDefault="00511887">
      <w:pPr>
        <w:jc w:val="both"/>
        <w:rPr>
          <w:sz w:val="24"/>
          <w:szCs w:val="24"/>
          <w:lang w:val="en-US"/>
        </w:rPr>
      </w:pPr>
    </w:p>
    <w:p w:rsidR="00511887" w:rsidRPr="006B521C" w:rsidRDefault="00511887">
      <w:pPr>
        <w:jc w:val="both"/>
        <w:rPr>
          <w:sz w:val="24"/>
          <w:szCs w:val="24"/>
          <w:lang w:val="en-US"/>
        </w:rPr>
      </w:pPr>
    </w:p>
    <w:p w:rsidR="00511887" w:rsidRDefault="000509B4">
      <w:pPr>
        <w:jc w:val="both"/>
        <w:rPr>
          <w:sz w:val="24"/>
          <w:szCs w:val="24"/>
        </w:rPr>
      </w:pPr>
      <w:r>
        <w:rPr>
          <w:noProof/>
          <w:sz w:val="24"/>
          <w:szCs w:val="24"/>
        </w:rPr>
        <w:drawing>
          <wp:inline distT="114300" distB="114300" distL="114300" distR="114300">
            <wp:extent cx="5734050" cy="4029075"/>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t="9421"/>
                    <a:stretch>
                      <a:fillRect/>
                    </a:stretch>
                  </pic:blipFill>
                  <pic:spPr>
                    <a:xfrm>
                      <a:off x="0" y="0"/>
                      <a:ext cx="5734050" cy="4029075"/>
                    </a:xfrm>
                    <a:prstGeom prst="rect">
                      <a:avLst/>
                    </a:prstGeom>
                    <a:ln/>
                  </pic:spPr>
                </pic:pic>
              </a:graphicData>
            </a:graphic>
          </wp:inline>
        </w:drawing>
      </w:r>
    </w:p>
    <w:p w:rsidR="00511887" w:rsidRDefault="00511887">
      <w:pPr>
        <w:jc w:val="both"/>
        <w:rPr>
          <w:b/>
          <w:sz w:val="24"/>
          <w:szCs w:val="24"/>
        </w:rPr>
      </w:pPr>
    </w:p>
    <w:p w:rsidR="00511887" w:rsidRPr="006B521C" w:rsidRDefault="000509B4">
      <w:pPr>
        <w:jc w:val="both"/>
        <w:rPr>
          <w:sz w:val="24"/>
          <w:szCs w:val="24"/>
          <w:lang w:val="en-US"/>
        </w:rPr>
      </w:pPr>
      <w:r w:rsidRPr="006B521C">
        <w:rPr>
          <w:b/>
          <w:sz w:val="24"/>
          <w:szCs w:val="24"/>
          <w:lang w:val="en-US"/>
        </w:rPr>
        <w:t>Supplementary Figure 2</w:t>
      </w:r>
      <w:r w:rsidRPr="006B521C">
        <w:rPr>
          <w:sz w:val="24"/>
          <w:szCs w:val="24"/>
          <w:lang w:val="en-US"/>
        </w:rPr>
        <w:t xml:space="preserve">. Sample contrasts, created based on the original hypothesis of each experiment. We used a sample as a reference to make individual contrasts. The contrasts can be between control and control, control vs disease, etc. In this figure, a microarray is represented, with low expression in white and high expression in black, platform variation in yellow, differential gene expression by an asterisk, underexpressed genes in blue, overexpressed genes in red, and genes with no differential expression in white. </w:t>
      </w:r>
    </w:p>
    <w:p w:rsidR="00511887" w:rsidRPr="006B521C" w:rsidRDefault="00511887">
      <w:pPr>
        <w:jc w:val="both"/>
        <w:rPr>
          <w:sz w:val="24"/>
          <w:szCs w:val="24"/>
          <w:lang w:val="en-US"/>
        </w:rPr>
      </w:pPr>
    </w:p>
    <w:p w:rsidR="00511887" w:rsidRPr="006B521C" w:rsidRDefault="00511887">
      <w:pPr>
        <w:jc w:val="both"/>
        <w:rPr>
          <w:sz w:val="24"/>
          <w:szCs w:val="24"/>
          <w:lang w:val="en-US"/>
        </w:rPr>
      </w:pPr>
    </w:p>
    <w:p w:rsidR="00511887" w:rsidRPr="006B521C" w:rsidRDefault="00511887">
      <w:pPr>
        <w:jc w:val="both"/>
        <w:rPr>
          <w:sz w:val="24"/>
          <w:szCs w:val="24"/>
          <w:lang w:val="en-US"/>
        </w:rPr>
      </w:pPr>
    </w:p>
    <w:p w:rsidR="00511887" w:rsidRPr="006B521C" w:rsidRDefault="00511887">
      <w:pPr>
        <w:jc w:val="both"/>
        <w:rPr>
          <w:sz w:val="24"/>
          <w:szCs w:val="24"/>
          <w:lang w:val="en-US"/>
        </w:rPr>
      </w:pPr>
    </w:p>
    <w:p w:rsidR="00511887" w:rsidRDefault="000509B4">
      <w:pPr>
        <w:jc w:val="both"/>
        <w:rPr>
          <w:sz w:val="24"/>
          <w:szCs w:val="24"/>
        </w:rPr>
      </w:pPr>
      <w:r>
        <w:rPr>
          <w:noProof/>
          <w:sz w:val="24"/>
          <w:szCs w:val="24"/>
        </w:rPr>
        <w:lastRenderedPageBreak/>
        <w:drawing>
          <wp:inline distT="114300" distB="114300" distL="114300" distR="114300">
            <wp:extent cx="5734050" cy="8509000"/>
            <wp:effectExtent l="0" t="0" r="0" b="0"/>
            <wp:docPr id="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8"/>
                    <a:srcRect/>
                    <a:stretch>
                      <a:fillRect/>
                    </a:stretch>
                  </pic:blipFill>
                  <pic:spPr>
                    <a:xfrm>
                      <a:off x="0" y="0"/>
                      <a:ext cx="5734050" cy="8509000"/>
                    </a:xfrm>
                    <a:prstGeom prst="rect">
                      <a:avLst/>
                    </a:prstGeom>
                    <a:ln/>
                  </pic:spPr>
                </pic:pic>
              </a:graphicData>
            </a:graphic>
          </wp:inline>
        </w:drawing>
      </w:r>
    </w:p>
    <w:p w:rsidR="00511887" w:rsidRPr="006B521C" w:rsidRDefault="000509B4">
      <w:pPr>
        <w:jc w:val="both"/>
        <w:rPr>
          <w:sz w:val="24"/>
          <w:szCs w:val="24"/>
          <w:lang w:val="en-US"/>
        </w:rPr>
      </w:pPr>
      <w:r w:rsidRPr="006B521C">
        <w:rPr>
          <w:b/>
          <w:sz w:val="24"/>
          <w:szCs w:val="24"/>
          <w:lang w:val="en-US"/>
        </w:rPr>
        <w:lastRenderedPageBreak/>
        <w:t>Supplementary Figure 3.</w:t>
      </w:r>
      <w:r w:rsidRPr="006B521C">
        <w:rPr>
          <w:sz w:val="24"/>
          <w:szCs w:val="24"/>
          <w:lang w:val="en-US"/>
        </w:rPr>
        <w:t xml:space="preserve">  Top differentially expressed genes in COPD published in three separate papers that also have a related GSE. Purple, genes of  Fujino N, </w:t>
      </w:r>
      <w:r w:rsidRPr="006B521C">
        <w:rPr>
          <w:i/>
          <w:sz w:val="24"/>
          <w:szCs w:val="24"/>
          <w:lang w:val="en-US"/>
        </w:rPr>
        <w:t>et al</w:t>
      </w:r>
      <w:r w:rsidRPr="006B521C">
        <w:rPr>
          <w:sz w:val="24"/>
          <w:szCs w:val="24"/>
          <w:lang w:val="en-US"/>
        </w:rPr>
        <w:t>.</w:t>
      </w:r>
      <w:hyperlink r:id="rId9">
        <w:r w:rsidRPr="006B521C">
          <w:rPr>
            <w:color w:val="000000"/>
            <w:sz w:val="24"/>
            <w:szCs w:val="24"/>
            <w:vertAlign w:val="superscript"/>
            <w:lang w:val="en-US"/>
          </w:rPr>
          <w:t>52</w:t>
        </w:r>
      </w:hyperlink>
      <w:r w:rsidRPr="006B521C">
        <w:rPr>
          <w:sz w:val="24"/>
          <w:szCs w:val="24"/>
          <w:lang w:val="en-US"/>
        </w:rPr>
        <w:t xml:space="preserve"> using GSE29133; green, genes of Campbell JD, </w:t>
      </w:r>
      <w:r w:rsidRPr="006B521C">
        <w:rPr>
          <w:i/>
          <w:sz w:val="24"/>
          <w:szCs w:val="24"/>
          <w:lang w:val="en-US"/>
        </w:rPr>
        <w:t>et al</w:t>
      </w:r>
      <w:r w:rsidRPr="006B521C">
        <w:rPr>
          <w:sz w:val="24"/>
          <w:szCs w:val="24"/>
          <w:lang w:val="en-US"/>
        </w:rPr>
        <w:t>.</w:t>
      </w:r>
      <w:hyperlink r:id="rId10">
        <w:r w:rsidRPr="006B521C">
          <w:rPr>
            <w:color w:val="000000"/>
            <w:sz w:val="24"/>
            <w:szCs w:val="24"/>
            <w:vertAlign w:val="superscript"/>
            <w:lang w:val="en-US"/>
          </w:rPr>
          <w:t>31</w:t>
        </w:r>
      </w:hyperlink>
      <w:r w:rsidRPr="006B521C">
        <w:rPr>
          <w:sz w:val="24"/>
          <w:szCs w:val="24"/>
          <w:lang w:val="en-US"/>
        </w:rPr>
        <w:t xml:space="preserve"> using GSE27597; pink, genes of Golpon HA, </w:t>
      </w:r>
      <w:r w:rsidRPr="006B521C">
        <w:rPr>
          <w:i/>
          <w:sz w:val="24"/>
          <w:szCs w:val="24"/>
          <w:lang w:val="en-US"/>
        </w:rPr>
        <w:t>et al</w:t>
      </w:r>
      <w:r w:rsidRPr="006B521C">
        <w:rPr>
          <w:sz w:val="24"/>
          <w:szCs w:val="24"/>
          <w:lang w:val="en-US"/>
        </w:rPr>
        <w:t>.</w:t>
      </w:r>
      <w:hyperlink r:id="rId11">
        <w:r w:rsidRPr="006B521C">
          <w:rPr>
            <w:color w:val="000000"/>
            <w:sz w:val="24"/>
            <w:szCs w:val="24"/>
            <w:vertAlign w:val="superscript"/>
            <w:lang w:val="en-US"/>
          </w:rPr>
          <w:t>53</w:t>
        </w:r>
      </w:hyperlink>
      <w:r w:rsidRPr="006B521C">
        <w:rPr>
          <w:sz w:val="24"/>
          <w:szCs w:val="24"/>
          <w:lang w:val="en-US"/>
        </w:rPr>
        <w:t xml:space="preserve"> using GSE1122. The top genes and the genes validated by PCR reported in each article were used as input in PulmonDB website to check reproducibility per experiment in our homogenized contrast values. </w:t>
      </w:r>
    </w:p>
    <w:p w:rsidR="00511887" w:rsidRPr="006B521C" w:rsidRDefault="00511887">
      <w:pPr>
        <w:jc w:val="both"/>
        <w:rPr>
          <w:sz w:val="24"/>
          <w:szCs w:val="24"/>
          <w:lang w:val="en-US"/>
        </w:rPr>
      </w:pPr>
    </w:p>
    <w:p w:rsidR="00511887" w:rsidRPr="006B521C" w:rsidRDefault="00511887">
      <w:pPr>
        <w:jc w:val="both"/>
        <w:rPr>
          <w:sz w:val="24"/>
          <w:szCs w:val="24"/>
          <w:lang w:val="en-US"/>
        </w:rPr>
      </w:pPr>
    </w:p>
    <w:p w:rsidR="00511887" w:rsidRDefault="000509B4">
      <w:pPr>
        <w:jc w:val="both"/>
        <w:rPr>
          <w:sz w:val="24"/>
          <w:szCs w:val="24"/>
        </w:rPr>
      </w:pPr>
      <w:r>
        <w:rPr>
          <w:noProof/>
          <w:sz w:val="24"/>
          <w:szCs w:val="24"/>
        </w:rPr>
        <w:drawing>
          <wp:inline distT="114300" distB="114300" distL="114300" distR="114300">
            <wp:extent cx="5734050" cy="2540000"/>
            <wp:effectExtent l="0" t="0" r="0" b="0"/>
            <wp:docPr id="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a:stretch>
                      <a:fillRect/>
                    </a:stretch>
                  </pic:blipFill>
                  <pic:spPr>
                    <a:xfrm>
                      <a:off x="0" y="0"/>
                      <a:ext cx="5734050" cy="2540000"/>
                    </a:xfrm>
                    <a:prstGeom prst="rect">
                      <a:avLst/>
                    </a:prstGeom>
                    <a:ln/>
                  </pic:spPr>
                </pic:pic>
              </a:graphicData>
            </a:graphic>
          </wp:inline>
        </w:drawing>
      </w:r>
    </w:p>
    <w:p w:rsidR="00511887" w:rsidRPr="006B521C" w:rsidRDefault="000509B4">
      <w:pPr>
        <w:jc w:val="both"/>
        <w:rPr>
          <w:sz w:val="24"/>
          <w:szCs w:val="24"/>
          <w:lang w:val="en-US"/>
        </w:rPr>
      </w:pPr>
      <w:r w:rsidRPr="006B521C">
        <w:rPr>
          <w:b/>
          <w:sz w:val="24"/>
          <w:szCs w:val="24"/>
          <w:lang w:val="en-US"/>
        </w:rPr>
        <w:t>Supplementary Figure 4.</w:t>
      </w:r>
      <w:r w:rsidRPr="006B521C">
        <w:rPr>
          <w:sz w:val="24"/>
          <w:szCs w:val="24"/>
          <w:lang w:val="en-US"/>
        </w:rPr>
        <w:t xml:space="preserve"> Volcano plots of differentially expressed genes analyzed for COPD versus IPF and for COPD and IPF compared to a control group. The </w:t>
      </w:r>
      <w:r w:rsidRPr="006B521C">
        <w:rPr>
          <w:i/>
          <w:sz w:val="24"/>
          <w:szCs w:val="24"/>
          <w:lang w:val="en-US"/>
        </w:rPr>
        <w:t>x</w:t>
      </w:r>
      <w:r w:rsidRPr="006B521C">
        <w:rPr>
          <w:sz w:val="24"/>
          <w:szCs w:val="24"/>
          <w:lang w:val="en-US"/>
        </w:rPr>
        <w:t xml:space="preserve"> axis is the log</w:t>
      </w:r>
      <w:r w:rsidRPr="006B521C">
        <w:rPr>
          <w:sz w:val="24"/>
          <w:szCs w:val="24"/>
          <w:vertAlign w:val="subscript"/>
          <w:lang w:val="en-US"/>
        </w:rPr>
        <w:t>2</w:t>
      </w:r>
      <w:r w:rsidRPr="006B521C">
        <w:rPr>
          <w:sz w:val="24"/>
          <w:szCs w:val="24"/>
          <w:lang w:val="en-US"/>
        </w:rPr>
        <w:t xml:space="preserve"> fold change, the </w:t>
      </w:r>
      <w:r w:rsidRPr="006B521C">
        <w:rPr>
          <w:i/>
          <w:sz w:val="24"/>
          <w:szCs w:val="24"/>
          <w:lang w:val="en-US"/>
        </w:rPr>
        <w:t>y</w:t>
      </w:r>
      <w:r w:rsidRPr="006B521C">
        <w:rPr>
          <w:sz w:val="24"/>
          <w:szCs w:val="24"/>
          <w:lang w:val="en-US"/>
        </w:rPr>
        <w:t xml:space="preserve"> axis is the adjusted </w:t>
      </w:r>
      <w:r w:rsidRPr="006B521C">
        <w:rPr>
          <w:i/>
          <w:sz w:val="24"/>
          <w:szCs w:val="24"/>
          <w:lang w:val="en-US"/>
        </w:rPr>
        <w:t>p</w:t>
      </w:r>
      <w:r w:rsidRPr="006B521C">
        <w:rPr>
          <w:rFonts w:ascii="Arial Unicode MS" w:eastAsia="Arial Unicode MS" w:hAnsi="Arial Unicode MS" w:cs="Arial Unicode MS"/>
          <w:sz w:val="24"/>
          <w:szCs w:val="24"/>
          <w:lang w:val="en-US"/>
        </w:rPr>
        <w:t xml:space="preserve"> -value using FDR in −log</w:t>
      </w:r>
      <w:r w:rsidRPr="006B521C">
        <w:rPr>
          <w:sz w:val="24"/>
          <w:szCs w:val="24"/>
          <w:vertAlign w:val="subscript"/>
          <w:lang w:val="en-US"/>
        </w:rPr>
        <w:t>10</w:t>
      </w:r>
      <w:r w:rsidRPr="006B521C">
        <w:rPr>
          <w:sz w:val="24"/>
          <w:szCs w:val="24"/>
          <w:lang w:val="en-US"/>
        </w:rPr>
        <w:t xml:space="preserve">, red dots are genes with an adjusted </w:t>
      </w:r>
      <w:r w:rsidRPr="006B521C">
        <w:rPr>
          <w:i/>
          <w:sz w:val="24"/>
          <w:szCs w:val="24"/>
          <w:lang w:val="en-US"/>
        </w:rPr>
        <w:t>p</w:t>
      </w:r>
      <w:r w:rsidRPr="006B521C">
        <w:rPr>
          <w:sz w:val="24"/>
          <w:szCs w:val="24"/>
          <w:lang w:val="en-US"/>
        </w:rPr>
        <w:t xml:space="preserve">-value of &lt;0.001. </w:t>
      </w:r>
    </w:p>
    <w:p w:rsidR="00511887" w:rsidRPr="006B521C" w:rsidRDefault="00511887">
      <w:pPr>
        <w:jc w:val="both"/>
        <w:rPr>
          <w:sz w:val="24"/>
          <w:szCs w:val="24"/>
          <w:lang w:val="en-US"/>
        </w:rPr>
      </w:pPr>
    </w:p>
    <w:p w:rsidR="00511887" w:rsidRPr="0012127F" w:rsidRDefault="000509B4">
      <w:pPr>
        <w:jc w:val="both"/>
        <w:rPr>
          <w:color w:val="000000" w:themeColor="text1"/>
          <w:sz w:val="20"/>
          <w:szCs w:val="20"/>
          <w:lang w:val="en-US"/>
        </w:rPr>
      </w:pPr>
      <w:r w:rsidRPr="0012127F">
        <w:rPr>
          <w:b/>
          <w:color w:val="000000" w:themeColor="text1"/>
          <w:sz w:val="24"/>
          <w:szCs w:val="24"/>
          <w:lang w:val="en-US"/>
        </w:rPr>
        <w:t>Supplementary Table 1</w:t>
      </w:r>
      <w:r w:rsidRPr="0012127F">
        <w:rPr>
          <w:color w:val="000000" w:themeColor="text1"/>
          <w:sz w:val="24"/>
          <w:szCs w:val="24"/>
          <w:lang w:val="en-US"/>
        </w:rPr>
        <w:t>. Names and descriptions of the controlled vocabulary used to annotate samples in PulmonDB.</w:t>
      </w:r>
      <w:r w:rsidRPr="0012127F">
        <w:rPr>
          <w:color w:val="000000" w:themeColor="text1"/>
          <w:sz w:val="20"/>
          <w:szCs w:val="20"/>
          <w:lang w:val="en-US"/>
        </w:rPr>
        <w:t xml:space="preserve"> </w:t>
      </w:r>
    </w:p>
    <w:p w:rsidR="00511887" w:rsidRPr="006B521C" w:rsidRDefault="00511887">
      <w:pPr>
        <w:jc w:val="both"/>
        <w:rPr>
          <w:sz w:val="20"/>
          <w:szCs w:val="20"/>
          <w:lang w:val="en-US"/>
        </w:rPr>
      </w:pPr>
    </w:p>
    <w:p w:rsidR="00511887" w:rsidRPr="006B521C" w:rsidRDefault="00511887">
      <w:pPr>
        <w:jc w:val="both"/>
        <w:rPr>
          <w:sz w:val="24"/>
          <w:szCs w:val="24"/>
          <w:lang w:val="en-US"/>
        </w:rPr>
      </w:pPr>
    </w:p>
    <w:tbl>
      <w:tblPr>
        <w:tblStyle w:val="a"/>
        <w:tblW w:w="9030" w:type="dxa"/>
        <w:tblBorders>
          <w:top w:val="nil"/>
          <w:left w:val="nil"/>
          <w:bottom w:val="nil"/>
          <w:right w:val="nil"/>
          <w:insideH w:val="nil"/>
          <w:insideV w:val="nil"/>
        </w:tblBorders>
        <w:tblLayout w:type="fixed"/>
        <w:tblLook w:val="0600" w:firstRow="0" w:lastRow="0" w:firstColumn="0" w:lastColumn="0" w:noHBand="1" w:noVBand="1"/>
      </w:tblPr>
      <w:tblGrid>
        <w:gridCol w:w="2850"/>
        <w:gridCol w:w="4620"/>
        <w:gridCol w:w="1560"/>
      </w:tblGrid>
      <w:tr w:rsidR="00511887">
        <w:trPr>
          <w:trHeight w:val="420"/>
        </w:trPr>
        <w:tc>
          <w:tcPr>
            <w:tcW w:w="2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11887" w:rsidRDefault="000509B4">
            <w:pPr>
              <w:ind w:left="140" w:right="140"/>
              <w:jc w:val="both"/>
              <w:rPr>
                <w:b/>
              </w:rPr>
            </w:pPr>
            <w:r>
              <w:rPr>
                <w:b/>
              </w:rPr>
              <w:t>Name</w:t>
            </w:r>
          </w:p>
        </w:tc>
        <w:tc>
          <w:tcPr>
            <w:tcW w:w="46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511887" w:rsidRDefault="000509B4">
            <w:pPr>
              <w:ind w:left="140" w:right="140"/>
              <w:jc w:val="both"/>
              <w:rPr>
                <w:b/>
              </w:rPr>
            </w:pPr>
            <w:r>
              <w:rPr>
                <w:b/>
              </w:rPr>
              <w:t>Description</w:t>
            </w:r>
          </w:p>
        </w:tc>
        <w:tc>
          <w:tcPr>
            <w:tcW w:w="156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511887" w:rsidRDefault="000509B4">
            <w:pPr>
              <w:ind w:left="140" w:right="140"/>
              <w:jc w:val="both"/>
              <w:rPr>
                <w:b/>
              </w:rPr>
            </w:pPr>
            <w:r>
              <w:rPr>
                <w:b/>
              </w:rPr>
              <w:t>Units</w:t>
            </w:r>
          </w:p>
        </w:tc>
      </w:tr>
      <w:tr w:rsidR="00511887">
        <w:trPr>
          <w:trHeight w:val="420"/>
        </w:trPr>
        <w:tc>
          <w:tcPr>
            <w:tcW w:w="9030" w:type="dxa"/>
            <w:gridSpan w:val="3"/>
            <w:tcBorders>
              <w:top w:val="nil"/>
              <w:left w:val="single" w:sz="8" w:space="0" w:color="000000"/>
              <w:bottom w:val="single" w:sz="8" w:space="0" w:color="000000"/>
              <w:right w:val="single" w:sz="8" w:space="0" w:color="000000"/>
            </w:tcBorders>
            <w:shd w:val="clear" w:color="auto" w:fill="171717"/>
            <w:tcMar>
              <w:top w:w="100" w:type="dxa"/>
              <w:left w:w="100" w:type="dxa"/>
              <w:bottom w:w="100" w:type="dxa"/>
              <w:right w:w="100" w:type="dxa"/>
            </w:tcMar>
          </w:tcPr>
          <w:p w:rsidR="00511887" w:rsidRDefault="000509B4">
            <w:pPr>
              <w:ind w:left="860" w:right="140" w:hanging="360"/>
              <w:jc w:val="center"/>
              <w:rPr>
                <w:b/>
                <w:color w:val="FFFFFF"/>
                <w:sz w:val="21"/>
                <w:szCs w:val="21"/>
              </w:rPr>
            </w:pPr>
            <w:r>
              <w:rPr>
                <w:b/>
                <w:color w:val="FFFFFF"/>
                <w:sz w:val="21"/>
                <w:szCs w:val="21"/>
              </w:rPr>
              <w:t>1.</w:t>
            </w:r>
            <w:r>
              <w:rPr>
                <w:rFonts w:ascii="Times New Roman" w:eastAsia="Times New Roman" w:hAnsi="Times New Roman" w:cs="Times New Roman"/>
                <w:color w:val="FFFFFF"/>
                <w:sz w:val="14"/>
                <w:szCs w:val="14"/>
              </w:rPr>
              <w:t xml:space="preserve"> </w:t>
            </w:r>
            <w:r>
              <w:rPr>
                <w:rFonts w:ascii="Times New Roman" w:eastAsia="Times New Roman" w:hAnsi="Times New Roman" w:cs="Times New Roman"/>
                <w:color w:val="FFFFFF"/>
                <w:sz w:val="14"/>
                <w:szCs w:val="14"/>
              </w:rPr>
              <w:tab/>
            </w:r>
            <w:r>
              <w:rPr>
                <w:b/>
                <w:color w:val="FFFFFF"/>
                <w:sz w:val="21"/>
                <w:szCs w:val="21"/>
              </w:rPr>
              <w:t>CLINIC_DETAIL</w:t>
            </w:r>
          </w:p>
        </w:tc>
      </w:tr>
      <w:tr w:rsidR="00511887" w:rsidRPr="006B521C">
        <w:trPr>
          <w:trHeight w:val="76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right="140"/>
              <w:jc w:val="both"/>
              <w:rPr>
                <w:sz w:val="21"/>
                <w:szCs w:val="21"/>
              </w:rPr>
            </w:pPr>
            <w:r>
              <w:rPr>
                <w:sz w:val="21"/>
                <w:szCs w:val="21"/>
              </w:rPr>
              <w:t xml:space="preserve">   PACK_PER_YEAR</w:t>
            </w:r>
          </w:p>
        </w:tc>
        <w:tc>
          <w:tcPr>
            <w:tcW w:w="462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511887" w:rsidRPr="006B521C" w:rsidRDefault="000509B4">
            <w:pPr>
              <w:ind w:right="140"/>
              <w:jc w:val="both"/>
              <w:rPr>
                <w:sz w:val="21"/>
                <w:szCs w:val="21"/>
                <w:lang w:val="en-US"/>
              </w:rPr>
            </w:pPr>
            <w:r w:rsidRPr="006B521C">
              <w:rPr>
                <w:sz w:val="21"/>
                <w:szCs w:val="21"/>
                <w:lang w:val="en-US"/>
              </w:rPr>
              <w:t xml:space="preserve">   No. of cigarette packs smoked per year</w:t>
            </w:r>
          </w:p>
        </w:tc>
        <w:tc>
          <w:tcPr>
            <w:tcW w:w="156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511887" w:rsidRPr="006B521C" w:rsidRDefault="000509B4">
            <w:pPr>
              <w:ind w:left="500" w:right="140"/>
              <w:jc w:val="both"/>
              <w:rPr>
                <w:sz w:val="21"/>
                <w:szCs w:val="21"/>
                <w:lang w:val="en-US"/>
              </w:rPr>
            </w:pPr>
            <w:r w:rsidRPr="006B521C">
              <w:rPr>
                <w:sz w:val="21"/>
                <w:szCs w:val="21"/>
                <w:lang w:val="en-US"/>
              </w:rPr>
              <w:t>Number of packs per year</w:t>
            </w:r>
          </w:p>
        </w:tc>
      </w:tr>
      <w:tr w:rsidR="00511887">
        <w:trPr>
          <w:trHeight w:val="420"/>
        </w:trPr>
        <w:tc>
          <w:tcPr>
            <w:tcW w:w="9030" w:type="dxa"/>
            <w:gridSpan w:val="3"/>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860" w:right="140" w:hanging="360"/>
              <w:jc w:val="center"/>
              <w:rPr>
                <w:b/>
                <w:sz w:val="21"/>
                <w:szCs w:val="21"/>
              </w:rPr>
            </w:pPr>
            <w:r>
              <w:rPr>
                <w:b/>
                <w:sz w:val="21"/>
                <w:szCs w:val="21"/>
              </w:rPr>
              <w:t>1.1. SMOKING_STATUS</w:t>
            </w:r>
          </w:p>
        </w:tc>
      </w:tr>
      <w:tr w:rsidR="00511887">
        <w:trPr>
          <w:trHeight w:val="42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CURRENT</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right="140"/>
              <w:jc w:val="both"/>
              <w:rPr>
                <w:sz w:val="21"/>
                <w:szCs w:val="21"/>
              </w:rPr>
            </w:pPr>
            <w:r>
              <w:rPr>
                <w:sz w:val="21"/>
                <w:szCs w:val="21"/>
              </w:rPr>
              <w:t xml:space="preserve"> Current smoker</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42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FORMER</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Pr="006B521C" w:rsidRDefault="000509B4">
            <w:pPr>
              <w:jc w:val="both"/>
              <w:rPr>
                <w:sz w:val="21"/>
                <w:szCs w:val="21"/>
                <w:lang w:val="en-US"/>
              </w:rPr>
            </w:pPr>
            <w:r w:rsidRPr="006B521C">
              <w:rPr>
                <w:sz w:val="21"/>
                <w:szCs w:val="21"/>
                <w:lang w:val="en-US"/>
              </w:rPr>
              <w:t xml:space="preserve"> Former smoker is an ex-smoker individual</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42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lastRenderedPageBreak/>
              <w:t>NON_SMOKER</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right="140"/>
              <w:jc w:val="both"/>
              <w:rPr>
                <w:sz w:val="21"/>
                <w:szCs w:val="21"/>
              </w:rPr>
            </w:pPr>
            <w:r>
              <w:rPr>
                <w:sz w:val="21"/>
                <w:szCs w:val="21"/>
              </w:rPr>
              <w:t>Nonsmoker</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420"/>
        </w:trPr>
        <w:tc>
          <w:tcPr>
            <w:tcW w:w="9030" w:type="dxa"/>
            <w:gridSpan w:val="3"/>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220" w:right="140" w:hanging="540"/>
              <w:jc w:val="center"/>
              <w:rPr>
                <w:b/>
                <w:sz w:val="21"/>
                <w:szCs w:val="21"/>
              </w:rPr>
            </w:pPr>
            <w:r>
              <w:rPr>
                <w:b/>
                <w:sz w:val="21"/>
                <w:szCs w:val="21"/>
              </w:rPr>
              <w:t>1.2.</w:t>
            </w:r>
            <w:r>
              <w:rPr>
                <w:rFonts w:ascii="Times New Roman" w:eastAsia="Times New Roman" w:hAnsi="Times New Roman" w:cs="Times New Roman"/>
                <w:sz w:val="14"/>
                <w:szCs w:val="14"/>
              </w:rPr>
              <w:t xml:space="preserve">     </w:t>
            </w:r>
            <w:r>
              <w:rPr>
                <w:b/>
                <w:sz w:val="21"/>
                <w:szCs w:val="21"/>
              </w:rPr>
              <w:t xml:space="preserve"> STAGE</w:t>
            </w:r>
          </w:p>
        </w:tc>
      </w:tr>
      <w:tr w:rsidR="00511887">
        <w:trPr>
          <w:trHeight w:val="420"/>
        </w:trPr>
        <w:tc>
          <w:tcPr>
            <w:tcW w:w="9030" w:type="dxa"/>
            <w:gridSpan w:val="3"/>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center"/>
              <w:rPr>
                <w:b/>
                <w:sz w:val="21"/>
                <w:szCs w:val="21"/>
              </w:rPr>
            </w:pPr>
            <w:r>
              <w:rPr>
                <w:b/>
                <w:sz w:val="21"/>
                <w:szCs w:val="21"/>
              </w:rPr>
              <w:t>1.2.1. COPD</w:t>
            </w:r>
          </w:p>
        </w:tc>
      </w:tr>
      <w:tr w:rsidR="00511887">
        <w:trPr>
          <w:trHeight w:val="66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AE</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Acute exacerbation</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114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GOLD_I</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Pr="006B521C" w:rsidRDefault="000509B4">
            <w:pPr>
              <w:ind w:left="140" w:right="140"/>
              <w:jc w:val="both"/>
              <w:rPr>
                <w:sz w:val="21"/>
                <w:szCs w:val="21"/>
                <w:lang w:val="en-US"/>
              </w:rPr>
            </w:pPr>
            <w:r w:rsidRPr="006B521C">
              <w:rPr>
                <w:sz w:val="21"/>
                <w:szCs w:val="21"/>
                <w:lang w:val="en-US"/>
              </w:rPr>
              <w:t>GOLD stage I, mild; FEV1 / FVC &lt; 0.70;FEV1  80% predicted</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138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GOLD_II</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Pr="006B521C" w:rsidRDefault="000509B4">
            <w:pPr>
              <w:ind w:left="140" w:right="140"/>
              <w:jc w:val="both"/>
              <w:rPr>
                <w:sz w:val="21"/>
                <w:szCs w:val="21"/>
                <w:lang w:val="en-US"/>
              </w:rPr>
            </w:pPr>
            <w:r w:rsidRPr="006B521C">
              <w:rPr>
                <w:sz w:val="21"/>
                <w:szCs w:val="21"/>
                <w:lang w:val="en-US"/>
              </w:rPr>
              <w:t>GOLD stage II, moderate; FEV1 / FVC &lt; 0.7050% FEV1 &lt; 80% predicted</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138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GOLD_III</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Pr="006B521C" w:rsidRDefault="000509B4">
            <w:pPr>
              <w:ind w:left="140" w:right="140"/>
              <w:jc w:val="both"/>
              <w:rPr>
                <w:sz w:val="21"/>
                <w:szCs w:val="21"/>
                <w:lang w:val="en-US"/>
              </w:rPr>
            </w:pPr>
            <w:r w:rsidRPr="006B521C">
              <w:rPr>
                <w:sz w:val="21"/>
                <w:szCs w:val="21"/>
                <w:lang w:val="en-US"/>
              </w:rPr>
              <w:t>GOLD stage III, severe;FEV1 / FVC &lt; 0.7030% FEV1 &lt; 50% predicted</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210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GOLD_IV</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Pr="006B521C" w:rsidRDefault="000509B4">
            <w:pPr>
              <w:ind w:left="140" w:right="140"/>
              <w:jc w:val="both"/>
              <w:rPr>
                <w:sz w:val="21"/>
                <w:szCs w:val="21"/>
                <w:lang w:val="en-US"/>
              </w:rPr>
            </w:pPr>
            <w:r w:rsidRPr="006B521C">
              <w:rPr>
                <w:sz w:val="21"/>
                <w:szCs w:val="21"/>
                <w:lang w:val="en-US"/>
              </w:rPr>
              <w:t>GOLD stage IV, very severe;FEV1 / FVC &lt; 0.70FEV1 &lt; 30% predicted or FEV1 &lt; 50% predicted plus chronic respiratory failure</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42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STABLE</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Stable patients</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420"/>
        </w:trPr>
        <w:tc>
          <w:tcPr>
            <w:tcW w:w="9030" w:type="dxa"/>
            <w:gridSpan w:val="3"/>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580" w:right="140" w:hanging="720"/>
              <w:jc w:val="center"/>
              <w:rPr>
                <w:b/>
                <w:sz w:val="21"/>
                <w:szCs w:val="21"/>
              </w:rPr>
            </w:pPr>
            <w:r>
              <w:rPr>
                <w:b/>
                <w:sz w:val="21"/>
                <w:szCs w:val="21"/>
              </w:rPr>
              <w:t>1.2.2.</w:t>
            </w:r>
            <w:r>
              <w:rPr>
                <w:rFonts w:ascii="Times New Roman" w:eastAsia="Times New Roman" w:hAnsi="Times New Roman" w:cs="Times New Roman"/>
                <w:sz w:val="14"/>
                <w:szCs w:val="14"/>
              </w:rPr>
              <w:t xml:space="preserve">     </w:t>
            </w:r>
            <w:r>
              <w:rPr>
                <w:b/>
                <w:sz w:val="21"/>
                <w:szCs w:val="21"/>
              </w:rPr>
              <w:t>IPF</w:t>
            </w:r>
          </w:p>
        </w:tc>
      </w:tr>
      <w:tr w:rsidR="00511887">
        <w:trPr>
          <w:trHeight w:val="66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ADVANCED</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IPF advanced stage</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42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EARLY</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IPF early stage</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66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FAMILIAL_IPF</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Familial IPF sample</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42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SPONTANEOUS_IPF</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Spontaneous IPF</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420"/>
        </w:trPr>
        <w:tc>
          <w:tcPr>
            <w:tcW w:w="9030" w:type="dxa"/>
            <w:gridSpan w:val="3"/>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center"/>
              <w:rPr>
                <w:b/>
                <w:sz w:val="21"/>
                <w:szCs w:val="21"/>
              </w:rPr>
            </w:pPr>
            <w:r>
              <w:rPr>
                <w:b/>
                <w:sz w:val="21"/>
                <w:szCs w:val="21"/>
              </w:rPr>
              <w:lastRenderedPageBreak/>
              <w:t>1.2.2.1 ACUTE_EXACERBATION</w:t>
            </w:r>
          </w:p>
        </w:tc>
      </w:tr>
      <w:tr w:rsidR="00511887">
        <w:trPr>
          <w:trHeight w:val="90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RAPID</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Acute exacerbation – rapid</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90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SLOW</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Acute exacerbation - slow</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420"/>
        </w:trPr>
        <w:tc>
          <w:tcPr>
            <w:tcW w:w="9030" w:type="dxa"/>
            <w:gridSpan w:val="3"/>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220" w:right="140" w:hanging="540"/>
              <w:jc w:val="center"/>
              <w:rPr>
                <w:b/>
                <w:sz w:val="21"/>
                <w:szCs w:val="21"/>
              </w:rPr>
            </w:pPr>
            <w:r>
              <w:rPr>
                <w:b/>
                <w:sz w:val="21"/>
                <w:szCs w:val="21"/>
              </w:rPr>
              <w:t>1.3.</w:t>
            </w:r>
            <w:r>
              <w:rPr>
                <w:rFonts w:ascii="Times New Roman" w:eastAsia="Times New Roman" w:hAnsi="Times New Roman" w:cs="Times New Roman"/>
                <w:sz w:val="14"/>
                <w:szCs w:val="14"/>
              </w:rPr>
              <w:t xml:space="preserve">     </w:t>
            </w:r>
            <w:r>
              <w:rPr>
                <w:b/>
                <w:sz w:val="21"/>
                <w:szCs w:val="21"/>
              </w:rPr>
              <w:t>DONOR</w:t>
            </w:r>
          </w:p>
        </w:tc>
      </w:tr>
      <w:tr w:rsidR="00511887">
        <w:trPr>
          <w:trHeight w:val="420"/>
        </w:trPr>
        <w:tc>
          <w:tcPr>
            <w:tcW w:w="9030" w:type="dxa"/>
            <w:gridSpan w:val="3"/>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580" w:right="140" w:hanging="720"/>
              <w:jc w:val="center"/>
              <w:rPr>
                <w:b/>
                <w:sz w:val="21"/>
                <w:szCs w:val="21"/>
              </w:rPr>
            </w:pPr>
            <w:r>
              <w:rPr>
                <w:b/>
                <w:sz w:val="21"/>
                <w:szCs w:val="21"/>
              </w:rPr>
              <w:t>1.3.1.</w:t>
            </w:r>
            <w:r>
              <w:rPr>
                <w:rFonts w:ascii="Times New Roman" w:eastAsia="Times New Roman" w:hAnsi="Times New Roman" w:cs="Times New Roman"/>
                <w:sz w:val="14"/>
                <w:szCs w:val="14"/>
              </w:rPr>
              <w:t xml:space="preserve">     </w:t>
            </w:r>
            <w:r>
              <w:rPr>
                <w:b/>
                <w:sz w:val="21"/>
                <w:szCs w:val="21"/>
              </w:rPr>
              <w:t>AGE</w:t>
            </w:r>
          </w:p>
        </w:tc>
      </w:tr>
      <w:tr w:rsidR="00511887">
        <w:trPr>
          <w:trHeight w:val="42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AGE_PER_INDIVIDUAL</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Age of the donor</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Years</w:t>
            </w:r>
          </w:p>
        </w:tc>
      </w:tr>
      <w:tr w:rsidR="00511887">
        <w:trPr>
          <w:trHeight w:val="420"/>
        </w:trPr>
        <w:tc>
          <w:tcPr>
            <w:tcW w:w="9030" w:type="dxa"/>
            <w:gridSpan w:val="3"/>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center"/>
              <w:rPr>
                <w:b/>
                <w:sz w:val="21"/>
                <w:szCs w:val="21"/>
              </w:rPr>
            </w:pPr>
            <w:r>
              <w:rPr>
                <w:b/>
                <w:sz w:val="21"/>
                <w:szCs w:val="21"/>
              </w:rPr>
              <w:t>1.3.1.1. AGE_IN_GROUP</w:t>
            </w:r>
          </w:p>
        </w:tc>
      </w:tr>
      <w:tr w:rsidR="00511887">
        <w:trPr>
          <w:trHeight w:val="90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SD+/-_AGE</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Standard deviation for the group age</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66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MEAN_AGE</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Average age of the group</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years</w:t>
            </w:r>
          </w:p>
        </w:tc>
      </w:tr>
      <w:tr w:rsidR="00511887">
        <w:trPr>
          <w:trHeight w:val="42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RANGE</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Group age range</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Years</w:t>
            </w:r>
          </w:p>
        </w:tc>
      </w:tr>
      <w:tr w:rsidR="00511887">
        <w:trPr>
          <w:trHeight w:val="420"/>
        </w:trPr>
        <w:tc>
          <w:tcPr>
            <w:tcW w:w="9030" w:type="dxa"/>
            <w:gridSpan w:val="3"/>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580" w:right="140" w:hanging="720"/>
              <w:jc w:val="center"/>
              <w:rPr>
                <w:b/>
                <w:sz w:val="21"/>
                <w:szCs w:val="21"/>
              </w:rPr>
            </w:pPr>
            <w:r>
              <w:rPr>
                <w:b/>
                <w:sz w:val="21"/>
                <w:szCs w:val="21"/>
              </w:rPr>
              <w:t>1.3.2.</w:t>
            </w:r>
            <w:r>
              <w:rPr>
                <w:rFonts w:ascii="Times New Roman" w:eastAsia="Times New Roman" w:hAnsi="Times New Roman" w:cs="Times New Roman"/>
                <w:sz w:val="14"/>
                <w:szCs w:val="14"/>
              </w:rPr>
              <w:t xml:space="preserve">     </w:t>
            </w:r>
            <w:r>
              <w:rPr>
                <w:b/>
                <w:sz w:val="21"/>
                <w:szCs w:val="21"/>
              </w:rPr>
              <w:t>ANCESTRY</w:t>
            </w:r>
          </w:p>
        </w:tc>
      </w:tr>
      <w:tr w:rsidR="00511887">
        <w:trPr>
          <w:trHeight w:val="66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AFRICAN</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Ancestry of the donor: African</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66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ASIAN</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Ancestry of the donor: Asian</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66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CAUCASIAN</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Ancestry of donor: Caucasian</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66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HISPANIC</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Ancestry of the donor: Hispanic</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90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LATINAMERICAN</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Ancestry of the donor: Latin American</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90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lastRenderedPageBreak/>
              <w:t>NATIVE_AMERICAN</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Ancestry of the donor: Native American</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66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NOT_CAUCASIAN</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Ancestry: Not Caucasian</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420"/>
        </w:trPr>
        <w:tc>
          <w:tcPr>
            <w:tcW w:w="9030" w:type="dxa"/>
            <w:gridSpan w:val="3"/>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580" w:right="140" w:hanging="720"/>
              <w:jc w:val="center"/>
              <w:rPr>
                <w:b/>
                <w:sz w:val="21"/>
                <w:szCs w:val="21"/>
              </w:rPr>
            </w:pPr>
            <w:r>
              <w:rPr>
                <w:b/>
                <w:sz w:val="21"/>
                <w:szCs w:val="21"/>
              </w:rPr>
              <w:t>1.3.3.</w:t>
            </w:r>
            <w:r>
              <w:rPr>
                <w:rFonts w:ascii="Times New Roman" w:eastAsia="Times New Roman" w:hAnsi="Times New Roman" w:cs="Times New Roman"/>
                <w:sz w:val="14"/>
                <w:szCs w:val="14"/>
              </w:rPr>
              <w:t xml:space="preserve">     </w:t>
            </w:r>
            <w:r>
              <w:rPr>
                <w:b/>
                <w:sz w:val="21"/>
                <w:szCs w:val="21"/>
              </w:rPr>
              <w:t>BODY_MASS_INDEX</w:t>
            </w:r>
          </w:p>
        </w:tc>
      </w:tr>
      <w:tr w:rsidR="00511887">
        <w:trPr>
          <w:trHeight w:val="42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LOW_BODY_MASS</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Low body mass</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66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NORMAL_BODY_MASS</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Normal body mass</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420"/>
        </w:trPr>
        <w:tc>
          <w:tcPr>
            <w:tcW w:w="9030" w:type="dxa"/>
            <w:gridSpan w:val="3"/>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160" w:right="140" w:hanging="540"/>
              <w:jc w:val="center"/>
              <w:rPr>
                <w:b/>
                <w:sz w:val="21"/>
                <w:szCs w:val="21"/>
              </w:rPr>
            </w:pPr>
            <w:r>
              <w:rPr>
                <w:b/>
                <w:sz w:val="21"/>
                <w:szCs w:val="21"/>
              </w:rPr>
              <w:t>1.4.</w:t>
            </w:r>
            <w:r>
              <w:rPr>
                <w:rFonts w:ascii="Times New Roman" w:eastAsia="Times New Roman" w:hAnsi="Times New Roman" w:cs="Times New Roman"/>
                <w:sz w:val="14"/>
                <w:szCs w:val="14"/>
              </w:rPr>
              <w:t xml:space="preserve">     </w:t>
            </w:r>
            <w:r>
              <w:rPr>
                <w:b/>
                <w:sz w:val="21"/>
                <w:szCs w:val="21"/>
              </w:rPr>
              <w:t>DISEASE_STATUS</w:t>
            </w:r>
          </w:p>
        </w:tc>
      </w:tr>
      <w:tr w:rsidR="00511887">
        <w:trPr>
          <w:trHeight w:val="90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AAD</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Alpha-1 antitrypsin deficiency-related emphysema</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42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ASTHMATIC</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Asthmatic</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90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COP</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Cryptogenic organizing pneumonia</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114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COPD</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Chronic obstructive pulmonary disease</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90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CPFE</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Combined pulmonary fibrosis and emphysema</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90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DIP</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Desquamative interstitial pneumonia</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42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EMPHYSEMA</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Emphysema</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42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HEALTHY/CONTROL</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Normal status</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90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IPF</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Idiopathic pulmonary fibrosis</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66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lastRenderedPageBreak/>
              <w:t>LUNG_CANCER</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Donor with lung cancer</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90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MATCH_TISSUE_CONTROL</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Non-cancerous sample from a cancer patient</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66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NON_IPF_ILD</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Interstitial lung disease (ILD)</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66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NORMAL_RELATIVE</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Non affected relative</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90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NSIP</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Nonspecific interstitial pneumonia</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66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PAH</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Pulmonary arterial hypertension</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66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PH</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Pulmonary hypertension</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66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RB-ILD</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Respiratory bronchiolitis</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42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SARCOIDOSIS</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Nodular</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self-limiting (N-SL)</w:t>
            </w:r>
          </w:p>
        </w:tc>
      </w:tr>
      <w:tr w:rsidR="00511887">
        <w:trPr>
          <w:trHeight w:val="42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SS</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Systemic sclerosis</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90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UNCLASSIFIED</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Sample with unclassified disease</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420"/>
        </w:trPr>
        <w:tc>
          <w:tcPr>
            <w:tcW w:w="9030" w:type="dxa"/>
            <w:gridSpan w:val="3"/>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160" w:right="140" w:hanging="540"/>
              <w:jc w:val="center"/>
              <w:rPr>
                <w:b/>
                <w:sz w:val="21"/>
                <w:szCs w:val="21"/>
              </w:rPr>
            </w:pPr>
            <w:r>
              <w:rPr>
                <w:b/>
                <w:sz w:val="21"/>
                <w:szCs w:val="21"/>
              </w:rPr>
              <w:t>1.5.</w:t>
            </w:r>
            <w:r>
              <w:rPr>
                <w:rFonts w:ascii="Times New Roman" w:eastAsia="Times New Roman" w:hAnsi="Times New Roman" w:cs="Times New Roman"/>
                <w:sz w:val="14"/>
                <w:szCs w:val="14"/>
              </w:rPr>
              <w:t xml:space="preserve">     </w:t>
            </w:r>
            <w:r>
              <w:rPr>
                <w:b/>
                <w:sz w:val="21"/>
                <w:szCs w:val="21"/>
              </w:rPr>
              <w:t>GENDER</w:t>
            </w:r>
          </w:p>
        </w:tc>
      </w:tr>
      <w:tr w:rsidR="00511887">
        <w:trPr>
          <w:trHeight w:val="42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FEMALE</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Female sample</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42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MALE</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Male</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42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MALE/FEMALE_RATIO</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Male/female ratio</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420"/>
        </w:trPr>
        <w:tc>
          <w:tcPr>
            <w:tcW w:w="9030" w:type="dxa"/>
            <w:gridSpan w:val="3"/>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160" w:right="140" w:hanging="540"/>
              <w:jc w:val="center"/>
              <w:rPr>
                <w:b/>
                <w:sz w:val="21"/>
                <w:szCs w:val="21"/>
              </w:rPr>
            </w:pPr>
            <w:r>
              <w:rPr>
                <w:b/>
                <w:sz w:val="21"/>
                <w:szCs w:val="21"/>
              </w:rPr>
              <w:t>1.6.</w:t>
            </w:r>
            <w:r>
              <w:rPr>
                <w:rFonts w:ascii="Times New Roman" w:eastAsia="Times New Roman" w:hAnsi="Times New Roman" w:cs="Times New Roman"/>
                <w:sz w:val="14"/>
                <w:szCs w:val="14"/>
              </w:rPr>
              <w:t xml:space="preserve">     </w:t>
            </w:r>
            <w:r>
              <w:rPr>
                <w:b/>
                <w:sz w:val="21"/>
                <w:szCs w:val="21"/>
              </w:rPr>
              <w:t>PHARMACOLOGICAL_TREATMENT</w:t>
            </w:r>
          </w:p>
        </w:tc>
      </w:tr>
      <w:tr w:rsidR="00511887">
        <w:trPr>
          <w:trHeight w:val="42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STATIN_USER</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Statin user</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42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lastRenderedPageBreak/>
              <w:t>PHYSICAL_STATUS</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NA</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NA</w:t>
            </w:r>
          </w:p>
        </w:tc>
      </w:tr>
      <w:tr w:rsidR="00511887">
        <w:trPr>
          <w:trHeight w:val="42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SEDENTARY</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Sedentary</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42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TRAINED</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Trained</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420"/>
        </w:trPr>
        <w:tc>
          <w:tcPr>
            <w:tcW w:w="9030" w:type="dxa"/>
            <w:gridSpan w:val="3"/>
            <w:tcBorders>
              <w:top w:val="nil"/>
              <w:left w:val="single" w:sz="8" w:space="0" w:color="000000"/>
              <w:bottom w:val="single" w:sz="8" w:space="0" w:color="000000"/>
              <w:right w:val="single" w:sz="8" w:space="0" w:color="000000"/>
            </w:tcBorders>
            <w:shd w:val="clear" w:color="auto" w:fill="171717"/>
            <w:tcMar>
              <w:top w:w="100" w:type="dxa"/>
              <w:left w:w="100" w:type="dxa"/>
              <w:bottom w:w="100" w:type="dxa"/>
              <w:right w:w="100" w:type="dxa"/>
            </w:tcMar>
          </w:tcPr>
          <w:p w:rsidR="00511887" w:rsidRDefault="000509B4">
            <w:pPr>
              <w:ind w:left="1080" w:right="140" w:hanging="540"/>
              <w:jc w:val="center"/>
              <w:rPr>
                <w:b/>
                <w:color w:val="FFFFFF"/>
                <w:sz w:val="21"/>
                <w:szCs w:val="21"/>
              </w:rPr>
            </w:pPr>
            <w:r>
              <w:rPr>
                <w:b/>
                <w:color w:val="FFFFFF"/>
                <w:sz w:val="21"/>
                <w:szCs w:val="21"/>
              </w:rPr>
              <w:t>2.</w:t>
            </w:r>
            <w:r>
              <w:rPr>
                <w:rFonts w:ascii="Times New Roman" w:eastAsia="Times New Roman" w:hAnsi="Times New Roman" w:cs="Times New Roman"/>
                <w:color w:val="FFFFFF"/>
                <w:sz w:val="14"/>
                <w:szCs w:val="14"/>
              </w:rPr>
              <w:t xml:space="preserve">         </w:t>
            </w:r>
            <w:r>
              <w:rPr>
                <w:b/>
                <w:color w:val="FFFFFF"/>
                <w:sz w:val="21"/>
                <w:szCs w:val="21"/>
              </w:rPr>
              <w:t>FUNCTIONAL_TESTS</w:t>
            </w:r>
          </w:p>
        </w:tc>
      </w:tr>
      <w:tr w:rsidR="00511887">
        <w:trPr>
          <w:trHeight w:val="42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DLCO (%)</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DLCO %</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w:t>
            </w:r>
          </w:p>
        </w:tc>
      </w:tr>
      <w:tr w:rsidR="00511887">
        <w:trPr>
          <w:trHeight w:val="42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FEV1/FVC (%)</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FEV1/FVC (%)</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w:t>
            </w:r>
          </w:p>
        </w:tc>
      </w:tr>
      <w:tr w:rsidR="00511887">
        <w:trPr>
          <w:trHeight w:val="42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FVC (%)</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FVC percentage</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w:t>
            </w:r>
          </w:p>
        </w:tc>
      </w:tr>
      <w:tr w:rsidR="00511887">
        <w:trPr>
          <w:trHeight w:val="420"/>
        </w:trPr>
        <w:tc>
          <w:tcPr>
            <w:tcW w:w="9030" w:type="dxa"/>
            <w:gridSpan w:val="3"/>
            <w:tcBorders>
              <w:top w:val="nil"/>
              <w:left w:val="single" w:sz="8" w:space="0" w:color="000000"/>
              <w:bottom w:val="single" w:sz="8" w:space="0" w:color="000000"/>
              <w:right w:val="single" w:sz="8" w:space="0" w:color="000000"/>
            </w:tcBorders>
            <w:shd w:val="clear" w:color="auto" w:fill="171717"/>
            <w:tcMar>
              <w:top w:w="100" w:type="dxa"/>
              <w:left w:w="100" w:type="dxa"/>
              <w:bottom w:w="100" w:type="dxa"/>
              <w:right w:w="100" w:type="dxa"/>
            </w:tcMar>
          </w:tcPr>
          <w:p w:rsidR="00511887" w:rsidRDefault="000509B4">
            <w:pPr>
              <w:ind w:left="1080" w:right="140" w:hanging="540"/>
              <w:jc w:val="center"/>
              <w:rPr>
                <w:b/>
                <w:color w:val="FFFFFF"/>
                <w:sz w:val="21"/>
                <w:szCs w:val="21"/>
              </w:rPr>
            </w:pPr>
            <w:r>
              <w:rPr>
                <w:b/>
                <w:color w:val="FFFFFF"/>
                <w:sz w:val="21"/>
                <w:szCs w:val="21"/>
              </w:rPr>
              <w:t>3.</w:t>
            </w:r>
            <w:r>
              <w:rPr>
                <w:rFonts w:ascii="Times New Roman" w:eastAsia="Times New Roman" w:hAnsi="Times New Roman" w:cs="Times New Roman"/>
                <w:color w:val="FFFFFF"/>
                <w:sz w:val="14"/>
                <w:szCs w:val="14"/>
              </w:rPr>
              <w:t xml:space="preserve">         </w:t>
            </w:r>
            <w:r>
              <w:rPr>
                <w:b/>
                <w:color w:val="FFFFFF"/>
                <w:sz w:val="21"/>
                <w:szCs w:val="21"/>
              </w:rPr>
              <w:t>PROPERTIES</w:t>
            </w:r>
          </w:p>
        </w:tc>
      </w:tr>
      <w:tr w:rsidR="00511887">
        <w:trPr>
          <w:trHeight w:val="114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PASSAGE (RANGE)</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Range of the number of times a cell culture has been subcultured</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90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PASSAGE (SPECIFIC)</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Number of times a cell culture has been subcultured</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420"/>
        </w:trPr>
        <w:tc>
          <w:tcPr>
            <w:tcW w:w="9030" w:type="dxa"/>
            <w:gridSpan w:val="3"/>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center"/>
              <w:rPr>
                <w:b/>
                <w:sz w:val="21"/>
                <w:szCs w:val="21"/>
              </w:rPr>
            </w:pPr>
            <w:r>
              <w:rPr>
                <w:b/>
                <w:sz w:val="21"/>
                <w:szCs w:val="21"/>
              </w:rPr>
              <w:t>3.1. ANATOMIC_LOCALIZATION</w:t>
            </w:r>
          </w:p>
        </w:tc>
      </w:tr>
      <w:tr w:rsidR="00511887">
        <w:trPr>
          <w:trHeight w:val="42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LOW_LOBE</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Lower lobe</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42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MIDDLE_LOBE</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Middle lobe</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42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UPPER_LOBE</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Upper lobe</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420"/>
        </w:trPr>
        <w:tc>
          <w:tcPr>
            <w:tcW w:w="9030" w:type="dxa"/>
            <w:gridSpan w:val="3"/>
            <w:tcBorders>
              <w:top w:val="nil"/>
              <w:left w:val="single" w:sz="8" w:space="0" w:color="000000"/>
              <w:bottom w:val="single" w:sz="8" w:space="0" w:color="000000"/>
              <w:right w:val="single" w:sz="8" w:space="0" w:color="000000"/>
            </w:tcBorders>
            <w:shd w:val="clear" w:color="auto" w:fill="171717"/>
            <w:tcMar>
              <w:top w:w="100" w:type="dxa"/>
              <w:left w:w="100" w:type="dxa"/>
              <w:bottom w:w="100" w:type="dxa"/>
              <w:right w:w="100" w:type="dxa"/>
            </w:tcMar>
          </w:tcPr>
          <w:p w:rsidR="00511887" w:rsidRDefault="000509B4">
            <w:pPr>
              <w:ind w:left="1080" w:right="140" w:hanging="540"/>
              <w:jc w:val="center"/>
              <w:rPr>
                <w:b/>
                <w:color w:val="FFFFFF"/>
                <w:sz w:val="21"/>
                <w:szCs w:val="21"/>
              </w:rPr>
            </w:pPr>
            <w:r>
              <w:rPr>
                <w:b/>
                <w:color w:val="FFFFFF"/>
                <w:sz w:val="21"/>
                <w:szCs w:val="21"/>
              </w:rPr>
              <w:t>4.</w:t>
            </w:r>
            <w:r>
              <w:rPr>
                <w:rFonts w:ascii="Times New Roman" w:eastAsia="Times New Roman" w:hAnsi="Times New Roman" w:cs="Times New Roman"/>
                <w:color w:val="FFFFFF"/>
                <w:sz w:val="14"/>
                <w:szCs w:val="14"/>
              </w:rPr>
              <w:t xml:space="preserve">         </w:t>
            </w:r>
            <w:r>
              <w:rPr>
                <w:b/>
                <w:color w:val="FFFFFF"/>
                <w:sz w:val="21"/>
                <w:szCs w:val="21"/>
              </w:rPr>
              <w:t>SAMPLE</w:t>
            </w:r>
          </w:p>
        </w:tc>
      </w:tr>
      <w:tr w:rsidR="00511887">
        <w:trPr>
          <w:trHeight w:val="420"/>
        </w:trPr>
        <w:tc>
          <w:tcPr>
            <w:tcW w:w="9030" w:type="dxa"/>
            <w:gridSpan w:val="3"/>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center"/>
              <w:rPr>
                <w:b/>
                <w:sz w:val="21"/>
                <w:szCs w:val="21"/>
              </w:rPr>
            </w:pPr>
            <w:r>
              <w:rPr>
                <w:b/>
                <w:sz w:val="21"/>
                <w:szCs w:val="21"/>
              </w:rPr>
              <w:t>4.1. DIFFERENTIAL_CELL_COUNTS</w:t>
            </w:r>
          </w:p>
        </w:tc>
      </w:tr>
      <w:tr w:rsidR="00511887">
        <w:trPr>
          <w:trHeight w:val="42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LYMPHOCYTES</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Lymphocytes</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42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MACROPHAGES</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Macrophages</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42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NEUTROPHILS</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Neutrophils</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420"/>
        </w:trPr>
        <w:tc>
          <w:tcPr>
            <w:tcW w:w="9030" w:type="dxa"/>
            <w:gridSpan w:val="3"/>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160" w:right="140" w:hanging="540"/>
              <w:jc w:val="center"/>
              <w:rPr>
                <w:b/>
                <w:sz w:val="21"/>
                <w:szCs w:val="21"/>
              </w:rPr>
            </w:pPr>
            <w:r>
              <w:rPr>
                <w:b/>
                <w:sz w:val="21"/>
                <w:szCs w:val="21"/>
              </w:rPr>
              <w:t>4.3.</w:t>
            </w:r>
            <w:r>
              <w:rPr>
                <w:rFonts w:ascii="Times New Roman" w:eastAsia="Times New Roman" w:hAnsi="Times New Roman" w:cs="Times New Roman"/>
                <w:sz w:val="14"/>
                <w:szCs w:val="14"/>
              </w:rPr>
              <w:t xml:space="preserve">     </w:t>
            </w:r>
            <w:r>
              <w:rPr>
                <w:b/>
                <w:sz w:val="21"/>
                <w:szCs w:val="21"/>
              </w:rPr>
              <w:t>PROFILE_TYPE</w:t>
            </w:r>
          </w:p>
        </w:tc>
      </w:tr>
      <w:tr w:rsidR="00511887">
        <w:trPr>
          <w:trHeight w:val="42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lastRenderedPageBreak/>
              <w:t>MRNA</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mRNA</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66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POLYSOME_ASSOCIATED_RNA</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Polysome associated RNA</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42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SMALL_RNAS</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Small RNAs</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42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TOTAL_RNA</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Total RNA</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420"/>
        </w:trPr>
        <w:tc>
          <w:tcPr>
            <w:tcW w:w="9030" w:type="dxa"/>
            <w:gridSpan w:val="3"/>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160" w:right="140" w:hanging="540"/>
              <w:jc w:val="center"/>
              <w:rPr>
                <w:b/>
                <w:sz w:val="21"/>
                <w:szCs w:val="21"/>
              </w:rPr>
            </w:pPr>
            <w:r>
              <w:rPr>
                <w:b/>
                <w:sz w:val="21"/>
                <w:szCs w:val="21"/>
              </w:rPr>
              <w:t>4.4.</w:t>
            </w:r>
            <w:r>
              <w:rPr>
                <w:rFonts w:ascii="Times New Roman" w:eastAsia="Times New Roman" w:hAnsi="Times New Roman" w:cs="Times New Roman"/>
                <w:sz w:val="14"/>
                <w:szCs w:val="14"/>
              </w:rPr>
              <w:t xml:space="preserve">     </w:t>
            </w:r>
            <w:r>
              <w:rPr>
                <w:b/>
                <w:sz w:val="21"/>
                <w:szCs w:val="21"/>
              </w:rPr>
              <w:t>SAMPLE_TYPE</w:t>
            </w:r>
          </w:p>
        </w:tc>
      </w:tr>
      <w:tr w:rsidR="00511887">
        <w:trPr>
          <w:trHeight w:val="420"/>
        </w:trPr>
        <w:tc>
          <w:tcPr>
            <w:tcW w:w="9030" w:type="dxa"/>
            <w:gridSpan w:val="3"/>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center"/>
              <w:rPr>
                <w:b/>
                <w:sz w:val="21"/>
                <w:szCs w:val="21"/>
              </w:rPr>
            </w:pPr>
            <w:r>
              <w:rPr>
                <w:b/>
                <w:sz w:val="21"/>
                <w:szCs w:val="21"/>
              </w:rPr>
              <w:t>4.3.1. CELLS</w:t>
            </w:r>
          </w:p>
        </w:tc>
      </w:tr>
      <w:tr w:rsidR="00511887">
        <w:trPr>
          <w:trHeight w:val="420"/>
        </w:trPr>
        <w:tc>
          <w:tcPr>
            <w:tcW w:w="9030" w:type="dxa"/>
            <w:gridSpan w:val="3"/>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center"/>
              <w:rPr>
                <w:b/>
                <w:sz w:val="21"/>
                <w:szCs w:val="21"/>
              </w:rPr>
            </w:pPr>
            <w:r>
              <w:rPr>
                <w:b/>
                <w:sz w:val="21"/>
                <w:szCs w:val="21"/>
              </w:rPr>
              <w:t>4.3.1.1. CELL_LINE</w:t>
            </w:r>
          </w:p>
        </w:tc>
      </w:tr>
      <w:tr w:rsidR="00511887">
        <w:trPr>
          <w:trHeight w:val="420"/>
        </w:trPr>
        <w:tc>
          <w:tcPr>
            <w:tcW w:w="9030" w:type="dxa"/>
            <w:gridSpan w:val="3"/>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center"/>
              <w:rPr>
                <w:b/>
                <w:sz w:val="21"/>
                <w:szCs w:val="21"/>
              </w:rPr>
            </w:pPr>
            <w:r>
              <w:rPr>
                <w:b/>
                <w:sz w:val="21"/>
                <w:szCs w:val="21"/>
              </w:rPr>
              <w:t>4.3.1.1.1. BRONCHIAL_EPITHELIAL_CELLS</w:t>
            </w:r>
          </w:p>
        </w:tc>
      </w:tr>
      <w:tr w:rsidR="00511887">
        <w:trPr>
          <w:trHeight w:val="66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BEAS-2B</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Bronchial epithelial cell line</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420"/>
        </w:trPr>
        <w:tc>
          <w:tcPr>
            <w:tcW w:w="9030" w:type="dxa"/>
            <w:gridSpan w:val="3"/>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center"/>
              <w:rPr>
                <w:b/>
                <w:sz w:val="21"/>
                <w:szCs w:val="21"/>
              </w:rPr>
            </w:pPr>
            <w:r>
              <w:rPr>
                <w:b/>
                <w:sz w:val="21"/>
                <w:szCs w:val="21"/>
              </w:rPr>
              <w:t>4.3.1.1.2. FIBROBLASTS</w:t>
            </w:r>
          </w:p>
        </w:tc>
      </w:tr>
      <w:tr w:rsidR="00511887">
        <w:trPr>
          <w:trHeight w:val="66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CCD25Lu</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Commercial fibroblast cell line</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42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HFL1</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HFL1</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90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MRC5</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Commercial fibroblast-like cell line MRC5</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90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NHLF</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Fibroblast commercial cell line</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114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TIG1</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Fibroblast cell line TIG1 (Tokyo Institute of Gerontology-1)</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114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TIG7</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Embryonic pulmonary fibroblast cell line TIG7</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420"/>
        </w:trPr>
        <w:tc>
          <w:tcPr>
            <w:tcW w:w="9030" w:type="dxa"/>
            <w:gridSpan w:val="3"/>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center"/>
              <w:rPr>
                <w:b/>
                <w:sz w:val="21"/>
                <w:szCs w:val="21"/>
              </w:rPr>
            </w:pPr>
            <w:r>
              <w:rPr>
                <w:b/>
                <w:sz w:val="21"/>
                <w:szCs w:val="21"/>
              </w:rPr>
              <w:t>4.3.1.1.3. MONOCYTES</w:t>
            </w:r>
          </w:p>
        </w:tc>
      </w:tr>
      <w:tr w:rsidR="00511887">
        <w:trPr>
          <w:trHeight w:val="42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lastRenderedPageBreak/>
              <w:t>CD14+</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Monocytes CD14+</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42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THP-1</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THP-1 cell line</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66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U937</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Immortalized monocyte cell line</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66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A549</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Lung carcinoma cell line</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420"/>
        </w:trPr>
        <w:tc>
          <w:tcPr>
            <w:tcW w:w="9030" w:type="dxa"/>
            <w:gridSpan w:val="3"/>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center"/>
              <w:rPr>
                <w:b/>
                <w:sz w:val="21"/>
                <w:szCs w:val="21"/>
              </w:rPr>
            </w:pPr>
            <w:r>
              <w:rPr>
                <w:b/>
                <w:sz w:val="21"/>
                <w:szCs w:val="21"/>
              </w:rPr>
              <w:t>4.3.1.2. PRIMARY_CULTURE</w:t>
            </w:r>
          </w:p>
        </w:tc>
      </w:tr>
      <w:tr w:rsidR="00511887">
        <w:trPr>
          <w:trHeight w:val="48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right="140"/>
              <w:jc w:val="center"/>
              <w:rPr>
                <w:sz w:val="21"/>
                <w:szCs w:val="21"/>
              </w:rPr>
            </w:pPr>
            <w:r>
              <w:rPr>
                <w:sz w:val="21"/>
                <w:szCs w:val="21"/>
              </w:rPr>
              <w:t>AIRWAY_SMOOTH_MUSCLE_CELLS</w:t>
            </w:r>
          </w:p>
        </w:tc>
        <w:tc>
          <w:tcPr>
            <w:tcW w:w="462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511887" w:rsidRDefault="000509B4">
            <w:pPr>
              <w:ind w:left="280"/>
              <w:jc w:val="both"/>
              <w:rPr>
                <w:sz w:val="20"/>
                <w:szCs w:val="20"/>
              </w:rPr>
            </w:pPr>
            <w:r>
              <w:rPr>
                <w:sz w:val="20"/>
                <w:szCs w:val="20"/>
              </w:rPr>
              <w:t>Airway smooth muscle cells</w:t>
            </w:r>
          </w:p>
        </w:tc>
        <w:tc>
          <w:tcPr>
            <w:tcW w:w="156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511887" w:rsidRDefault="000509B4">
            <w:pPr>
              <w:ind w:left="260" w:right="140"/>
              <w:jc w:val="both"/>
              <w:rPr>
                <w:sz w:val="21"/>
                <w:szCs w:val="21"/>
              </w:rPr>
            </w:pPr>
            <w:r>
              <w:rPr>
                <w:sz w:val="21"/>
                <w:szCs w:val="21"/>
              </w:rPr>
              <w:t>Boolean</w:t>
            </w:r>
          </w:p>
        </w:tc>
      </w:tr>
      <w:tr w:rsidR="00511887">
        <w:trPr>
          <w:trHeight w:val="66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ALVEOLAR_EPITHELIAL_CELLS</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Alveolar epithelial cells</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66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ALVEOLAR_MACROPHAGE</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Alveolar macrophage</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66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BRONCHIAL_EPITHELIAL_CELLS</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Bronchial epithelial cells</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90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CD34+</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CD34+ hematopoietic stem cells</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0,1</w:t>
            </w:r>
          </w:p>
        </w:tc>
      </w:tr>
      <w:tr w:rsidR="00511887">
        <w:trPr>
          <w:trHeight w:val="42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ENDOTHELIAL_CELLS</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Endothelial cells</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42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FIBROBLASTS</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Fibroblasts</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66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LARGE_AIRWAY_EPITHELIAL CELLS</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Large airway epithelial cells</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42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LEUKOCYTES</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Leukocytes</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88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jc w:val="both"/>
              <w:rPr>
                <w:sz w:val="20"/>
                <w:szCs w:val="20"/>
              </w:rPr>
            </w:pPr>
            <w:r>
              <w:rPr>
                <w:sz w:val="20"/>
                <w:szCs w:val="20"/>
              </w:rPr>
              <w:t>MAMMARY EPITHELIAL CELLS</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jc w:val="both"/>
              <w:rPr>
                <w:sz w:val="20"/>
                <w:szCs w:val="20"/>
              </w:rPr>
            </w:pPr>
            <w:r>
              <w:rPr>
                <w:sz w:val="20"/>
                <w:szCs w:val="20"/>
              </w:rPr>
              <w:t>Mammary epithelial cells</w:t>
            </w:r>
          </w:p>
          <w:p w:rsidR="00511887" w:rsidRDefault="000509B4">
            <w:pPr>
              <w:ind w:left="140" w:right="140"/>
              <w:jc w:val="both"/>
              <w:rPr>
                <w:sz w:val="21"/>
                <w:szCs w:val="21"/>
              </w:rPr>
            </w:pPr>
            <w:r>
              <w:rPr>
                <w:sz w:val="21"/>
                <w:szCs w:val="21"/>
              </w:rPr>
              <w:t xml:space="preserve"> </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66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MESENCHYMAL_PROGENITOR_CELL</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Mesenchymal progenitor cell</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42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MONOCYTE</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Monocyte</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66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jc w:val="both"/>
              <w:rPr>
                <w:sz w:val="20"/>
                <w:szCs w:val="20"/>
              </w:rPr>
            </w:pPr>
            <w:r>
              <w:rPr>
                <w:sz w:val="20"/>
                <w:szCs w:val="20"/>
              </w:rPr>
              <w:lastRenderedPageBreak/>
              <w:t>MYELOID DENDRITIC CELLS</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jc w:val="both"/>
              <w:rPr>
                <w:sz w:val="20"/>
                <w:szCs w:val="20"/>
              </w:rPr>
            </w:pPr>
            <w:r>
              <w:rPr>
                <w:sz w:val="20"/>
                <w:szCs w:val="20"/>
              </w:rPr>
              <w:t>Myeloid dendritic cells</w:t>
            </w:r>
          </w:p>
          <w:p w:rsidR="00511887" w:rsidRDefault="000509B4">
            <w:pPr>
              <w:ind w:left="140" w:right="140"/>
              <w:jc w:val="both"/>
              <w:rPr>
                <w:sz w:val="21"/>
                <w:szCs w:val="21"/>
              </w:rPr>
            </w:pPr>
            <w:r>
              <w:rPr>
                <w:sz w:val="21"/>
                <w:szCs w:val="21"/>
              </w:rPr>
              <w:t xml:space="preserve"> </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90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PBMC</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Peripheral blood mononuclear cell</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66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SMALL_AIRWAYS_EPITHELIAL_CELLS</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Small airways epithelial cells</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88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jc w:val="both"/>
              <w:rPr>
                <w:sz w:val="20"/>
                <w:szCs w:val="20"/>
              </w:rPr>
            </w:pPr>
            <w:r>
              <w:rPr>
                <w:sz w:val="20"/>
                <w:szCs w:val="20"/>
              </w:rPr>
              <w:t>TRACHEAL EPITHELIAL CELLS</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jc w:val="both"/>
              <w:rPr>
                <w:sz w:val="20"/>
                <w:szCs w:val="20"/>
              </w:rPr>
            </w:pPr>
            <w:r>
              <w:rPr>
                <w:sz w:val="20"/>
                <w:szCs w:val="20"/>
              </w:rPr>
              <w:t>Tracheal epithelial cells</w:t>
            </w:r>
          </w:p>
          <w:p w:rsidR="00511887" w:rsidRDefault="000509B4">
            <w:pPr>
              <w:ind w:left="140" w:right="140"/>
              <w:jc w:val="both"/>
              <w:rPr>
                <w:sz w:val="21"/>
                <w:szCs w:val="21"/>
              </w:rPr>
            </w:pPr>
            <w:r>
              <w:rPr>
                <w:sz w:val="21"/>
                <w:szCs w:val="21"/>
              </w:rPr>
              <w:t xml:space="preserve"> </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420"/>
        </w:trPr>
        <w:tc>
          <w:tcPr>
            <w:tcW w:w="9030" w:type="dxa"/>
            <w:gridSpan w:val="3"/>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center"/>
              <w:rPr>
                <w:b/>
                <w:sz w:val="21"/>
                <w:szCs w:val="21"/>
              </w:rPr>
            </w:pPr>
            <w:r>
              <w:rPr>
                <w:b/>
                <w:sz w:val="21"/>
                <w:szCs w:val="21"/>
              </w:rPr>
              <w:t>4.3.1.2.1. T-CELLS</w:t>
            </w:r>
          </w:p>
        </w:tc>
      </w:tr>
      <w:tr w:rsidR="00511887">
        <w:trPr>
          <w:trHeight w:val="42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center"/>
              <w:rPr>
                <w:sz w:val="21"/>
                <w:szCs w:val="21"/>
              </w:rPr>
            </w:pPr>
            <w:r>
              <w:rPr>
                <w:sz w:val="21"/>
                <w:szCs w:val="21"/>
              </w:rPr>
              <w:t>CD4-T-CELLS</w:t>
            </w:r>
          </w:p>
        </w:tc>
        <w:tc>
          <w:tcPr>
            <w:tcW w:w="462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511887" w:rsidRDefault="000509B4">
            <w:pPr>
              <w:ind w:left="140" w:right="140"/>
              <w:jc w:val="center"/>
              <w:rPr>
                <w:sz w:val="21"/>
                <w:szCs w:val="21"/>
              </w:rPr>
            </w:pPr>
            <w:r>
              <w:rPr>
                <w:sz w:val="21"/>
                <w:szCs w:val="21"/>
              </w:rPr>
              <w:t>CD4 T cells</w:t>
            </w:r>
          </w:p>
        </w:tc>
        <w:tc>
          <w:tcPr>
            <w:tcW w:w="156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511887" w:rsidRDefault="000509B4">
            <w:pPr>
              <w:ind w:left="140" w:right="140"/>
              <w:jc w:val="center"/>
              <w:rPr>
                <w:sz w:val="21"/>
                <w:szCs w:val="21"/>
              </w:rPr>
            </w:pPr>
            <w:r>
              <w:rPr>
                <w:sz w:val="21"/>
                <w:szCs w:val="21"/>
              </w:rPr>
              <w:t>Boolean</w:t>
            </w:r>
          </w:p>
        </w:tc>
      </w:tr>
      <w:tr w:rsidR="00511887">
        <w:trPr>
          <w:trHeight w:val="42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center"/>
              <w:rPr>
                <w:sz w:val="21"/>
                <w:szCs w:val="21"/>
              </w:rPr>
            </w:pPr>
            <w:r>
              <w:rPr>
                <w:sz w:val="21"/>
                <w:szCs w:val="21"/>
              </w:rPr>
              <w:t>CD8-T-CELLS</w:t>
            </w:r>
          </w:p>
        </w:tc>
        <w:tc>
          <w:tcPr>
            <w:tcW w:w="462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511887" w:rsidRDefault="000509B4">
            <w:pPr>
              <w:ind w:left="140" w:right="140"/>
              <w:jc w:val="center"/>
              <w:rPr>
                <w:sz w:val="21"/>
                <w:szCs w:val="21"/>
              </w:rPr>
            </w:pPr>
            <w:r>
              <w:rPr>
                <w:sz w:val="21"/>
                <w:szCs w:val="21"/>
              </w:rPr>
              <w:t>CD8 T cells</w:t>
            </w:r>
          </w:p>
        </w:tc>
        <w:tc>
          <w:tcPr>
            <w:tcW w:w="156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511887" w:rsidRDefault="000509B4">
            <w:pPr>
              <w:ind w:left="140" w:right="140"/>
              <w:jc w:val="center"/>
              <w:rPr>
                <w:sz w:val="21"/>
                <w:szCs w:val="21"/>
              </w:rPr>
            </w:pPr>
            <w:r>
              <w:rPr>
                <w:sz w:val="21"/>
                <w:szCs w:val="21"/>
              </w:rPr>
              <w:t>Boolean</w:t>
            </w:r>
          </w:p>
        </w:tc>
      </w:tr>
      <w:tr w:rsidR="00511887">
        <w:trPr>
          <w:trHeight w:val="42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center"/>
              <w:rPr>
                <w:sz w:val="21"/>
                <w:szCs w:val="21"/>
              </w:rPr>
            </w:pPr>
            <w:r>
              <w:rPr>
                <w:sz w:val="21"/>
                <w:szCs w:val="21"/>
              </w:rPr>
              <w:t>IL-6R_CD8</w:t>
            </w:r>
          </w:p>
        </w:tc>
        <w:tc>
          <w:tcPr>
            <w:tcW w:w="462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511887" w:rsidRDefault="000509B4">
            <w:pPr>
              <w:ind w:left="140" w:right="140"/>
              <w:jc w:val="center"/>
              <w:rPr>
                <w:sz w:val="21"/>
                <w:szCs w:val="21"/>
              </w:rPr>
            </w:pPr>
            <w:r>
              <w:rPr>
                <w:sz w:val="21"/>
                <w:szCs w:val="21"/>
              </w:rPr>
              <w:t>IL-6R CD8 T cells</w:t>
            </w:r>
          </w:p>
        </w:tc>
        <w:tc>
          <w:tcPr>
            <w:tcW w:w="156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511887" w:rsidRDefault="000509B4">
            <w:pPr>
              <w:ind w:left="140" w:right="140"/>
              <w:jc w:val="center"/>
              <w:rPr>
                <w:sz w:val="21"/>
                <w:szCs w:val="21"/>
              </w:rPr>
            </w:pPr>
            <w:r>
              <w:rPr>
                <w:sz w:val="21"/>
                <w:szCs w:val="21"/>
              </w:rPr>
              <w:t>Boolean</w:t>
            </w:r>
          </w:p>
        </w:tc>
      </w:tr>
      <w:tr w:rsidR="00511887">
        <w:trPr>
          <w:trHeight w:val="42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center"/>
              <w:rPr>
                <w:sz w:val="21"/>
                <w:szCs w:val="21"/>
              </w:rPr>
            </w:pPr>
            <w:r>
              <w:rPr>
                <w:sz w:val="21"/>
                <w:szCs w:val="21"/>
              </w:rPr>
              <w:t>IL-7R_CD8</w:t>
            </w:r>
          </w:p>
        </w:tc>
        <w:tc>
          <w:tcPr>
            <w:tcW w:w="462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511887" w:rsidRDefault="000509B4">
            <w:pPr>
              <w:ind w:left="140" w:right="140"/>
              <w:jc w:val="center"/>
              <w:rPr>
                <w:sz w:val="21"/>
                <w:szCs w:val="21"/>
              </w:rPr>
            </w:pPr>
            <w:r>
              <w:rPr>
                <w:sz w:val="21"/>
                <w:szCs w:val="21"/>
              </w:rPr>
              <w:t>IL-7R CD8 T cells</w:t>
            </w:r>
          </w:p>
        </w:tc>
        <w:tc>
          <w:tcPr>
            <w:tcW w:w="156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511887" w:rsidRDefault="000509B4">
            <w:pPr>
              <w:ind w:left="140" w:right="140"/>
              <w:jc w:val="center"/>
              <w:rPr>
                <w:sz w:val="21"/>
                <w:szCs w:val="21"/>
              </w:rPr>
            </w:pPr>
            <w:r>
              <w:rPr>
                <w:sz w:val="21"/>
                <w:szCs w:val="21"/>
              </w:rPr>
              <w:t>Boolean</w:t>
            </w:r>
          </w:p>
        </w:tc>
      </w:tr>
      <w:tr w:rsidR="00511887">
        <w:trPr>
          <w:trHeight w:val="420"/>
        </w:trPr>
        <w:tc>
          <w:tcPr>
            <w:tcW w:w="9030" w:type="dxa"/>
            <w:gridSpan w:val="3"/>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center"/>
              <w:rPr>
                <w:b/>
                <w:sz w:val="21"/>
                <w:szCs w:val="21"/>
              </w:rPr>
            </w:pPr>
            <w:r>
              <w:rPr>
                <w:b/>
                <w:sz w:val="21"/>
                <w:szCs w:val="21"/>
              </w:rPr>
              <w:t>4.3.1.2.1.1. DIFFERENTIATION_STATUS</w:t>
            </w:r>
          </w:p>
        </w:tc>
      </w:tr>
      <w:tr w:rsidR="00511887">
        <w:trPr>
          <w:trHeight w:val="52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center"/>
              <w:rPr>
                <w:sz w:val="21"/>
                <w:szCs w:val="21"/>
              </w:rPr>
            </w:pPr>
            <w:r>
              <w:rPr>
                <w:sz w:val="21"/>
                <w:szCs w:val="21"/>
              </w:rPr>
              <w:t>EFFECTOR</w:t>
            </w:r>
          </w:p>
        </w:tc>
        <w:tc>
          <w:tcPr>
            <w:tcW w:w="462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511887" w:rsidRDefault="000509B4">
            <w:pPr>
              <w:ind w:left="140" w:right="140"/>
              <w:jc w:val="center"/>
              <w:rPr>
                <w:sz w:val="21"/>
                <w:szCs w:val="21"/>
              </w:rPr>
            </w:pPr>
            <w:r>
              <w:rPr>
                <w:sz w:val="21"/>
                <w:szCs w:val="21"/>
              </w:rPr>
              <w:t>Differential status of T cells</w:t>
            </w:r>
          </w:p>
        </w:tc>
        <w:tc>
          <w:tcPr>
            <w:tcW w:w="156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511887" w:rsidRDefault="000509B4">
            <w:pPr>
              <w:ind w:left="140" w:right="140"/>
              <w:jc w:val="center"/>
              <w:rPr>
                <w:sz w:val="21"/>
                <w:szCs w:val="21"/>
              </w:rPr>
            </w:pPr>
            <w:r>
              <w:rPr>
                <w:sz w:val="21"/>
                <w:szCs w:val="21"/>
              </w:rPr>
              <w:t>0,1</w:t>
            </w:r>
          </w:p>
        </w:tc>
      </w:tr>
      <w:tr w:rsidR="00511887">
        <w:trPr>
          <w:trHeight w:val="52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center"/>
              <w:rPr>
                <w:sz w:val="21"/>
                <w:szCs w:val="21"/>
              </w:rPr>
            </w:pPr>
            <w:r>
              <w:rPr>
                <w:sz w:val="21"/>
                <w:szCs w:val="21"/>
              </w:rPr>
              <w:t>MEMORY</w:t>
            </w:r>
          </w:p>
        </w:tc>
        <w:tc>
          <w:tcPr>
            <w:tcW w:w="462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511887" w:rsidRDefault="000509B4">
            <w:pPr>
              <w:ind w:left="140" w:right="140"/>
              <w:jc w:val="center"/>
              <w:rPr>
                <w:sz w:val="21"/>
                <w:szCs w:val="21"/>
              </w:rPr>
            </w:pPr>
            <w:r>
              <w:rPr>
                <w:sz w:val="21"/>
                <w:szCs w:val="21"/>
              </w:rPr>
              <w:t>Differentiation status of T cells</w:t>
            </w:r>
          </w:p>
        </w:tc>
        <w:tc>
          <w:tcPr>
            <w:tcW w:w="156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511887" w:rsidRDefault="000509B4">
            <w:pPr>
              <w:ind w:left="140" w:right="140"/>
              <w:jc w:val="center"/>
              <w:rPr>
                <w:sz w:val="21"/>
                <w:szCs w:val="21"/>
              </w:rPr>
            </w:pPr>
            <w:r>
              <w:rPr>
                <w:sz w:val="21"/>
                <w:szCs w:val="21"/>
              </w:rPr>
              <w:t>0,1</w:t>
            </w:r>
          </w:p>
        </w:tc>
      </w:tr>
      <w:tr w:rsidR="00511887">
        <w:trPr>
          <w:trHeight w:val="52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center"/>
              <w:rPr>
                <w:sz w:val="21"/>
                <w:szCs w:val="21"/>
              </w:rPr>
            </w:pPr>
            <w:r>
              <w:rPr>
                <w:sz w:val="21"/>
                <w:szCs w:val="21"/>
              </w:rPr>
              <w:t>NAIVE</w:t>
            </w:r>
          </w:p>
        </w:tc>
        <w:tc>
          <w:tcPr>
            <w:tcW w:w="462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511887" w:rsidRDefault="000509B4">
            <w:pPr>
              <w:ind w:left="140" w:right="140"/>
              <w:jc w:val="center"/>
              <w:rPr>
                <w:sz w:val="21"/>
                <w:szCs w:val="21"/>
              </w:rPr>
            </w:pPr>
            <w:r>
              <w:rPr>
                <w:sz w:val="21"/>
                <w:szCs w:val="21"/>
              </w:rPr>
              <w:t>Differentiation status of T cells</w:t>
            </w:r>
          </w:p>
        </w:tc>
        <w:tc>
          <w:tcPr>
            <w:tcW w:w="156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511887" w:rsidRDefault="000509B4">
            <w:pPr>
              <w:ind w:left="140" w:right="140"/>
              <w:jc w:val="center"/>
              <w:rPr>
                <w:sz w:val="21"/>
                <w:szCs w:val="21"/>
              </w:rPr>
            </w:pPr>
            <w:r>
              <w:rPr>
                <w:sz w:val="21"/>
                <w:szCs w:val="21"/>
              </w:rPr>
              <w:t>0,1</w:t>
            </w:r>
          </w:p>
        </w:tc>
      </w:tr>
      <w:tr w:rsidR="00511887">
        <w:trPr>
          <w:trHeight w:val="420"/>
        </w:trPr>
        <w:tc>
          <w:tcPr>
            <w:tcW w:w="9030" w:type="dxa"/>
            <w:gridSpan w:val="3"/>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580" w:right="140" w:hanging="720"/>
              <w:jc w:val="center"/>
              <w:rPr>
                <w:b/>
                <w:sz w:val="21"/>
                <w:szCs w:val="21"/>
              </w:rPr>
            </w:pPr>
            <w:r>
              <w:rPr>
                <w:b/>
                <w:sz w:val="21"/>
                <w:szCs w:val="21"/>
              </w:rPr>
              <w:t>4.4.1.</w:t>
            </w:r>
            <w:r>
              <w:rPr>
                <w:rFonts w:ascii="Times New Roman" w:eastAsia="Times New Roman" w:hAnsi="Times New Roman" w:cs="Times New Roman"/>
                <w:sz w:val="14"/>
                <w:szCs w:val="14"/>
              </w:rPr>
              <w:t xml:space="preserve">     </w:t>
            </w:r>
            <w:r>
              <w:rPr>
                <w:b/>
                <w:sz w:val="21"/>
                <w:szCs w:val="21"/>
              </w:rPr>
              <w:t>FLUID</w:t>
            </w:r>
          </w:p>
        </w:tc>
      </w:tr>
      <w:tr w:rsidR="00511887">
        <w:trPr>
          <w:trHeight w:val="66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BAL</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Bronchoalveolar lavage (BAL)</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66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BLOOD</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Blood (sample type)</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42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SALIVA</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Saliva</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42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SERUM</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Serum</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42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lastRenderedPageBreak/>
              <w:t>SPUTUM</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Sputum</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420"/>
        </w:trPr>
        <w:tc>
          <w:tcPr>
            <w:tcW w:w="9030" w:type="dxa"/>
            <w:gridSpan w:val="3"/>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580" w:right="140" w:hanging="720"/>
              <w:jc w:val="center"/>
              <w:rPr>
                <w:b/>
                <w:sz w:val="21"/>
                <w:szCs w:val="21"/>
              </w:rPr>
            </w:pPr>
            <w:r>
              <w:rPr>
                <w:b/>
                <w:sz w:val="21"/>
                <w:szCs w:val="21"/>
              </w:rPr>
              <w:t>4.4.2.</w:t>
            </w:r>
            <w:r>
              <w:rPr>
                <w:rFonts w:ascii="Times New Roman" w:eastAsia="Times New Roman" w:hAnsi="Times New Roman" w:cs="Times New Roman"/>
                <w:sz w:val="14"/>
                <w:szCs w:val="14"/>
              </w:rPr>
              <w:t xml:space="preserve">     </w:t>
            </w:r>
            <w:r>
              <w:rPr>
                <w:b/>
                <w:sz w:val="21"/>
                <w:szCs w:val="21"/>
              </w:rPr>
              <w:t>TISSUE</w:t>
            </w:r>
          </w:p>
        </w:tc>
      </w:tr>
      <w:tr w:rsidR="00511887">
        <w:trPr>
          <w:trHeight w:val="66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BONE_MARROW</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Hematopoietic stem cells</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66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BONE_MARROW</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Hematopoietic stem cells</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66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DIAPHRAGM_MUSCLE</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Diaphragm muscle</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42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LUNG_BIOPSY</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Lung biopsy</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90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LUNG_EXPLANT</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Sample taken from a lung explant</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66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VASTUS_LATERALIS_MUSCLE</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Vastus lateralis muscle</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138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REFERENCE RNA</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Stratagene Universal Human Reference RNA (catalog number 740000)</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420"/>
        </w:trPr>
        <w:tc>
          <w:tcPr>
            <w:tcW w:w="9030" w:type="dxa"/>
            <w:gridSpan w:val="3"/>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160" w:right="140" w:hanging="540"/>
              <w:jc w:val="center"/>
              <w:rPr>
                <w:b/>
                <w:sz w:val="21"/>
                <w:szCs w:val="21"/>
              </w:rPr>
            </w:pPr>
            <w:r>
              <w:rPr>
                <w:b/>
                <w:sz w:val="21"/>
                <w:szCs w:val="21"/>
              </w:rPr>
              <w:t>4.5.</w:t>
            </w:r>
            <w:r>
              <w:rPr>
                <w:rFonts w:ascii="Times New Roman" w:eastAsia="Times New Roman" w:hAnsi="Times New Roman" w:cs="Times New Roman"/>
                <w:sz w:val="14"/>
                <w:szCs w:val="14"/>
              </w:rPr>
              <w:t xml:space="preserve">     </w:t>
            </w:r>
            <w:r>
              <w:rPr>
                <w:b/>
                <w:sz w:val="21"/>
                <w:szCs w:val="21"/>
              </w:rPr>
              <w:t>TREATMENT</w:t>
            </w:r>
          </w:p>
        </w:tc>
      </w:tr>
      <w:tr w:rsidR="00511887">
        <w:trPr>
          <w:trHeight w:val="162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ADENOVIRUS_TREATMENT</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Cell culture treated with adenovirus to activate green fluorescent protein (GFP)</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42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AIR_TREATMENT</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Air treatment</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66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ALI_CULTURE</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Air-liquid interface culture</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Days</w:t>
            </w:r>
          </w:p>
        </w:tc>
      </w:tr>
      <w:tr w:rsidR="00511887">
        <w:trPr>
          <w:trHeight w:val="66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ANTI_CD3_AND_ANTI_CD28</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Anti-CD3/CD28 cell activator</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66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ATRA</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All-trans retinoic acid concentration</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mM</w:t>
            </w:r>
          </w:p>
        </w:tc>
      </w:tr>
      <w:tr w:rsidR="00511887">
        <w:trPr>
          <w:trHeight w:val="42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lastRenderedPageBreak/>
              <w:t>AZA</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5'-Azacytidine</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uM</w:t>
            </w:r>
          </w:p>
        </w:tc>
      </w:tr>
      <w:tr w:rsidR="00511887">
        <w:trPr>
          <w:trHeight w:val="66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CD3/28</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Anti-CD3/CD28 beads</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66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CIGARETTES</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Number of cigarettes per year</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Number_of_Cigarettes</w:t>
            </w:r>
          </w:p>
        </w:tc>
      </w:tr>
      <w:tr w:rsidR="00511887">
        <w:trPr>
          <w:trHeight w:val="90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CONTRACTILE_ECM</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Contractile extracellular matrix</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90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CONTROL_ECM</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Control extracellular matrix</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42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CULTURED</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Cultured samples</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42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CURCUMIN</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Curcumin</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uM</w:t>
            </w:r>
          </w:p>
        </w:tc>
      </w:tr>
      <w:tr w:rsidR="00511887">
        <w:trPr>
          <w:trHeight w:val="42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EBV</w:t>
            </w:r>
          </w:p>
        </w:tc>
        <w:tc>
          <w:tcPr>
            <w:tcW w:w="618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Epstein-Barr virus infection</w:t>
            </w:r>
          </w:p>
        </w:tc>
      </w:tr>
      <w:tr w:rsidR="00511887">
        <w:trPr>
          <w:trHeight w:val="90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FLUTICASONE</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Corticosteroid treatment for COPD</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90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FLUTICASONE/SALMETEROL</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Corticosteroid treatment for COPD</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66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FLUTICASONE_6MONTHS/PLACEBO_24MONTHS</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Treatment for COPD</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114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GHK</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Glycyl-L-histidyl-L-lysine peptide (nano molar concentration)</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nM</w:t>
            </w:r>
          </w:p>
        </w:tc>
      </w:tr>
      <w:tr w:rsidR="00511887">
        <w:trPr>
          <w:trHeight w:val="66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HOMOZYGOUS_NULL</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Homozygous null gene</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null_gene</w:t>
            </w:r>
          </w:p>
        </w:tc>
      </w:tr>
      <w:tr w:rsidR="00511887">
        <w:trPr>
          <w:trHeight w:val="66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IFN_GAMMA</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Interferon gamma concentration</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U/mL</w:t>
            </w:r>
          </w:p>
        </w:tc>
      </w:tr>
      <w:tr w:rsidR="00511887">
        <w:trPr>
          <w:trHeight w:val="42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IL-13</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IL-13</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ng/mL</w:t>
            </w:r>
          </w:p>
        </w:tc>
      </w:tr>
      <w:tr w:rsidR="00511887">
        <w:trPr>
          <w:trHeight w:val="90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lastRenderedPageBreak/>
              <w:t>IPF_ECM</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Fibrotic extracellular matrix</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114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LIA</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Leukocyte-induced angiogenesis assay</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90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NON_CONTRACTILE_ECM</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Non contractile extracellular matrix</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right="140"/>
              <w:jc w:val="both"/>
              <w:rPr>
                <w:sz w:val="21"/>
                <w:szCs w:val="21"/>
              </w:rPr>
            </w:pPr>
            <w:r>
              <w:rPr>
                <w:sz w:val="21"/>
                <w:szCs w:val="21"/>
              </w:rPr>
              <w:t>Boolean</w:t>
            </w:r>
          </w:p>
        </w:tc>
      </w:tr>
      <w:tr w:rsidR="00511887">
        <w:trPr>
          <w:trHeight w:val="42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NON_CULTURED</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Noncultured</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right="140"/>
              <w:jc w:val="both"/>
              <w:rPr>
                <w:sz w:val="21"/>
                <w:szCs w:val="21"/>
              </w:rPr>
            </w:pPr>
            <w:r>
              <w:rPr>
                <w:sz w:val="21"/>
                <w:szCs w:val="21"/>
              </w:rPr>
              <w:t>Boolean</w:t>
            </w:r>
          </w:p>
        </w:tc>
      </w:tr>
      <w:tr w:rsidR="00511887">
        <w:trPr>
          <w:trHeight w:val="66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NTHi375</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H. influenzae strain NTHi375</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right="140"/>
              <w:jc w:val="both"/>
              <w:rPr>
                <w:sz w:val="21"/>
                <w:szCs w:val="21"/>
              </w:rPr>
            </w:pPr>
            <w:r>
              <w:rPr>
                <w:sz w:val="21"/>
                <w:szCs w:val="21"/>
              </w:rPr>
              <w:t>CFU/mL</w:t>
            </w:r>
          </w:p>
        </w:tc>
      </w:tr>
      <w:tr w:rsidR="00511887">
        <w:trPr>
          <w:trHeight w:val="90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 xml:space="preserve"> OXIDATIVE_STRESS</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H2O2 concentration (micromolar)</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jc w:val="both"/>
              <w:rPr>
                <w:sz w:val="21"/>
                <w:szCs w:val="21"/>
              </w:rPr>
            </w:pPr>
            <w:r>
              <w:rPr>
                <w:sz w:val="21"/>
                <w:szCs w:val="21"/>
              </w:rPr>
              <w:t>μM</w:t>
            </w:r>
          </w:p>
        </w:tc>
      </w:tr>
      <w:tr w:rsidR="00511887">
        <w:trPr>
          <w:trHeight w:val="42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OXYGEN_TREATMENT</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Oxygen treatment</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right="140"/>
              <w:jc w:val="both"/>
              <w:rPr>
                <w:sz w:val="21"/>
                <w:szCs w:val="21"/>
              </w:rPr>
            </w:pPr>
            <w:r>
              <w:rPr>
                <w:sz w:val="21"/>
                <w:szCs w:val="21"/>
              </w:rPr>
              <w:t>Boolean</w:t>
            </w:r>
          </w:p>
        </w:tc>
      </w:tr>
      <w:tr w:rsidR="00511887">
        <w:trPr>
          <w:trHeight w:val="42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P3C</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Pam3Cys</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μg/mL</w:t>
            </w:r>
          </w:p>
        </w:tc>
      </w:tr>
      <w:tr w:rsidR="00511887">
        <w:trPr>
          <w:trHeight w:val="42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PGE2</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Prostaglandin E2</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μg /mL</w:t>
            </w:r>
          </w:p>
        </w:tc>
      </w:tr>
      <w:tr w:rsidR="00511887">
        <w:trPr>
          <w:trHeight w:val="42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PLACEBO</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Placebo</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90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SLPS</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Standard lipopolysaccharide (LPS)</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ug/mL</w:t>
            </w:r>
          </w:p>
        </w:tc>
      </w:tr>
      <w:tr w:rsidR="00511887">
        <w:trPr>
          <w:trHeight w:val="66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 xml:space="preserve"> SMOKE_EXPOSURE</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Treatment with smoke exposure</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66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TGF_BETA</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Exogenous TGF-beta levels</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ng/mL</w:t>
            </w:r>
          </w:p>
        </w:tc>
      </w:tr>
      <w:tr w:rsidR="00511887">
        <w:trPr>
          <w:trHeight w:val="66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TNF_ALFA</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TNF-alpha concentration</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ng/mL</w:t>
            </w:r>
          </w:p>
        </w:tc>
      </w:tr>
      <w:tr w:rsidR="00511887">
        <w:trPr>
          <w:trHeight w:val="66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TRAINING_EXERCISE</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Training exercise (in weeks)</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Number of weeks</w:t>
            </w:r>
          </w:p>
        </w:tc>
      </w:tr>
      <w:tr w:rsidR="00511887">
        <w:trPr>
          <w:trHeight w:val="114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lastRenderedPageBreak/>
              <w:t>TRANSFECTED</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Transfection with the gene (fill in the blank with the gene name)</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Gene</w:t>
            </w:r>
          </w:p>
        </w:tc>
      </w:tr>
      <w:tr w:rsidR="00511887">
        <w:trPr>
          <w:trHeight w:val="66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UNTREATED</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No treated cells/tissue</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90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UPLPS</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Ultrapure Escherichia coli O111:B4 LPS</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μg/mL</w:t>
            </w:r>
          </w:p>
        </w:tc>
      </w:tr>
      <w:tr w:rsidR="00511887">
        <w:trPr>
          <w:trHeight w:val="420"/>
        </w:trPr>
        <w:tc>
          <w:tcPr>
            <w:tcW w:w="9030" w:type="dxa"/>
            <w:gridSpan w:val="3"/>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center"/>
              <w:rPr>
                <w:b/>
                <w:sz w:val="21"/>
                <w:szCs w:val="21"/>
              </w:rPr>
            </w:pPr>
            <w:r>
              <w:rPr>
                <w:b/>
                <w:sz w:val="21"/>
                <w:szCs w:val="21"/>
              </w:rPr>
              <w:t>4.4.1. TIME_OF_STIMULI</w:t>
            </w:r>
          </w:p>
        </w:tc>
      </w:tr>
      <w:tr w:rsidR="00511887">
        <w:trPr>
          <w:trHeight w:val="42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HOURS</w:t>
            </w:r>
          </w:p>
        </w:tc>
        <w:tc>
          <w:tcPr>
            <w:tcW w:w="462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511887" w:rsidRDefault="000509B4">
            <w:pPr>
              <w:spacing w:line="240" w:lineRule="auto"/>
              <w:ind w:left="140" w:right="140"/>
              <w:rPr>
                <w:sz w:val="21"/>
                <w:szCs w:val="21"/>
              </w:rPr>
            </w:pPr>
            <w:r>
              <w:rPr>
                <w:sz w:val="21"/>
                <w:szCs w:val="21"/>
              </w:rPr>
              <w:t>HOURS</w:t>
            </w:r>
          </w:p>
        </w:tc>
        <w:tc>
          <w:tcPr>
            <w:tcW w:w="156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511887" w:rsidRDefault="000509B4">
            <w:pPr>
              <w:ind w:left="140" w:right="140"/>
              <w:jc w:val="center"/>
              <w:rPr>
                <w:sz w:val="21"/>
                <w:szCs w:val="21"/>
              </w:rPr>
            </w:pPr>
            <w:r>
              <w:rPr>
                <w:sz w:val="21"/>
                <w:szCs w:val="21"/>
              </w:rPr>
              <w:t>HOURS</w:t>
            </w:r>
          </w:p>
        </w:tc>
      </w:tr>
      <w:tr w:rsidR="00511887">
        <w:trPr>
          <w:trHeight w:val="42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MONTHS</w:t>
            </w:r>
          </w:p>
        </w:tc>
        <w:tc>
          <w:tcPr>
            <w:tcW w:w="462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511887" w:rsidRDefault="000509B4">
            <w:pPr>
              <w:spacing w:line="240" w:lineRule="auto"/>
              <w:ind w:left="140" w:right="140"/>
              <w:rPr>
                <w:sz w:val="21"/>
                <w:szCs w:val="21"/>
              </w:rPr>
            </w:pPr>
            <w:r>
              <w:rPr>
                <w:sz w:val="21"/>
                <w:szCs w:val="21"/>
              </w:rPr>
              <w:t xml:space="preserve"> MONTHS</w:t>
            </w:r>
          </w:p>
        </w:tc>
        <w:tc>
          <w:tcPr>
            <w:tcW w:w="156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511887" w:rsidRDefault="000509B4">
            <w:pPr>
              <w:ind w:left="140" w:right="140"/>
              <w:jc w:val="center"/>
              <w:rPr>
                <w:sz w:val="21"/>
                <w:szCs w:val="21"/>
              </w:rPr>
            </w:pPr>
            <w:r>
              <w:rPr>
                <w:sz w:val="21"/>
                <w:szCs w:val="21"/>
              </w:rPr>
              <w:t xml:space="preserve"> MONTHS</w:t>
            </w:r>
          </w:p>
        </w:tc>
      </w:tr>
      <w:tr w:rsidR="00511887">
        <w:trPr>
          <w:trHeight w:val="42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WEEKS</w:t>
            </w:r>
          </w:p>
        </w:tc>
        <w:tc>
          <w:tcPr>
            <w:tcW w:w="462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511887" w:rsidRDefault="000509B4">
            <w:pPr>
              <w:spacing w:line="240" w:lineRule="auto"/>
              <w:ind w:left="140" w:right="140"/>
              <w:rPr>
                <w:sz w:val="21"/>
                <w:szCs w:val="21"/>
              </w:rPr>
            </w:pPr>
            <w:r>
              <w:rPr>
                <w:sz w:val="21"/>
                <w:szCs w:val="21"/>
              </w:rPr>
              <w:t>WEEKS</w:t>
            </w:r>
          </w:p>
        </w:tc>
        <w:tc>
          <w:tcPr>
            <w:tcW w:w="1560" w:type="dxa"/>
            <w:tcBorders>
              <w:top w:val="nil"/>
              <w:left w:val="nil"/>
              <w:bottom w:val="single" w:sz="8" w:space="0" w:color="000000"/>
              <w:right w:val="single" w:sz="8" w:space="0" w:color="000000"/>
            </w:tcBorders>
            <w:shd w:val="clear" w:color="auto" w:fill="auto"/>
            <w:tcMar>
              <w:top w:w="20" w:type="dxa"/>
              <w:left w:w="20" w:type="dxa"/>
              <w:bottom w:w="20" w:type="dxa"/>
              <w:right w:w="20" w:type="dxa"/>
            </w:tcMar>
          </w:tcPr>
          <w:p w:rsidR="00511887" w:rsidRDefault="000509B4">
            <w:pPr>
              <w:ind w:left="140" w:right="140"/>
              <w:jc w:val="center"/>
              <w:rPr>
                <w:sz w:val="21"/>
                <w:szCs w:val="21"/>
              </w:rPr>
            </w:pPr>
            <w:r>
              <w:rPr>
                <w:sz w:val="21"/>
                <w:szCs w:val="21"/>
              </w:rPr>
              <w:t>WEEKS</w:t>
            </w:r>
          </w:p>
        </w:tc>
      </w:tr>
      <w:tr w:rsidR="00511887">
        <w:trPr>
          <w:trHeight w:val="420"/>
        </w:trPr>
        <w:tc>
          <w:tcPr>
            <w:tcW w:w="9030" w:type="dxa"/>
            <w:gridSpan w:val="3"/>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160" w:right="140" w:hanging="540"/>
              <w:jc w:val="center"/>
              <w:rPr>
                <w:b/>
                <w:sz w:val="21"/>
                <w:szCs w:val="21"/>
              </w:rPr>
            </w:pPr>
            <w:r>
              <w:rPr>
                <w:b/>
                <w:sz w:val="21"/>
                <w:szCs w:val="21"/>
              </w:rPr>
              <w:t>4.6.</w:t>
            </w:r>
            <w:r>
              <w:rPr>
                <w:rFonts w:ascii="Times New Roman" w:eastAsia="Times New Roman" w:hAnsi="Times New Roman" w:cs="Times New Roman"/>
                <w:sz w:val="14"/>
                <w:szCs w:val="14"/>
              </w:rPr>
              <w:t xml:space="preserve">     </w:t>
            </w:r>
            <w:r>
              <w:rPr>
                <w:b/>
                <w:sz w:val="21"/>
                <w:szCs w:val="21"/>
              </w:rPr>
              <w:t>TYPE</w:t>
            </w:r>
          </w:p>
        </w:tc>
      </w:tr>
      <w:tr w:rsidR="00511887">
        <w:trPr>
          <w:trHeight w:val="114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GROUP</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Number of individuals that comprise the pool or group</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individuals</w:t>
            </w:r>
          </w:p>
        </w:tc>
      </w:tr>
      <w:tr w:rsidR="00511887">
        <w:trPr>
          <w:trHeight w:val="66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INDIVIDUAL</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If the donor is an individual</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420"/>
        </w:trPr>
        <w:tc>
          <w:tcPr>
            <w:tcW w:w="9030" w:type="dxa"/>
            <w:gridSpan w:val="3"/>
            <w:tcBorders>
              <w:top w:val="nil"/>
              <w:left w:val="single" w:sz="8" w:space="0" w:color="000000"/>
              <w:bottom w:val="single" w:sz="8" w:space="0" w:color="000000"/>
              <w:right w:val="single" w:sz="8" w:space="0" w:color="000000"/>
            </w:tcBorders>
            <w:shd w:val="clear" w:color="auto" w:fill="171717"/>
            <w:tcMar>
              <w:top w:w="100" w:type="dxa"/>
              <w:left w:w="100" w:type="dxa"/>
              <w:bottom w:w="100" w:type="dxa"/>
              <w:right w:w="100" w:type="dxa"/>
            </w:tcMar>
          </w:tcPr>
          <w:p w:rsidR="00511887" w:rsidRDefault="000509B4">
            <w:pPr>
              <w:ind w:left="1080" w:right="140" w:hanging="540"/>
              <w:jc w:val="center"/>
              <w:rPr>
                <w:b/>
                <w:color w:val="FFFFFF"/>
                <w:sz w:val="21"/>
                <w:szCs w:val="21"/>
              </w:rPr>
            </w:pPr>
            <w:r>
              <w:rPr>
                <w:b/>
                <w:color w:val="FFFFFF"/>
                <w:sz w:val="21"/>
                <w:szCs w:val="21"/>
              </w:rPr>
              <w:t>5.</w:t>
            </w:r>
            <w:r>
              <w:rPr>
                <w:rFonts w:ascii="Times New Roman" w:eastAsia="Times New Roman" w:hAnsi="Times New Roman" w:cs="Times New Roman"/>
                <w:color w:val="FFFFFF"/>
                <w:sz w:val="14"/>
                <w:szCs w:val="14"/>
              </w:rPr>
              <w:t xml:space="preserve">         </w:t>
            </w:r>
            <w:r>
              <w:rPr>
                <w:b/>
                <w:color w:val="FFFFFF"/>
                <w:sz w:val="21"/>
                <w:szCs w:val="21"/>
              </w:rPr>
              <w:t>STUDIED_DISEASE</w:t>
            </w:r>
          </w:p>
        </w:tc>
      </w:tr>
      <w:tr w:rsidR="00511887">
        <w:trPr>
          <w:trHeight w:val="124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COPD_EXPERIMENT</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Used to classify the disease studied in the experiment. NOTE: It does not describe whether donor is healthy or diseased.</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122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CPFE_EXPERIMENT</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Combined pulmonary fibrosis and emphysema; used to classify the disease studied in the experiment.</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r w:rsidR="00511887">
        <w:trPr>
          <w:trHeight w:val="1140"/>
        </w:trPr>
        <w:tc>
          <w:tcPr>
            <w:tcW w:w="285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IPF_EXPERIMENT</w:t>
            </w:r>
          </w:p>
        </w:tc>
        <w:tc>
          <w:tcPr>
            <w:tcW w:w="4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Used to classify the disease studied in the experiment. NOTE: It does not describe whether donor is healthy or diseased.</w:t>
            </w:r>
          </w:p>
        </w:tc>
        <w:tc>
          <w:tcPr>
            <w:tcW w:w="15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511887" w:rsidRDefault="000509B4">
            <w:pPr>
              <w:ind w:left="140" w:right="140"/>
              <w:jc w:val="both"/>
              <w:rPr>
                <w:sz w:val="21"/>
                <w:szCs w:val="21"/>
              </w:rPr>
            </w:pPr>
            <w:r>
              <w:rPr>
                <w:sz w:val="21"/>
                <w:szCs w:val="21"/>
              </w:rPr>
              <w:t>Boolean</w:t>
            </w:r>
          </w:p>
        </w:tc>
      </w:tr>
    </w:tbl>
    <w:p w:rsidR="00511887" w:rsidRDefault="00511887">
      <w:pPr>
        <w:jc w:val="both"/>
        <w:rPr>
          <w:sz w:val="24"/>
          <w:szCs w:val="24"/>
        </w:rPr>
      </w:pPr>
    </w:p>
    <w:p w:rsidR="00511887" w:rsidRDefault="00511887">
      <w:pPr>
        <w:jc w:val="both"/>
        <w:rPr>
          <w:sz w:val="24"/>
          <w:szCs w:val="24"/>
        </w:rPr>
      </w:pPr>
    </w:p>
    <w:p w:rsidR="00511887" w:rsidRDefault="00511887">
      <w:pPr>
        <w:jc w:val="both"/>
        <w:rPr>
          <w:sz w:val="24"/>
          <w:szCs w:val="24"/>
        </w:rPr>
      </w:pPr>
    </w:p>
    <w:p w:rsidR="00511887" w:rsidRDefault="00511887">
      <w:pPr>
        <w:jc w:val="both"/>
        <w:rPr>
          <w:sz w:val="24"/>
          <w:szCs w:val="24"/>
        </w:rPr>
      </w:pPr>
    </w:p>
    <w:p w:rsidR="00511887" w:rsidRDefault="00511887">
      <w:pPr>
        <w:jc w:val="both"/>
        <w:rPr>
          <w:sz w:val="24"/>
          <w:szCs w:val="24"/>
        </w:rPr>
      </w:pPr>
    </w:p>
    <w:p w:rsidR="00511887" w:rsidRDefault="00511887">
      <w:pPr>
        <w:jc w:val="both"/>
        <w:rPr>
          <w:sz w:val="24"/>
          <w:szCs w:val="24"/>
        </w:rPr>
      </w:pPr>
    </w:p>
    <w:p w:rsidR="00511887" w:rsidRDefault="00511887">
      <w:pPr>
        <w:jc w:val="both"/>
        <w:rPr>
          <w:sz w:val="24"/>
          <w:szCs w:val="24"/>
        </w:rPr>
      </w:pPr>
    </w:p>
    <w:p w:rsidR="00511887" w:rsidRDefault="000509B4">
      <w:pPr>
        <w:jc w:val="both"/>
        <w:rPr>
          <w:sz w:val="24"/>
          <w:szCs w:val="24"/>
        </w:rPr>
      </w:pPr>
      <w:r>
        <w:rPr>
          <w:b/>
          <w:sz w:val="24"/>
          <w:szCs w:val="24"/>
        </w:rPr>
        <w:t>Supplementary Table 2</w:t>
      </w:r>
      <w:r>
        <w:rPr>
          <w:sz w:val="24"/>
          <w:szCs w:val="24"/>
        </w:rPr>
        <w:t xml:space="preserve">. GEO Series available in PulmonDB with the number of sample contrasts created per experiment. </w:t>
      </w:r>
    </w:p>
    <w:p w:rsidR="00511887" w:rsidRDefault="00511887">
      <w:pPr>
        <w:jc w:val="both"/>
        <w:rPr>
          <w:sz w:val="24"/>
          <w:szCs w:val="24"/>
        </w:rPr>
      </w:pPr>
    </w:p>
    <w:tbl>
      <w:tblPr>
        <w:tblStyle w:val="a0"/>
        <w:tblW w:w="9045" w:type="dxa"/>
        <w:tblLayout w:type="fixed"/>
        <w:tblLook w:val="0600" w:firstRow="0" w:lastRow="0" w:firstColumn="0" w:lastColumn="0" w:noHBand="1" w:noVBand="1"/>
      </w:tblPr>
      <w:tblGrid>
        <w:gridCol w:w="1320"/>
        <w:gridCol w:w="810"/>
        <w:gridCol w:w="3195"/>
        <w:gridCol w:w="1080"/>
        <w:gridCol w:w="1665"/>
        <w:gridCol w:w="975"/>
      </w:tblGrid>
      <w:tr w:rsidR="00511887">
        <w:trPr>
          <w:trHeight w:val="500"/>
        </w:trPr>
        <w:tc>
          <w:tcPr>
            <w:tcW w:w="132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GEO Series ID</w:t>
            </w:r>
          </w:p>
        </w:tc>
        <w:tc>
          <w:tcPr>
            <w:tcW w:w="810" w:type="dxa"/>
            <w:tcBorders>
              <w:top w:val="single" w:sz="8" w:space="0" w:color="000000"/>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Lung disease</w:t>
            </w:r>
          </w:p>
        </w:tc>
        <w:tc>
          <w:tcPr>
            <w:tcW w:w="3195" w:type="dxa"/>
            <w:tcBorders>
              <w:top w:val="single" w:sz="8" w:space="0" w:color="000000"/>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Experiment original name (as published)</w:t>
            </w:r>
          </w:p>
        </w:tc>
        <w:tc>
          <w:tcPr>
            <w:tcW w:w="1080" w:type="dxa"/>
            <w:tcBorders>
              <w:top w:val="single" w:sz="8" w:space="0" w:color="000000"/>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Pubmed ID related</w:t>
            </w:r>
          </w:p>
        </w:tc>
        <w:tc>
          <w:tcPr>
            <w:tcW w:w="1665" w:type="dxa"/>
            <w:tcBorders>
              <w:top w:val="single" w:sz="8" w:space="0" w:color="000000"/>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Platform(s)</w:t>
            </w:r>
          </w:p>
        </w:tc>
        <w:tc>
          <w:tcPr>
            <w:tcW w:w="975" w:type="dxa"/>
            <w:tcBorders>
              <w:top w:val="single" w:sz="8" w:space="0" w:color="000000"/>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Sample contrasts</w:t>
            </w:r>
          </w:p>
        </w:tc>
      </w:tr>
      <w:tr w:rsidR="00511887">
        <w:trPr>
          <w:trHeight w:val="1200"/>
        </w:trPr>
        <w:tc>
          <w:tcPr>
            <w:tcW w:w="13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GSE10038</w:t>
            </w:r>
          </w:p>
        </w:tc>
        <w:tc>
          <w:tcPr>
            <w:tcW w:w="81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COPD</w:t>
            </w:r>
          </w:p>
        </w:tc>
        <w:tc>
          <w:tcPr>
            <w:tcW w:w="319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Upregulation of expression of matrix metalloproteinases in alveolar macrophages of HIV-1+ smokers with early emphysema</w:t>
            </w:r>
          </w:p>
        </w:tc>
        <w:tc>
          <w:tcPr>
            <w:tcW w:w="108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19605697</w:t>
            </w:r>
          </w:p>
        </w:tc>
        <w:tc>
          <w:tcPr>
            <w:tcW w:w="166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HG-U133_Plus_2</w:t>
            </w:r>
          </w:p>
        </w:tc>
        <w:tc>
          <w:tcPr>
            <w:tcW w:w="97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10</w:t>
            </w:r>
          </w:p>
        </w:tc>
      </w:tr>
      <w:tr w:rsidR="00511887">
        <w:trPr>
          <w:trHeight w:val="1200"/>
        </w:trPr>
        <w:tc>
          <w:tcPr>
            <w:tcW w:w="13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GSE107426</w:t>
            </w:r>
          </w:p>
        </w:tc>
        <w:tc>
          <w:tcPr>
            <w:tcW w:w="81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COPD</w:t>
            </w:r>
          </w:p>
        </w:tc>
        <w:tc>
          <w:tcPr>
            <w:tcW w:w="319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Results of differentially expressed lncRNAs in COPD and healthy smokers using the Arraystar Human LncRNA microarray</w:t>
            </w:r>
          </w:p>
        </w:tc>
        <w:tc>
          <w:tcPr>
            <w:tcW w:w="108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NA</w:t>
            </w:r>
          </w:p>
        </w:tc>
        <w:tc>
          <w:tcPr>
            <w:tcW w:w="166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GPL16956</w:t>
            </w:r>
          </w:p>
        </w:tc>
        <w:tc>
          <w:tcPr>
            <w:tcW w:w="97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1</w:t>
            </w:r>
          </w:p>
        </w:tc>
      </w:tr>
      <w:tr w:rsidR="00511887">
        <w:trPr>
          <w:trHeight w:val="980"/>
        </w:trPr>
        <w:tc>
          <w:tcPr>
            <w:tcW w:w="13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GSE10896</w:t>
            </w:r>
          </w:p>
        </w:tc>
        <w:tc>
          <w:tcPr>
            <w:tcW w:w="81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COPD</w:t>
            </w:r>
          </w:p>
        </w:tc>
        <w:tc>
          <w:tcPr>
            <w:tcW w:w="319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Impact of curcumin on human monocytes (U937 cells) exposed to oxidative stress</w:t>
            </w:r>
          </w:p>
        </w:tc>
        <w:tc>
          <w:tcPr>
            <w:tcW w:w="108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18421014</w:t>
            </w:r>
          </w:p>
        </w:tc>
        <w:tc>
          <w:tcPr>
            <w:tcW w:w="166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HG-U133_Plus_2</w:t>
            </w:r>
          </w:p>
        </w:tc>
        <w:tc>
          <w:tcPr>
            <w:tcW w:w="97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22</w:t>
            </w:r>
          </w:p>
        </w:tc>
      </w:tr>
      <w:tr w:rsidR="00511887">
        <w:trPr>
          <w:trHeight w:val="500"/>
        </w:trPr>
        <w:tc>
          <w:tcPr>
            <w:tcW w:w="13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GSE1122</w:t>
            </w:r>
          </w:p>
        </w:tc>
        <w:tc>
          <w:tcPr>
            <w:tcW w:w="81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COPD</w:t>
            </w:r>
          </w:p>
        </w:tc>
        <w:tc>
          <w:tcPr>
            <w:tcW w:w="319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Emphysema lung tissue gene expression profiling</w:t>
            </w:r>
          </w:p>
        </w:tc>
        <w:tc>
          <w:tcPr>
            <w:tcW w:w="108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15284076</w:t>
            </w:r>
          </w:p>
        </w:tc>
        <w:tc>
          <w:tcPr>
            <w:tcW w:w="166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GPL80</w:t>
            </w:r>
          </w:p>
        </w:tc>
        <w:tc>
          <w:tcPr>
            <w:tcW w:w="97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14</w:t>
            </w:r>
          </w:p>
        </w:tc>
      </w:tr>
      <w:tr w:rsidR="00511887">
        <w:trPr>
          <w:trHeight w:val="1200"/>
        </w:trPr>
        <w:tc>
          <w:tcPr>
            <w:tcW w:w="13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GSE12815</w:t>
            </w:r>
          </w:p>
        </w:tc>
        <w:tc>
          <w:tcPr>
            <w:tcW w:w="81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COPD</w:t>
            </w:r>
          </w:p>
        </w:tc>
        <w:tc>
          <w:tcPr>
            <w:tcW w:w="319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PI3K pathway activity in the normal airway of smokers with lung cancer, and in smokers with airway dysplasia</w:t>
            </w:r>
          </w:p>
        </w:tc>
        <w:tc>
          <w:tcPr>
            <w:tcW w:w="108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20375364</w:t>
            </w:r>
          </w:p>
        </w:tc>
        <w:tc>
          <w:tcPr>
            <w:tcW w:w="166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GPL5175,GPL96, HG-U133_Plus_2</w:t>
            </w:r>
          </w:p>
        </w:tc>
        <w:tc>
          <w:tcPr>
            <w:tcW w:w="97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67</w:t>
            </w:r>
          </w:p>
        </w:tc>
      </w:tr>
      <w:tr w:rsidR="00511887">
        <w:trPr>
          <w:trHeight w:val="1200"/>
        </w:trPr>
        <w:tc>
          <w:tcPr>
            <w:tcW w:w="13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GSE13896</w:t>
            </w:r>
          </w:p>
        </w:tc>
        <w:tc>
          <w:tcPr>
            <w:tcW w:w="81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COPD</w:t>
            </w:r>
          </w:p>
        </w:tc>
        <w:tc>
          <w:tcPr>
            <w:tcW w:w="319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Smoking-dependent reprogramming of alveolar macrophage polarization: implication for pathogenesis of COPD</w:t>
            </w:r>
          </w:p>
        </w:tc>
        <w:tc>
          <w:tcPr>
            <w:tcW w:w="108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19635926</w:t>
            </w:r>
          </w:p>
        </w:tc>
        <w:tc>
          <w:tcPr>
            <w:tcW w:w="166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HG-U133_Plus_2</w:t>
            </w:r>
          </w:p>
        </w:tc>
        <w:tc>
          <w:tcPr>
            <w:tcW w:w="97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69</w:t>
            </w:r>
          </w:p>
        </w:tc>
      </w:tr>
      <w:tr w:rsidR="00511887">
        <w:trPr>
          <w:trHeight w:val="300"/>
        </w:trPr>
        <w:tc>
          <w:tcPr>
            <w:tcW w:w="13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GSE1650</w:t>
            </w:r>
          </w:p>
        </w:tc>
        <w:tc>
          <w:tcPr>
            <w:tcW w:w="81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COPD</w:t>
            </w:r>
          </w:p>
        </w:tc>
        <w:tc>
          <w:tcPr>
            <w:tcW w:w="319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COPD study</w:t>
            </w:r>
          </w:p>
        </w:tc>
        <w:tc>
          <w:tcPr>
            <w:tcW w:w="108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15374838</w:t>
            </w:r>
          </w:p>
        </w:tc>
        <w:tc>
          <w:tcPr>
            <w:tcW w:w="166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GPL96</w:t>
            </w:r>
          </w:p>
        </w:tc>
        <w:tc>
          <w:tcPr>
            <w:tcW w:w="97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29</w:t>
            </w:r>
          </w:p>
        </w:tc>
      </w:tr>
      <w:tr w:rsidR="00511887">
        <w:trPr>
          <w:trHeight w:val="1680"/>
        </w:trPr>
        <w:tc>
          <w:tcPr>
            <w:tcW w:w="13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GSE16972</w:t>
            </w:r>
          </w:p>
        </w:tc>
        <w:tc>
          <w:tcPr>
            <w:tcW w:w="81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COPD</w:t>
            </w:r>
          </w:p>
        </w:tc>
        <w:tc>
          <w:tcPr>
            <w:tcW w:w="319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COPD-specific gene expression signatures of alveolar macrophages as well as peripheral blood monocytes overlap and correlate with lung function</w:t>
            </w:r>
          </w:p>
        </w:tc>
        <w:tc>
          <w:tcPr>
            <w:tcW w:w="108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21430361</w:t>
            </w:r>
          </w:p>
        </w:tc>
        <w:tc>
          <w:tcPr>
            <w:tcW w:w="166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GPL96</w:t>
            </w:r>
          </w:p>
        </w:tc>
        <w:tc>
          <w:tcPr>
            <w:tcW w:w="97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11</w:t>
            </w:r>
          </w:p>
        </w:tc>
      </w:tr>
      <w:tr w:rsidR="00511887">
        <w:trPr>
          <w:trHeight w:val="500"/>
        </w:trPr>
        <w:tc>
          <w:tcPr>
            <w:tcW w:w="13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GSE2125</w:t>
            </w:r>
          </w:p>
        </w:tc>
        <w:tc>
          <w:tcPr>
            <w:tcW w:w="81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COPD</w:t>
            </w:r>
          </w:p>
        </w:tc>
        <w:tc>
          <w:tcPr>
            <w:tcW w:w="319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Isolated alveolar macrophages</w:t>
            </w:r>
          </w:p>
        </w:tc>
        <w:tc>
          <w:tcPr>
            <w:tcW w:w="108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16166618</w:t>
            </w:r>
          </w:p>
        </w:tc>
        <w:tc>
          <w:tcPr>
            <w:tcW w:w="166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HG-U133_Plus_2</w:t>
            </w:r>
          </w:p>
        </w:tc>
        <w:tc>
          <w:tcPr>
            <w:tcW w:w="97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44</w:t>
            </w:r>
          </w:p>
        </w:tc>
      </w:tr>
      <w:tr w:rsidR="00511887">
        <w:trPr>
          <w:trHeight w:val="980"/>
        </w:trPr>
        <w:tc>
          <w:tcPr>
            <w:tcW w:w="13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lastRenderedPageBreak/>
              <w:t>GSE23704</w:t>
            </w:r>
          </w:p>
        </w:tc>
        <w:tc>
          <w:tcPr>
            <w:tcW w:w="81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COPD</w:t>
            </w:r>
          </w:p>
        </w:tc>
        <w:tc>
          <w:tcPr>
            <w:tcW w:w="319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Gene expression profiling on bronchoalveolar lavage (BAL) cells treated with all-</w:t>
            </w:r>
            <w:r>
              <w:rPr>
                <w:i/>
                <w:sz w:val="20"/>
                <w:szCs w:val="20"/>
              </w:rPr>
              <w:t>trans</w:t>
            </w:r>
            <w:r>
              <w:rPr>
                <w:sz w:val="20"/>
                <w:szCs w:val="20"/>
              </w:rPr>
              <w:t>-retinoic acid (ATRA)</w:t>
            </w:r>
          </w:p>
        </w:tc>
        <w:tc>
          <w:tcPr>
            <w:tcW w:w="108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22204820</w:t>
            </w:r>
          </w:p>
        </w:tc>
        <w:tc>
          <w:tcPr>
            <w:tcW w:w="166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HG-U133_Plus_2</w:t>
            </w:r>
          </w:p>
        </w:tc>
        <w:tc>
          <w:tcPr>
            <w:tcW w:w="97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1</w:t>
            </w:r>
          </w:p>
        </w:tc>
      </w:tr>
      <w:tr w:rsidR="00511887">
        <w:trPr>
          <w:trHeight w:val="1200"/>
        </w:trPr>
        <w:tc>
          <w:tcPr>
            <w:tcW w:w="13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GSE26296</w:t>
            </w:r>
          </w:p>
        </w:tc>
        <w:tc>
          <w:tcPr>
            <w:tcW w:w="81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COPD</w:t>
            </w:r>
          </w:p>
        </w:tc>
        <w:tc>
          <w:tcPr>
            <w:tcW w:w="319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Genome-wide analysis of lung myeloid dendritic cells gene expression from healthy or emphysema subjects</w:t>
            </w:r>
          </w:p>
        </w:tc>
        <w:tc>
          <w:tcPr>
            <w:tcW w:w="108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22261033</w:t>
            </w:r>
          </w:p>
        </w:tc>
        <w:tc>
          <w:tcPr>
            <w:tcW w:w="166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GPL6884</w:t>
            </w:r>
          </w:p>
        </w:tc>
        <w:tc>
          <w:tcPr>
            <w:tcW w:w="97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5</w:t>
            </w:r>
          </w:p>
        </w:tc>
      </w:tr>
      <w:tr w:rsidR="00511887">
        <w:trPr>
          <w:trHeight w:val="980"/>
        </w:trPr>
        <w:tc>
          <w:tcPr>
            <w:tcW w:w="13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GSE27536</w:t>
            </w:r>
          </w:p>
        </w:tc>
        <w:tc>
          <w:tcPr>
            <w:tcW w:w="81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COPD</w:t>
            </w:r>
          </w:p>
        </w:tc>
        <w:tc>
          <w:tcPr>
            <w:tcW w:w="319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Vastus lateralis biopsies from healthy and COPD patients before and after 8 weeks of exercise training</w:t>
            </w:r>
          </w:p>
        </w:tc>
        <w:tc>
          <w:tcPr>
            <w:tcW w:w="108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21909251</w:t>
            </w:r>
          </w:p>
        </w:tc>
        <w:tc>
          <w:tcPr>
            <w:tcW w:w="166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HG-U133_Plus_2</w:t>
            </w:r>
          </w:p>
        </w:tc>
        <w:tc>
          <w:tcPr>
            <w:tcW w:w="97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53</w:t>
            </w:r>
          </w:p>
        </w:tc>
      </w:tr>
      <w:tr w:rsidR="00511887">
        <w:trPr>
          <w:trHeight w:val="980"/>
        </w:trPr>
        <w:tc>
          <w:tcPr>
            <w:tcW w:w="13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GSE27543</w:t>
            </w:r>
          </w:p>
        </w:tc>
        <w:tc>
          <w:tcPr>
            <w:tcW w:w="81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COPD</w:t>
            </w:r>
          </w:p>
        </w:tc>
        <w:tc>
          <w:tcPr>
            <w:tcW w:w="319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Vastus lateralis biopsies from healthy and COPD patients before and after 3 weeks of endurance training</w:t>
            </w:r>
          </w:p>
        </w:tc>
        <w:tc>
          <w:tcPr>
            <w:tcW w:w="108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21909251</w:t>
            </w:r>
          </w:p>
        </w:tc>
        <w:tc>
          <w:tcPr>
            <w:tcW w:w="166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GPL201</w:t>
            </w:r>
          </w:p>
        </w:tc>
        <w:tc>
          <w:tcPr>
            <w:tcW w:w="97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15</w:t>
            </w:r>
          </w:p>
        </w:tc>
      </w:tr>
      <w:tr w:rsidR="00511887">
        <w:trPr>
          <w:trHeight w:val="1200"/>
        </w:trPr>
        <w:tc>
          <w:tcPr>
            <w:tcW w:w="13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GSE27597</w:t>
            </w:r>
          </w:p>
        </w:tc>
        <w:tc>
          <w:tcPr>
            <w:tcW w:w="81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COPD</w:t>
            </w:r>
          </w:p>
        </w:tc>
        <w:tc>
          <w:tcPr>
            <w:tcW w:w="319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A gene expression signature of emphysema-related lung destruction and its reversal by the tripeptide GHK</w:t>
            </w:r>
          </w:p>
        </w:tc>
        <w:tc>
          <w:tcPr>
            <w:tcW w:w="108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22937864, 24380442, 24380443, 24089408</w:t>
            </w:r>
          </w:p>
        </w:tc>
        <w:tc>
          <w:tcPr>
            <w:tcW w:w="166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GPL13243</w:t>
            </w:r>
          </w:p>
        </w:tc>
        <w:tc>
          <w:tcPr>
            <w:tcW w:w="97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70</w:t>
            </w:r>
          </w:p>
        </w:tc>
      </w:tr>
      <w:tr w:rsidR="00511887">
        <w:trPr>
          <w:trHeight w:val="980"/>
        </w:trPr>
        <w:tc>
          <w:tcPr>
            <w:tcW w:w="13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GSE29133</w:t>
            </w:r>
          </w:p>
        </w:tc>
        <w:tc>
          <w:tcPr>
            <w:tcW w:w="81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COPD</w:t>
            </w:r>
          </w:p>
        </w:tc>
        <w:tc>
          <w:tcPr>
            <w:tcW w:w="319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Transcriptome in alveolar epithelial type II cells isolated from normal and COPD lungs of adult human</w:t>
            </w:r>
          </w:p>
        </w:tc>
        <w:tc>
          <w:tcPr>
            <w:tcW w:w="108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23117565</w:t>
            </w:r>
          </w:p>
        </w:tc>
        <w:tc>
          <w:tcPr>
            <w:tcW w:w="166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HG-U133_Plus_2</w:t>
            </w:r>
          </w:p>
        </w:tc>
        <w:tc>
          <w:tcPr>
            <w:tcW w:w="97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5</w:t>
            </w:r>
          </w:p>
        </w:tc>
      </w:tr>
      <w:tr w:rsidR="00511887">
        <w:trPr>
          <w:trHeight w:val="980"/>
        </w:trPr>
        <w:tc>
          <w:tcPr>
            <w:tcW w:w="13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GSE30027</w:t>
            </w:r>
          </w:p>
        </w:tc>
        <w:tc>
          <w:tcPr>
            <w:tcW w:w="81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COPD</w:t>
            </w:r>
          </w:p>
        </w:tc>
        <w:tc>
          <w:tcPr>
            <w:tcW w:w="319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Human lung CD8+ T cells compared with paired non-naive peripheral blood CD8+ T cells</w:t>
            </w:r>
          </w:p>
        </w:tc>
        <w:tc>
          <w:tcPr>
            <w:tcW w:w="108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NA</w:t>
            </w:r>
          </w:p>
        </w:tc>
        <w:tc>
          <w:tcPr>
            <w:tcW w:w="166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GPL6947</w:t>
            </w:r>
          </w:p>
        </w:tc>
        <w:tc>
          <w:tcPr>
            <w:tcW w:w="97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11</w:t>
            </w:r>
          </w:p>
        </w:tc>
      </w:tr>
      <w:tr w:rsidR="00511887">
        <w:trPr>
          <w:trHeight w:val="1440"/>
        </w:trPr>
        <w:tc>
          <w:tcPr>
            <w:tcW w:w="13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GSE33337</w:t>
            </w:r>
          </w:p>
        </w:tc>
        <w:tc>
          <w:tcPr>
            <w:tcW w:w="81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COPD</w:t>
            </w:r>
          </w:p>
        </w:tc>
        <w:tc>
          <w:tcPr>
            <w:tcW w:w="319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miRNA changes in mild and moderate emphysema correlate with target gene expression in vivo and in vitro [target gene expression data]</w:t>
            </w:r>
          </w:p>
        </w:tc>
        <w:tc>
          <w:tcPr>
            <w:tcW w:w="108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24479666</w:t>
            </w:r>
          </w:p>
        </w:tc>
        <w:tc>
          <w:tcPr>
            <w:tcW w:w="166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GPL6947</w:t>
            </w:r>
          </w:p>
        </w:tc>
        <w:tc>
          <w:tcPr>
            <w:tcW w:w="97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6</w:t>
            </w:r>
          </w:p>
        </w:tc>
      </w:tr>
      <w:tr w:rsidR="00511887">
        <w:trPr>
          <w:trHeight w:val="1200"/>
        </w:trPr>
        <w:tc>
          <w:tcPr>
            <w:tcW w:w="13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GSE34562</w:t>
            </w:r>
          </w:p>
        </w:tc>
        <w:tc>
          <w:tcPr>
            <w:tcW w:w="81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COPD</w:t>
            </w:r>
          </w:p>
        </w:tc>
        <w:tc>
          <w:tcPr>
            <w:tcW w:w="319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IL-6R identifies early differentiated human effector memory CD8+ T cells that potently expand and produce IL-2 and IL-13</w:t>
            </w:r>
          </w:p>
        </w:tc>
        <w:tc>
          <w:tcPr>
            <w:tcW w:w="108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25390970</w:t>
            </w:r>
          </w:p>
        </w:tc>
        <w:tc>
          <w:tcPr>
            <w:tcW w:w="166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GPL10558</w:t>
            </w:r>
          </w:p>
        </w:tc>
        <w:tc>
          <w:tcPr>
            <w:tcW w:w="97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5</w:t>
            </w:r>
          </w:p>
        </w:tc>
      </w:tr>
      <w:tr w:rsidR="00511887">
        <w:trPr>
          <w:trHeight w:val="1440"/>
        </w:trPr>
        <w:tc>
          <w:tcPr>
            <w:tcW w:w="13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GSE37147</w:t>
            </w:r>
          </w:p>
        </w:tc>
        <w:tc>
          <w:tcPr>
            <w:tcW w:w="81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COPD</w:t>
            </w:r>
          </w:p>
        </w:tc>
        <w:tc>
          <w:tcPr>
            <w:tcW w:w="319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Bronchial airway gene expression reflects a COPD-associated field of injury that changes with disease severity and is reversible with therapy</w:t>
            </w:r>
          </w:p>
        </w:tc>
        <w:tc>
          <w:tcPr>
            <w:tcW w:w="108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23471465</w:t>
            </w:r>
          </w:p>
        </w:tc>
        <w:tc>
          <w:tcPr>
            <w:tcW w:w="166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GPL13243</w:t>
            </w:r>
          </w:p>
        </w:tc>
        <w:tc>
          <w:tcPr>
            <w:tcW w:w="97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269</w:t>
            </w:r>
          </w:p>
        </w:tc>
      </w:tr>
      <w:tr w:rsidR="00511887">
        <w:trPr>
          <w:trHeight w:val="740"/>
        </w:trPr>
        <w:tc>
          <w:tcPr>
            <w:tcW w:w="13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GSE37693</w:t>
            </w:r>
          </w:p>
        </w:tc>
        <w:tc>
          <w:tcPr>
            <w:tcW w:w="81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COPD</w:t>
            </w:r>
          </w:p>
        </w:tc>
        <w:tc>
          <w:tcPr>
            <w:tcW w:w="319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Gene expression effects of IL-13 on primary human airway epithelial cells</w:t>
            </w:r>
          </w:p>
        </w:tc>
        <w:tc>
          <w:tcPr>
            <w:tcW w:w="108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23187130</w:t>
            </w:r>
          </w:p>
        </w:tc>
        <w:tc>
          <w:tcPr>
            <w:tcW w:w="166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GPL6947</w:t>
            </w:r>
          </w:p>
        </w:tc>
        <w:tc>
          <w:tcPr>
            <w:tcW w:w="97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7</w:t>
            </w:r>
          </w:p>
        </w:tc>
      </w:tr>
      <w:tr w:rsidR="00511887">
        <w:trPr>
          <w:trHeight w:val="980"/>
        </w:trPr>
        <w:tc>
          <w:tcPr>
            <w:tcW w:w="13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lastRenderedPageBreak/>
              <w:t>GSE37768</w:t>
            </w:r>
          </w:p>
        </w:tc>
        <w:tc>
          <w:tcPr>
            <w:tcW w:w="81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COPD</w:t>
            </w:r>
          </w:p>
        </w:tc>
        <w:tc>
          <w:tcPr>
            <w:tcW w:w="319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Expression data in lung tissue from moderate COPD patients, healthy smokers and nonsmokers</w:t>
            </w:r>
          </w:p>
        </w:tc>
        <w:tc>
          <w:tcPr>
            <w:tcW w:w="108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NA</w:t>
            </w:r>
          </w:p>
        </w:tc>
        <w:tc>
          <w:tcPr>
            <w:tcW w:w="166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HG-U133_Plus_2</w:t>
            </w:r>
          </w:p>
        </w:tc>
        <w:tc>
          <w:tcPr>
            <w:tcW w:w="97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37</w:t>
            </w:r>
          </w:p>
        </w:tc>
      </w:tr>
      <w:tr w:rsidR="00511887">
        <w:trPr>
          <w:trHeight w:val="980"/>
        </w:trPr>
        <w:tc>
          <w:tcPr>
            <w:tcW w:w="13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GSE40885</w:t>
            </w:r>
          </w:p>
        </w:tc>
        <w:tc>
          <w:tcPr>
            <w:tcW w:w="81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COPD</w:t>
            </w:r>
          </w:p>
        </w:tc>
        <w:tc>
          <w:tcPr>
            <w:tcW w:w="319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Data expression in alveolar macrophages induced by lipopolysaccharide in humans</w:t>
            </w:r>
          </w:p>
        </w:tc>
        <w:tc>
          <w:tcPr>
            <w:tcW w:w="108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22952057</w:t>
            </w:r>
          </w:p>
        </w:tc>
        <w:tc>
          <w:tcPr>
            <w:tcW w:w="166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HG-U133_Plus_2</w:t>
            </w:r>
          </w:p>
        </w:tc>
        <w:tc>
          <w:tcPr>
            <w:tcW w:w="97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13</w:t>
            </w:r>
          </w:p>
        </w:tc>
      </w:tr>
      <w:tr w:rsidR="00511887">
        <w:trPr>
          <w:trHeight w:val="740"/>
        </w:trPr>
        <w:tc>
          <w:tcPr>
            <w:tcW w:w="13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GSE45251</w:t>
            </w:r>
          </w:p>
        </w:tc>
        <w:tc>
          <w:tcPr>
            <w:tcW w:w="81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COPD</w:t>
            </w:r>
          </w:p>
        </w:tc>
        <w:tc>
          <w:tcPr>
            <w:tcW w:w="319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The inflammatory response of human airway smooth muscle cells</w:t>
            </w:r>
          </w:p>
        </w:tc>
        <w:tc>
          <w:tcPr>
            <w:tcW w:w="108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23590298</w:t>
            </w:r>
          </w:p>
        </w:tc>
        <w:tc>
          <w:tcPr>
            <w:tcW w:w="166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GPL6480</w:t>
            </w:r>
          </w:p>
        </w:tc>
        <w:tc>
          <w:tcPr>
            <w:tcW w:w="97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15</w:t>
            </w:r>
          </w:p>
        </w:tc>
      </w:tr>
      <w:tr w:rsidR="00511887">
        <w:trPr>
          <w:trHeight w:val="1200"/>
        </w:trPr>
        <w:tc>
          <w:tcPr>
            <w:tcW w:w="13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GSE46903</w:t>
            </w:r>
          </w:p>
        </w:tc>
        <w:tc>
          <w:tcPr>
            <w:tcW w:w="81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COPD</w:t>
            </w:r>
          </w:p>
        </w:tc>
        <w:tc>
          <w:tcPr>
            <w:tcW w:w="319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Transcriptome-based network analysis reveals a spectrum model of human macrophage activation [Expression]</w:t>
            </w:r>
          </w:p>
        </w:tc>
        <w:tc>
          <w:tcPr>
            <w:tcW w:w="108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24530056</w:t>
            </w:r>
          </w:p>
        </w:tc>
        <w:tc>
          <w:tcPr>
            <w:tcW w:w="166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GPL6947</w:t>
            </w:r>
          </w:p>
        </w:tc>
        <w:tc>
          <w:tcPr>
            <w:tcW w:w="97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383</w:t>
            </w:r>
          </w:p>
        </w:tc>
      </w:tr>
      <w:tr w:rsidR="00511887">
        <w:trPr>
          <w:trHeight w:val="980"/>
        </w:trPr>
        <w:tc>
          <w:tcPr>
            <w:tcW w:w="13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GSE47460</w:t>
            </w:r>
          </w:p>
        </w:tc>
        <w:tc>
          <w:tcPr>
            <w:tcW w:w="81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COPD</w:t>
            </w:r>
          </w:p>
        </w:tc>
        <w:tc>
          <w:tcPr>
            <w:tcW w:w="319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Gene expression profiling of chronic lung disease for the Lung Genomics Research Consortium</w:t>
            </w:r>
          </w:p>
        </w:tc>
        <w:tc>
          <w:tcPr>
            <w:tcW w:w="108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29988126, 27609773, 27609774</w:t>
            </w:r>
          </w:p>
        </w:tc>
        <w:tc>
          <w:tcPr>
            <w:tcW w:w="166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GPL5175, GPL13607,GPL4133</w:t>
            </w:r>
          </w:p>
        </w:tc>
        <w:tc>
          <w:tcPr>
            <w:tcW w:w="97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581</w:t>
            </w:r>
          </w:p>
        </w:tc>
      </w:tr>
      <w:tr w:rsidR="00511887">
        <w:trPr>
          <w:trHeight w:val="500"/>
        </w:trPr>
        <w:tc>
          <w:tcPr>
            <w:tcW w:w="13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GSE475</w:t>
            </w:r>
          </w:p>
        </w:tc>
        <w:tc>
          <w:tcPr>
            <w:tcW w:w="81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COPD</w:t>
            </w:r>
          </w:p>
        </w:tc>
        <w:tc>
          <w:tcPr>
            <w:tcW w:w="319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Chronic obstructive pulmonary disease</w:t>
            </w:r>
          </w:p>
        </w:tc>
        <w:tc>
          <w:tcPr>
            <w:tcW w:w="108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NA</w:t>
            </w:r>
          </w:p>
        </w:tc>
        <w:tc>
          <w:tcPr>
            <w:tcW w:w="166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GPL96</w:t>
            </w:r>
          </w:p>
        </w:tc>
        <w:tc>
          <w:tcPr>
            <w:tcW w:w="97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6</w:t>
            </w:r>
          </w:p>
        </w:tc>
      </w:tr>
      <w:tr w:rsidR="00511887">
        <w:trPr>
          <w:trHeight w:val="980"/>
        </w:trPr>
        <w:tc>
          <w:tcPr>
            <w:tcW w:w="13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GSE47718</w:t>
            </w:r>
          </w:p>
        </w:tc>
        <w:tc>
          <w:tcPr>
            <w:tcW w:w="81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COPD</w:t>
            </w:r>
          </w:p>
        </w:tc>
        <w:tc>
          <w:tcPr>
            <w:tcW w:w="319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Smoking dysregulates the human airway basal cell transcriptome at COPD-linked risk locus 19q13.2</w:t>
            </w:r>
          </w:p>
        </w:tc>
        <w:tc>
          <w:tcPr>
            <w:tcW w:w="108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24498427</w:t>
            </w:r>
          </w:p>
        </w:tc>
        <w:tc>
          <w:tcPr>
            <w:tcW w:w="166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GPL11154</w:t>
            </w:r>
          </w:p>
        </w:tc>
        <w:tc>
          <w:tcPr>
            <w:tcW w:w="97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16</w:t>
            </w:r>
          </w:p>
        </w:tc>
      </w:tr>
      <w:tr w:rsidR="00511887">
        <w:trPr>
          <w:trHeight w:val="980"/>
        </w:trPr>
        <w:tc>
          <w:tcPr>
            <w:tcW w:w="13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GSE47929</w:t>
            </w:r>
          </w:p>
        </w:tc>
        <w:tc>
          <w:tcPr>
            <w:tcW w:w="81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COPD</w:t>
            </w:r>
          </w:p>
        </w:tc>
        <w:tc>
          <w:tcPr>
            <w:tcW w:w="319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Gene expression profiles of Siglec-14/THP-1 and Siglec-5/THP cell lines, with or without NTHi stimulation</w:t>
            </w:r>
          </w:p>
        </w:tc>
        <w:tc>
          <w:tcPr>
            <w:tcW w:w="108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24994897</w:t>
            </w:r>
          </w:p>
        </w:tc>
        <w:tc>
          <w:tcPr>
            <w:tcW w:w="166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HG-U133_Plus_2</w:t>
            </w:r>
          </w:p>
        </w:tc>
        <w:tc>
          <w:tcPr>
            <w:tcW w:w="97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3</w:t>
            </w:r>
          </w:p>
        </w:tc>
      </w:tr>
      <w:tr w:rsidR="00511887">
        <w:trPr>
          <w:trHeight w:val="1200"/>
        </w:trPr>
        <w:tc>
          <w:tcPr>
            <w:tcW w:w="13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GSE55962</w:t>
            </w:r>
          </w:p>
        </w:tc>
        <w:tc>
          <w:tcPr>
            <w:tcW w:w="81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COPD</w:t>
            </w:r>
          </w:p>
        </w:tc>
        <w:tc>
          <w:tcPr>
            <w:tcW w:w="319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Systemic inflammatory response to smoking in chronic obstructive pulmonary disease: evidence of a gender effect</w:t>
            </w:r>
          </w:p>
        </w:tc>
        <w:tc>
          <w:tcPr>
            <w:tcW w:w="108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24830457</w:t>
            </w:r>
          </w:p>
        </w:tc>
        <w:tc>
          <w:tcPr>
            <w:tcW w:w="166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GPL13667</w:t>
            </w:r>
          </w:p>
        </w:tc>
        <w:tc>
          <w:tcPr>
            <w:tcW w:w="97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105</w:t>
            </w:r>
          </w:p>
        </w:tc>
      </w:tr>
      <w:tr w:rsidR="00511887">
        <w:trPr>
          <w:trHeight w:val="740"/>
        </w:trPr>
        <w:tc>
          <w:tcPr>
            <w:tcW w:w="13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GSE56341</w:t>
            </w:r>
          </w:p>
        </w:tc>
        <w:tc>
          <w:tcPr>
            <w:tcW w:w="81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COPD</w:t>
            </w:r>
          </w:p>
        </w:tc>
        <w:tc>
          <w:tcPr>
            <w:tcW w:w="319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Gene expression profiles of COPD and nonCOPD small airway epithelia</w:t>
            </w:r>
          </w:p>
        </w:tc>
        <w:tc>
          <w:tcPr>
            <w:tcW w:w="108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24298892</w:t>
            </w:r>
          </w:p>
        </w:tc>
        <w:tc>
          <w:tcPr>
            <w:tcW w:w="166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GPL6244</w:t>
            </w:r>
          </w:p>
        </w:tc>
        <w:tc>
          <w:tcPr>
            <w:tcW w:w="97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21</w:t>
            </w:r>
          </w:p>
        </w:tc>
      </w:tr>
      <w:tr w:rsidR="00511887">
        <w:trPr>
          <w:trHeight w:val="740"/>
        </w:trPr>
        <w:tc>
          <w:tcPr>
            <w:tcW w:w="13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GSE56768</w:t>
            </w:r>
          </w:p>
        </w:tc>
        <w:tc>
          <w:tcPr>
            <w:tcW w:w="81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COPD</w:t>
            </w:r>
          </w:p>
        </w:tc>
        <w:tc>
          <w:tcPr>
            <w:tcW w:w="319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Whole blood and isolated blood cell transcriptomics in COPD</w:t>
            </w:r>
          </w:p>
        </w:tc>
        <w:tc>
          <w:tcPr>
            <w:tcW w:w="108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NA</w:t>
            </w:r>
          </w:p>
        </w:tc>
        <w:tc>
          <w:tcPr>
            <w:tcW w:w="166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HG-U133_Plus_2</w:t>
            </w:r>
          </w:p>
        </w:tc>
        <w:tc>
          <w:tcPr>
            <w:tcW w:w="97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431</w:t>
            </w:r>
          </w:p>
        </w:tc>
      </w:tr>
      <w:tr w:rsidR="00511887">
        <w:trPr>
          <w:trHeight w:val="740"/>
        </w:trPr>
        <w:tc>
          <w:tcPr>
            <w:tcW w:w="13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GSE56768</w:t>
            </w:r>
          </w:p>
        </w:tc>
        <w:tc>
          <w:tcPr>
            <w:tcW w:w="81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COPD</w:t>
            </w:r>
          </w:p>
        </w:tc>
        <w:tc>
          <w:tcPr>
            <w:tcW w:w="319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Whole blood and isolated blood cell transcriptomics in COPD</w:t>
            </w:r>
          </w:p>
        </w:tc>
        <w:tc>
          <w:tcPr>
            <w:tcW w:w="108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NA</w:t>
            </w:r>
          </w:p>
        </w:tc>
        <w:tc>
          <w:tcPr>
            <w:tcW w:w="166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HG-U133_Plus_2</w:t>
            </w:r>
          </w:p>
        </w:tc>
        <w:tc>
          <w:tcPr>
            <w:tcW w:w="97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511887">
            <w:pPr>
              <w:jc w:val="both"/>
              <w:rPr>
                <w:sz w:val="24"/>
                <w:szCs w:val="24"/>
              </w:rPr>
            </w:pPr>
          </w:p>
        </w:tc>
      </w:tr>
      <w:tr w:rsidR="00511887">
        <w:trPr>
          <w:trHeight w:val="980"/>
        </w:trPr>
        <w:tc>
          <w:tcPr>
            <w:tcW w:w="13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GSE57148</w:t>
            </w:r>
          </w:p>
        </w:tc>
        <w:tc>
          <w:tcPr>
            <w:tcW w:w="81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COPD</w:t>
            </w:r>
          </w:p>
        </w:tc>
        <w:tc>
          <w:tcPr>
            <w:tcW w:w="319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Characterizing gene expression in lung tissue of COPD subjects using RNA-seq</w:t>
            </w:r>
          </w:p>
        </w:tc>
        <w:tc>
          <w:tcPr>
            <w:tcW w:w="108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25834810, 29871630</w:t>
            </w:r>
          </w:p>
        </w:tc>
        <w:tc>
          <w:tcPr>
            <w:tcW w:w="166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GPL11154</w:t>
            </w:r>
          </w:p>
        </w:tc>
        <w:tc>
          <w:tcPr>
            <w:tcW w:w="97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186</w:t>
            </w:r>
          </w:p>
        </w:tc>
      </w:tr>
      <w:tr w:rsidR="00511887">
        <w:trPr>
          <w:trHeight w:val="1440"/>
        </w:trPr>
        <w:tc>
          <w:tcPr>
            <w:tcW w:w="13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lastRenderedPageBreak/>
              <w:t>GSE60399</w:t>
            </w:r>
          </w:p>
        </w:tc>
        <w:tc>
          <w:tcPr>
            <w:tcW w:w="81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COPD</w:t>
            </w:r>
          </w:p>
        </w:tc>
        <w:tc>
          <w:tcPr>
            <w:tcW w:w="319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Expression analysis of stable chronic obstructive pulmonary disease and acute exacerbation of chronic obstructive pulmonary disease</w:t>
            </w:r>
          </w:p>
        </w:tc>
        <w:tc>
          <w:tcPr>
            <w:tcW w:w="108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25407108</w:t>
            </w:r>
          </w:p>
        </w:tc>
        <w:tc>
          <w:tcPr>
            <w:tcW w:w="166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GPL18451</w:t>
            </w:r>
          </w:p>
        </w:tc>
        <w:tc>
          <w:tcPr>
            <w:tcW w:w="97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4</w:t>
            </w:r>
          </w:p>
        </w:tc>
      </w:tr>
      <w:tr w:rsidR="00511887">
        <w:trPr>
          <w:trHeight w:val="980"/>
        </w:trPr>
        <w:tc>
          <w:tcPr>
            <w:tcW w:w="13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GSE62974</w:t>
            </w:r>
          </w:p>
        </w:tc>
        <w:tc>
          <w:tcPr>
            <w:tcW w:w="81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COPD</w:t>
            </w:r>
          </w:p>
        </w:tc>
        <w:tc>
          <w:tcPr>
            <w:tcW w:w="319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RNA sequencing (RNA-SEQ) of EPAS1 knockdown by siRNA in endothelial cells</w:t>
            </w:r>
          </w:p>
        </w:tc>
        <w:tc>
          <w:tcPr>
            <w:tcW w:w="108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25569234</w:t>
            </w:r>
          </w:p>
        </w:tc>
        <w:tc>
          <w:tcPr>
            <w:tcW w:w="166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GPL16791</w:t>
            </w:r>
          </w:p>
        </w:tc>
        <w:tc>
          <w:tcPr>
            <w:tcW w:w="97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5</w:t>
            </w:r>
          </w:p>
        </w:tc>
      </w:tr>
      <w:tr w:rsidR="00511887">
        <w:trPr>
          <w:trHeight w:val="740"/>
        </w:trPr>
        <w:tc>
          <w:tcPr>
            <w:tcW w:w="13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GSE63073</w:t>
            </w:r>
          </w:p>
        </w:tc>
        <w:tc>
          <w:tcPr>
            <w:tcW w:w="81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COPD</w:t>
            </w:r>
          </w:p>
        </w:tc>
        <w:tc>
          <w:tcPr>
            <w:tcW w:w="319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Genes related to emphysema are enriched for ubiquitination pathways</w:t>
            </w:r>
          </w:p>
        </w:tc>
        <w:tc>
          <w:tcPr>
            <w:tcW w:w="108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25432663</w:t>
            </w:r>
          </w:p>
        </w:tc>
        <w:tc>
          <w:tcPr>
            <w:tcW w:w="166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GPL3991</w:t>
            </w:r>
          </w:p>
        </w:tc>
        <w:tc>
          <w:tcPr>
            <w:tcW w:w="97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42</w:t>
            </w:r>
          </w:p>
        </w:tc>
      </w:tr>
      <w:tr w:rsidR="00511887">
        <w:trPr>
          <w:trHeight w:val="1440"/>
        </w:trPr>
        <w:tc>
          <w:tcPr>
            <w:tcW w:w="13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GSE69134</w:t>
            </w:r>
          </w:p>
        </w:tc>
        <w:tc>
          <w:tcPr>
            <w:tcW w:w="81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COPD</w:t>
            </w:r>
          </w:p>
        </w:tc>
        <w:tc>
          <w:tcPr>
            <w:tcW w:w="319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i/>
                <w:sz w:val="20"/>
                <w:szCs w:val="20"/>
              </w:rPr>
            </w:pPr>
            <w:r>
              <w:rPr>
                <w:sz w:val="20"/>
                <w:szCs w:val="20"/>
              </w:rPr>
              <w:t xml:space="preserve">Genome expression profiling identifies host-directed antimicrobial drugs against respiratory infection by nontypable </w:t>
            </w:r>
            <w:r>
              <w:rPr>
                <w:i/>
                <w:sz w:val="20"/>
                <w:szCs w:val="20"/>
              </w:rPr>
              <w:t>Haemophilus influenzae</w:t>
            </w:r>
          </w:p>
        </w:tc>
        <w:tc>
          <w:tcPr>
            <w:tcW w:w="108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26416856</w:t>
            </w:r>
          </w:p>
        </w:tc>
        <w:tc>
          <w:tcPr>
            <w:tcW w:w="166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GPL887</w:t>
            </w:r>
          </w:p>
        </w:tc>
        <w:tc>
          <w:tcPr>
            <w:tcW w:w="97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7</w:t>
            </w:r>
          </w:p>
        </w:tc>
      </w:tr>
      <w:tr w:rsidR="00511887">
        <w:trPr>
          <w:trHeight w:val="740"/>
        </w:trPr>
        <w:tc>
          <w:tcPr>
            <w:tcW w:w="13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GSE69557</w:t>
            </w:r>
          </w:p>
        </w:tc>
        <w:tc>
          <w:tcPr>
            <w:tcW w:w="81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COPD</w:t>
            </w:r>
          </w:p>
        </w:tc>
        <w:tc>
          <w:tcPr>
            <w:tcW w:w="319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CD34</w:t>
            </w:r>
            <w:r>
              <w:rPr>
                <w:sz w:val="20"/>
                <w:szCs w:val="20"/>
                <w:vertAlign w:val="superscript"/>
              </w:rPr>
              <w:t>+</w:t>
            </w:r>
            <w:r>
              <w:rPr>
                <w:sz w:val="20"/>
                <w:szCs w:val="20"/>
              </w:rPr>
              <w:t xml:space="preserve"> DNAM</w:t>
            </w:r>
            <w:r>
              <w:rPr>
                <w:sz w:val="20"/>
                <w:szCs w:val="20"/>
                <w:vertAlign w:val="superscript"/>
              </w:rPr>
              <w:t>bright</w:t>
            </w:r>
            <w:r>
              <w:rPr>
                <w:sz w:val="20"/>
                <w:szCs w:val="20"/>
              </w:rPr>
              <w:t xml:space="preserve"> CXCR4</w:t>
            </w:r>
            <w:r>
              <w:rPr>
                <w:sz w:val="20"/>
                <w:szCs w:val="20"/>
                <w:vertAlign w:val="superscript"/>
              </w:rPr>
              <w:t>+</w:t>
            </w:r>
            <w:r>
              <w:rPr>
                <w:sz w:val="20"/>
                <w:szCs w:val="20"/>
              </w:rPr>
              <w:t xml:space="preserve"> CLP mobilized in chronic inflammation</w:t>
            </w:r>
          </w:p>
        </w:tc>
        <w:tc>
          <w:tcPr>
            <w:tcW w:w="108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26436997</w:t>
            </w:r>
          </w:p>
        </w:tc>
        <w:tc>
          <w:tcPr>
            <w:tcW w:w="166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GPL6244</w:t>
            </w:r>
          </w:p>
        </w:tc>
        <w:tc>
          <w:tcPr>
            <w:tcW w:w="97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3</w:t>
            </w:r>
          </w:p>
        </w:tc>
      </w:tr>
      <w:tr w:rsidR="00511887">
        <w:trPr>
          <w:trHeight w:val="500"/>
        </w:trPr>
        <w:tc>
          <w:tcPr>
            <w:tcW w:w="13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GSE69818</w:t>
            </w:r>
          </w:p>
        </w:tc>
        <w:tc>
          <w:tcPr>
            <w:tcW w:w="81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COPD</w:t>
            </w:r>
          </w:p>
        </w:tc>
        <w:tc>
          <w:tcPr>
            <w:tcW w:w="319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COPD lung tissue expression</w:t>
            </w:r>
          </w:p>
        </w:tc>
        <w:tc>
          <w:tcPr>
            <w:tcW w:w="108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26735770</w:t>
            </w:r>
          </w:p>
        </w:tc>
        <w:tc>
          <w:tcPr>
            <w:tcW w:w="166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GPL13667</w:t>
            </w:r>
          </w:p>
        </w:tc>
        <w:tc>
          <w:tcPr>
            <w:tcW w:w="97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69</w:t>
            </w:r>
          </w:p>
        </w:tc>
      </w:tr>
      <w:tr w:rsidR="00511887">
        <w:trPr>
          <w:trHeight w:val="740"/>
        </w:trPr>
        <w:tc>
          <w:tcPr>
            <w:tcW w:w="13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GSE7557</w:t>
            </w:r>
          </w:p>
        </w:tc>
        <w:tc>
          <w:tcPr>
            <w:tcW w:w="81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COPD</w:t>
            </w:r>
          </w:p>
        </w:tc>
        <w:tc>
          <w:tcPr>
            <w:tcW w:w="319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Human bronchial epithelial cells_Passage 3 vs. passage 0</w:t>
            </w:r>
          </w:p>
        </w:tc>
        <w:tc>
          <w:tcPr>
            <w:tcW w:w="108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17965775</w:t>
            </w:r>
          </w:p>
        </w:tc>
        <w:tc>
          <w:tcPr>
            <w:tcW w:w="166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GPL5102</w:t>
            </w:r>
          </w:p>
        </w:tc>
        <w:tc>
          <w:tcPr>
            <w:tcW w:w="97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3</w:t>
            </w:r>
          </w:p>
        </w:tc>
      </w:tr>
      <w:tr w:rsidR="00511887">
        <w:trPr>
          <w:trHeight w:val="1200"/>
        </w:trPr>
        <w:tc>
          <w:tcPr>
            <w:tcW w:w="13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GSE76705</w:t>
            </w:r>
          </w:p>
        </w:tc>
        <w:tc>
          <w:tcPr>
            <w:tcW w:w="81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COPD</w:t>
            </w:r>
          </w:p>
        </w:tc>
        <w:tc>
          <w:tcPr>
            <w:tcW w:w="319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Complex disease subtypes identified by network-based clustering of gene expression data: application to COPD</w:t>
            </w:r>
          </w:p>
        </w:tc>
        <w:tc>
          <w:tcPr>
            <w:tcW w:w="108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26773458</w:t>
            </w:r>
          </w:p>
        </w:tc>
        <w:tc>
          <w:tcPr>
            <w:tcW w:w="166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HG-U133_Plus_2</w:t>
            </w:r>
          </w:p>
        </w:tc>
        <w:tc>
          <w:tcPr>
            <w:tcW w:w="97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228</w:t>
            </w:r>
          </w:p>
        </w:tc>
      </w:tr>
      <w:tr w:rsidR="00511887">
        <w:trPr>
          <w:trHeight w:val="740"/>
        </w:trPr>
        <w:tc>
          <w:tcPr>
            <w:tcW w:w="13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GSE77344</w:t>
            </w:r>
          </w:p>
        </w:tc>
        <w:tc>
          <w:tcPr>
            <w:tcW w:w="81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COPD</w:t>
            </w:r>
          </w:p>
        </w:tc>
        <w:tc>
          <w:tcPr>
            <w:tcW w:w="319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Gene expression in chronic obstructive pulmonary disease (COPD) patients</w:t>
            </w:r>
          </w:p>
        </w:tc>
        <w:tc>
          <w:tcPr>
            <w:tcW w:w="108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http://dx.doi.org/10.1101/038794</w:t>
            </w:r>
          </w:p>
        </w:tc>
        <w:tc>
          <w:tcPr>
            <w:tcW w:w="166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GPL11532</w:t>
            </w:r>
          </w:p>
        </w:tc>
        <w:tc>
          <w:tcPr>
            <w:tcW w:w="97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171</w:t>
            </w:r>
          </w:p>
        </w:tc>
      </w:tr>
      <w:tr w:rsidR="00511887">
        <w:trPr>
          <w:trHeight w:val="980"/>
        </w:trPr>
        <w:tc>
          <w:tcPr>
            <w:tcW w:w="13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GSE81614</w:t>
            </w:r>
          </w:p>
        </w:tc>
        <w:tc>
          <w:tcPr>
            <w:tcW w:w="81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COPD</w:t>
            </w:r>
          </w:p>
        </w:tc>
        <w:tc>
          <w:tcPr>
            <w:tcW w:w="319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Novel RNA-binding activity of NQO1 promotes SERPINA1 mRNA translation</w:t>
            </w:r>
          </w:p>
        </w:tc>
        <w:tc>
          <w:tcPr>
            <w:tcW w:w="108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27515817</w:t>
            </w:r>
          </w:p>
        </w:tc>
        <w:tc>
          <w:tcPr>
            <w:tcW w:w="166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GPL10558</w:t>
            </w:r>
          </w:p>
        </w:tc>
        <w:tc>
          <w:tcPr>
            <w:tcW w:w="97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14</w:t>
            </w:r>
          </w:p>
        </w:tc>
      </w:tr>
      <w:tr w:rsidR="00511887">
        <w:trPr>
          <w:trHeight w:val="740"/>
        </w:trPr>
        <w:tc>
          <w:tcPr>
            <w:tcW w:w="13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GSE8581</w:t>
            </w:r>
          </w:p>
        </w:tc>
        <w:tc>
          <w:tcPr>
            <w:tcW w:w="81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COPD</w:t>
            </w:r>
          </w:p>
        </w:tc>
        <w:tc>
          <w:tcPr>
            <w:tcW w:w="319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Human chronic obstructive pulmonary disorder (COPD) biomarker</w:t>
            </w:r>
          </w:p>
        </w:tc>
        <w:tc>
          <w:tcPr>
            <w:tcW w:w="108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18849563</w:t>
            </w:r>
          </w:p>
        </w:tc>
        <w:tc>
          <w:tcPr>
            <w:tcW w:w="166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HG-U133_Plus_2</w:t>
            </w:r>
          </w:p>
        </w:tc>
        <w:tc>
          <w:tcPr>
            <w:tcW w:w="97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58</w:t>
            </w:r>
          </w:p>
        </w:tc>
      </w:tr>
      <w:tr w:rsidR="00511887">
        <w:trPr>
          <w:trHeight w:val="980"/>
        </w:trPr>
        <w:tc>
          <w:tcPr>
            <w:tcW w:w="13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GSE8608</w:t>
            </w:r>
          </w:p>
        </w:tc>
        <w:tc>
          <w:tcPr>
            <w:tcW w:w="81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COPD</w:t>
            </w:r>
          </w:p>
        </w:tc>
        <w:tc>
          <w:tcPr>
            <w:tcW w:w="319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MDM from COPD patients and healthy subjects after treatment with LPS or fine and ultrafine particles</w:t>
            </w:r>
          </w:p>
        </w:tc>
        <w:tc>
          <w:tcPr>
            <w:tcW w:w="108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18084737</w:t>
            </w:r>
          </w:p>
        </w:tc>
        <w:tc>
          <w:tcPr>
            <w:tcW w:w="166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HG-U133_Plus_2</w:t>
            </w:r>
          </w:p>
        </w:tc>
        <w:tc>
          <w:tcPr>
            <w:tcW w:w="97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5</w:t>
            </w:r>
          </w:p>
        </w:tc>
      </w:tr>
      <w:tr w:rsidR="00511887">
        <w:trPr>
          <w:trHeight w:val="1440"/>
        </w:trPr>
        <w:tc>
          <w:tcPr>
            <w:tcW w:w="13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lastRenderedPageBreak/>
              <w:t>GSE87098</w:t>
            </w:r>
          </w:p>
        </w:tc>
        <w:tc>
          <w:tcPr>
            <w:tcW w:w="81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COPD</w:t>
            </w:r>
          </w:p>
        </w:tc>
        <w:tc>
          <w:tcPr>
            <w:tcW w:w="319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Expression data of mucociliated human airway epithelia on-chip with or without exposure to whole cigarette smoke under physiological breathing</w:t>
            </w:r>
          </w:p>
        </w:tc>
        <w:tc>
          <w:tcPr>
            <w:tcW w:w="108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27894999</w:t>
            </w:r>
          </w:p>
        </w:tc>
        <w:tc>
          <w:tcPr>
            <w:tcW w:w="166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GPL16686</w:t>
            </w:r>
          </w:p>
        </w:tc>
        <w:tc>
          <w:tcPr>
            <w:tcW w:w="97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14</w:t>
            </w:r>
          </w:p>
        </w:tc>
      </w:tr>
      <w:tr w:rsidR="00511887">
        <w:trPr>
          <w:trHeight w:val="740"/>
        </w:trPr>
        <w:tc>
          <w:tcPr>
            <w:tcW w:w="13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GSE994</w:t>
            </w:r>
          </w:p>
        </w:tc>
        <w:tc>
          <w:tcPr>
            <w:tcW w:w="81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COPD</w:t>
            </w:r>
          </w:p>
        </w:tc>
        <w:tc>
          <w:tcPr>
            <w:tcW w:w="319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Effects of cigarette smoke on the human airway epithelial cell transcriptome</w:t>
            </w:r>
          </w:p>
        </w:tc>
        <w:tc>
          <w:tcPr>
            <w:tcW w:w="108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15210990</w:t>
            </w:r>
          </w:p>
        </w:tc>
        <w:tc>
          <w:tcPr>
            <w:tcW w:w="166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GPL96</w:t>
            </w:r>
          </w:p>
        </w:tc>
        <w:tc>
          <w:tcPr>
            <w:tcW w:w="97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74</w:t>
            </w:r>
          </w:p>
        </w:tc>
      </w:tr>
      <w:tr w:rsidR="00511887">
        <w:trPr>
          <w:trHeight w:val="740"/>
        </w:trPr>
        <w:tc>
          <w:tcPr>
            <w:tcW w:w="13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GSE1786</w:t>
            </w:r>
          </w:p>
        </w:tc>
        <w:tc>
          <w:tcPr>
            <w:tcW w:w="81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Lung function in elderly</w:t>
            </w:r>
          </w:p>
        </w:tc>
        <w:tc>
          <w:tcPr>
            <w:tcW w:w="319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Vastus lateralis biopsies from healthy trained and sedentary males</w:t>
            </w:r>
          </w:p>
        </w:tc>
        <w:tc>
          <w:tcPr>
            <w:tcW w:w="108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16260967</w:t>
            </w:r>
          </w:p>
        </w:tc>
        <w:tc>
          <w:tcPr>
            <w:tcW w:w="166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GPL96</w:t>
            </w:r>
          </w:p>
        </w:tc>
        <w:tc>
          <w:tcPr>
            <w:tcW w:w="97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22</w:t>
            </w:r>
          </w:p>
        </w:tc>
      </w:tr>
      <w:tr w:rsidR="00511887">
        <w:trPr>
          <w:trHeight w:val="1440"/>
        </w:trPr>
        <w:tc>
          <w:tcPr>
            <w:tcW w:w="13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GSE101286</w:t>
            </w:r>
          </w:p>
        </w:tc>
        <w:tc>
          <w:tcPr>
            <w:tcW w:w="81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IPF</w:t>
            </w:r>
          </w:p>
        </w:tc>
        <w:tc>
          <w:tcPr>
            <w:tcW w:w="319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Gene expression profiling of idiopathic interstitial pneumonias (IIPs): identification of potential diagnostic markers and therapeutic targets</w:t>
            </w:r>
          </w:p>
        </w:tc>
        <w:tc>
          <w:tcPr>
            <w:tcW w:w="108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28821283</w:t>
            </w:r>
          </w:p>
        </w:tc>
        <w:tc>
          <w:tcPr>
            <w:tcW w:w="166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GPL6947</w:t>
            </w:r>
          </w:p>
        </w:tc>
        <w:tc>
          <w:tcPr>
            <w:tcW w:w="97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14</w:t>
            </w:r>
          </w:p>
        </w:tc>
      </w:tr>
      <w:tr w:rsidR="00511887">
        <w:trPr>
          <w:trHeight w:val="980"/>
        </w:trPr>
        <w:tc>
          <w:tcPr>
            <w:tcW w:w="13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GSE11196</w:t>
            </w:r>
          </w:p>
        </w:tc>
        <w:tc>
          <w:tcPr>
            <w:tcW w:w="81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IPF</w:t>
            </w:r>
          </w:p>
        </w:tc>
        <w:tc>
          <w:tcPr>
            <w:tcW w:w="319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Fibrotic myofibroblasts manifest genome-wide derangements of translational control</w:t>
            </w:r>
          </w:p>
        </w:tc>
        <w:tc>
          <w:tcPr>
            <w:tcW w:w="108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18795102</w:t>
            </w:r>
          </w:p>
        </w:tc>
        <w:tc>
          <w:tcPr>
            <w:tcW w:w="166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HG-U133_Plus_2</w:t>
            </w:r>
          </w:p>
        </w:tc>
        <w:tc>
          <w:tcPr>
            <w:tcW w:w="97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44</w:t>
            </w:r>
          </w:p>
        </w:tc>
      </w:tr>
      <w:tr w:rsidR="00511887">
        <w:trPr>
          <w:trHeight w:val="1200"/>
        </w:trPr>
        <w:tc>
          <w:tcPr>
            <w:tcW w:w="13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GSE15197</w:t>
            </w:r>
          </w:p>
        </w:tc>
        <w:tc>
          <w:tcPr>
            <w:tcW w:w="81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IPF</w:t>
            </w:r>
          </w:p>
        </w:tc>
        <w:tc>
          <w:tcPr>
            <w:tcW w:w="319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RNA expression profiling of lung tissue identifies mutually distinct molecular signatures in PAH and PH secondary to IPF</w:t>
            </w:r>
          </w:p>
        </w:tc>
        <w:tc>
          <w:tcPr>
            <w:tcW w:w="108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20081107</w:t>
            </w:r>
          </w:p>
        </w:tc>
        <w:tc>
          <w:tcPr>
            <w:tcW w:w="166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GPL6480</w:t>
            </w:r>
          </w:p>
        </w:tc>
        <w:tc>
          <w:tcPr>
            <w:tcW w:w="97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38</w:t>
            </w:r>
          </w:p>
        </w:tc>
      </w:tr>
      <w:tr w:rsidR="00511887">
        <w:trPr>
          <w:trHeight w:val="980"/>
        </w:trPr>
        <w:tc>
          <w:tcPr>
            <w:tcW w:w="13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GSE19976</w:t>
            </w:r>
          </w:p>
        </w:tc>
        <w:tc>
          <w:tcPr>
            <w:tcW w:w="81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IPF</w:t>
            </w:r>
          </w:p>
        </w:tc>
        <w:tc>
          <w:tcPr>
            <w:tcW w:w="319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Gene expression analysis of lung biopsies from patients with two different forms of pulmonary sarcoidosis</w:t>
            </w:r>
          </w:p>
        </w:tc>
        <w:tc>
          <w:tcPr>
            <w:tcW w:w="108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20194811</w:t>
            </w:r>
          </w:p>
        </w:tc>
        <w:tc>
          <w:tcPr>
            <w:tcW w:w="166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GPL6244</w:t>
            </w:r>
          </w:p>
        </w:tc>
        <w:tc>
          <w:tcPr>
            <w:tcW w:w="97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14</w:t>
            </w:r>
          </w:p>
        </w:tc>
      </w:tr>
      <w:tr w:rsidR="00511887">
        <w:trPr>
          <w:trHeight w:val="740"/>
        </w:trPr>
        <w:tc>
          <w:tcPr>
            <w:tcW w:w="13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GSE21369</w:t>
            </w:r>
          </w:p>
        </w:tc>
        <w:tc>
          <w:tcPr>
            <w:tcW w:w="81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IPF</w:t>
            </w:r>
          </w:p>
        </w:tc>
        <w:tc>
          <w:tcPr>
            <w:tcW w:w="319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Gene expression profiles of interstitial lung disease (ILD) patients</w:t>
            </w:r>
          </w:p>
        </w:tc>
        <w:tc>
          <w:tcPr>
            <w:tcW w:w="108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21241464</w:t>
            </w:r>
          </w:p>
        </w:tc>
        <w:tc>
          <w:tcPr>
            <w:tcW w:w="166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HG-U133_Plus_2</w:t>
            </w:r>
          </w:p>
        </w:tc>
        <w:tc>
          <w:tcPr>
            <w:tcW w:w="97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28</w:t>
            </w:r>
          </w:p>
        </w:tc>
      </w:tr>
      <w:tr w:rsidR="00511887">
        <w:trPr>
          <w:trHeight w:val="740"/>
        </w:trPr>
        <w:tc>
          <w:tcPr>
            <w:tcW w:w="13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GSE24206</w:t>
            </w:r>
          </w:p>
        </w:tc>
        <w:tc>
          <w:tcPr>
            <w:tcW w:w="81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IPF</w:t>
            </w:r>
          </w:p>
        </w:tc>
        <w:tc>
          <w:tcPr>
            <w:tcW w:w="319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Validated gene expression signatures of idiopathic pulmonary fibrosis</w:t>
            </w:r>
          </w:p>
        </w:tc>
        <w:tc>
          <w:tcPr>
            <w:tcW w:w="108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21974901</w:t>
            </w:r>
          </w:p>
        </w:tc>
        <w:tc>
          <w:tcPr>
            <w:tcW w:w="166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HG-U133_Plus_2</w:t>
            </w:r>
          </w:p>
        </w:tc>
        <w:tc>
          <w:tcPr>
            <w:tcW w:w="97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22</w:t>
            </w:r>
          </w:p>
        </w:tc>
      </w:tr>
      <w:tr w:rsidR="00511887">
        <w:trPr>
          <w:trHeight w:val="1920"/>
        </w:trPr>
        <w:tc>
          <w:tcPr>
            <w:tcW w:w="13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GSE26594</w:t>
            </w:r>
          </w:p>
        </w:tc>
        <w:tc>
          <w:tcPr>
            <w:tcW w:w="81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IPF</w:t>
            </w:r>
          </w:p>
        </w:tc>
        <w:tc>
          <w:tcPr>
            <w:tcW w:w="319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Increased cell surface Fas expression is necessary to sensitize lung fibroblasts to Fas ligation-induced apoptosis: implications for fibroblast accumulation in idiopathic pulmonary fibrosis</w:t>
            </w:r>
          </w:p>
        </w:tc>
        <w:tc>
          <w:tcPr>
            <w:tcW w:w="108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21632719</w:t>
            </w:r>
          </w:p>
        </w:tc>
        <w:tc>
          <w:tcPr>
            <w:tcW w:w="166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HG-U133_Plus_2</w:t>
            </w:r>
          </w:p>
        </w:tc>
        <w:tc>
          <w:tcPr>
            <w:tcW w:w="97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5</w:t>
            </w:r>
          </w:p>
        </w:tc>
      </w:tr>
      <w:tr w:rsidR="00511887">
        <w:trPr>
          <w:trHeight w:val="1440"/>
        </w:trPr>
        <w:tc>
          <w:tcPr>
            <w:tcW w:w="13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GSE28221</w:t>
            </w:r>
          </w:p>
        </w:tc>
        <w:tc>
          <w:tcPr>
            <w:tcW w:w="81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IPF</w:t>
            </w:r>
          </w:p>
        </w:tc>
        <w:tc>
          <w:tcPr>
            <w:tcW w:w="319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Peripheral blood mononuclear cell gene expression profiles may predict poor outcome in idiopathic pulmonary fibrosis</w:t>
            </w:r>
          </w:p>
        </w:tc>
        <w:tc>
          <w:tcPr>
            <w:tcW w:w="108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24089408</w:t>
            </w:r>
          </w:p>
        </w:tc>
        <w:tc>
          <w:tcPr>
            <w:tcW w:w="166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GPL4133,GPL5175</w:t>
            </w:r>
          </w:p>
        </w:tc>
        <w:tc>
          <w:tcPr>
            <w:tcW w:w="97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136</w:t>
            </w:r>
          </w:p>
        </w:tc>
      </w:tr>
      <w:tr w:rsidR="00511887">
        <w:trPr>
          <w:trHeight w:val="1680"/>
        </w:trPr>
        <w:tc>
          <w:tcPr>
            <w:tcW w:w="13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lastRenderedPageBreak/>
              <w:t>GSE31934</w:t>
            </w:r>
          </w:p>
        </w:tc>
        <w:tc>
          <w:tcPr>
            <w:tcW w:w="81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IPF</w:t>
            </w:r>
          </w:p>
        </w:tc>
        <w:tc>
          <w:tcPr>
            <w:tcW w:w="319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To examine the expression of Sulf1 and Sulf2, as well as other glycan-related genes, in human Idiopathic pulmonary fibrosis (IPF) lungs compared to normal lung samples</w:t>
            </w:r>
          </w:p>
        </w:tc>
        <w:tc>
          <w:tcPr>
            <w:tcW w:w="108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NA</w:t>
            </w:r>
          </w:p>
        </w:tc>
        <w:tc>
          <w:tcPr>
            <w:tcW w:w="166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GPL11097</w:t>
            </w:r>
          </w:p>
        </w:tc>
        <w:tc>
          <w:tcPr>
            <w:tcW w:w="97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5</w:t>
            </w:r>
          </w:p>
        </w:tc>
      </w:tr>
      <w:tr w:rsidR="00511887">
        <w:trPr>
          <w:trHeight w:val="740"/>
        </w:trPr>
        <w:tc>
          <w:tcPr>
            <w:tcW w:w="13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GSE32537</w:t>
            </w:r>
          </w:p>
        </w:tc>
        <w:tc>
          <w:tcPr>
            <w:tcW w:w="81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IPF</w:t>
            </w:r>
          </w:p>
        </w:tc>
        <w:tc>
          <w:tcPr>
            <w:tcW w:w="319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Molecular phenotyping of the idiopathic interstitial pneumonias [mRNA]</w:t>
            </w:r>
          </w:p>
        </w:tc>
        <w:tc>
          <w:tcPr>
            <w:tcW w:w="108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23783374</w:t>
            </w:r>
          </w:p>
        </w:tc>
        <w:tc>
          <w:tcPr>
            <w:tcW w:w="166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GPL6244</w:t>
            </w:r>
          </w:p>
        </w:tc>
        <w:tc>
          <w:tcPr>
            <w:tcW w:w="97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216</w:t>
            </w:r>
          </w:p>
        </w:tc>
      </w:tr>
      <w:tr w:rsidR="00511887">
        <w:trPr>
          <w:trHeight w:val="1200"/>
        </w:trPr>
        <w:tc>
          <w:tcPr>
            <w:tcW w:w="13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GSE33566</w:t>
            </w:r>
          </w:p>
        </w:tc>
        <w:tc>
          <w:tcPr>
            <w:tcW w:w="81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IPF</w:t>
            </w:r>
          </w:p>
        </w:tc>
        <w:tc>
          <w:tcPr>
            <w:tcW w:w="319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The peripheral blood transcriptome predicts the presence and extent of disease in idiopathic pulmonary fibrosis</w:t>
            </w:r>
          </w:p>
        </w:tc>
        <w:tc>
          <w:tcPr>
            <w:tcW w:w="108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22761659</w:t>
            </w:r>
          </w:p>
        </w:tc>
        <w:tc>
          <w:tcPr>
            <w:tcW w:w="166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GPL4133</w:t>
            </w:r>
          </w:p>
        </w:tc>
        <w:tc>
          <w:tcPr>
            <w:tcW w:w="97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122</w:t>
            </w:r>
          </w:p>
        </w:tc>
      </w:tr>
      <w:tr w:rsidR="00511887">
        <w:trPr>
          <w:trHeight w:val="500"/>
        </w:trPr>
        <w:tc>
          <w:tcPr>
            <w:tcW w:w="13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GSE35145</w:t>
            </w:r>
          </w:p>
        </w:tc>
        <w:tc>
          <w:tcPr>
            <w:tcW w:w="81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IPF</w:t>
            </w:r>
          </w:p>
        </w:tc>
        <w:tc>
          <w:tcPr>
            <w:tcW w:w="319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Gene expression changes in IPF</w:t>
            </w:r>
          </w:p>
        </w:tc>
        <w:tc>
          <w:tcPr>
            <w:tcW w:w="108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22700861</w:t>
            </w:r>
          </w:p>
        </w:tc>
        <w:tc>
          <w:tcPr>
            <w:tcW w:w="166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GPL10558</w:t>
            </w:r>
          </w:p>
        </w:tc>
        <w:tc>
          <w:tcPr>
            <w:tcW w:w="97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7</w:t>
            </w:r>
          </w:p>
        </w:tc>
      </w:tr>
      <w:tr w:rsidR="00511887">
        <w:trPr>
          <w:trHeight w:val="740"/>
        </w:trPr>
        <w:tc>
          <w:tcPr>
            <w:tcW w:w="13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GSE38958</w:t>
            </w:r>
          </w:p>
        </w:tc>
        <w:tc>
          <w:tcPr>
            <w:tcW w:w="81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IPF</w:t>
            </w:r>
          </w:p>
        </w:tc>
        <w:tc>
          <w:tcPr>
            <w:tcW w:w="319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Profiling of gene expression in idiopathic pulmonary fibrosis</w:t>
            </w:r>
          </w:p>
        </w:tc>
        <w:tc>
          <w:tcPr>
            <w:tcW w:w="108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26286721</w:t>
            </w:r>
          </w:p>
        </w:tc>
        <w:tc>
          <w:tcPr>
            <w:tcW w:w="166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GPL5175</w:t>
            </w:r>
          </w:p>
        </w:tc>
        <w:tc>
          <w:tcPr>
            <w:tcW w:w="97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114</w:t>
            </w:r>
          </w:p>
        </w:tc>
      </w:tr>
      <w:tr w:rsidR="00511887">
        <w:trPr>
          <w:trHeight w:val="1200"/>
        </w:trPr>
        <w:tc>
          <w:tcPr>
            <w:tcW w:w="13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GSE44723</w:t>
            </w:r>
          </w:p>
        </w:tc>
        <w:tc>
          <w:tcPr>
            <w:tcW w:w="81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IPF</w:t>
            </w:r>
          </w:p>
        </w:tc>
        <w:tc>
          <w:tcPr>
            <w:tcW w:w="319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Bleomycin induces molecular changes directly relevant to idiopathic pulmonary fibrosis: A model for “active” disease</w:t>
            </w:r>
          </w:p>
        </w:tc>
        <w:tc>
          <w:tcPr>
            <w:tcW w:w="108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23565148</w:t>
            </w:r>
          </w:p>
        </w:tc>
        <w:tc>
          <w:tcPr>
            <w:tcW w:w="166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HG-U133_Plus_2</w:t>
            </w:r>
          </w:p>
        </w:tc>
        <w:tc>
          <w:tcPr>
            <w:tcW w:w="97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12</w:t>
            </w:r>
          </w:p>
        </w:tc>
      </w:tr>
      <w:tr w:rsidR="00511887">
        <w:trPr>
          <w:trHeight w:val="1200"/>
        </w:trPr>
        <w:tc>
          <w:tcPr>
            <w:tcW w:w="13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GSE45686</w:t>
            </w:r>
          </w:p>
        </w:tc>
        <w:tc>
          <w:tcPr>
            <w:tcW w:w="81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IPF</w:t>
            </w:r>
          </w:p>
        </w:tc>
        <w:tc>
          <w:tcPr>
            <w:tcW w:w="319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An extracellular matrix-driven positive feedback loop regulates translation in idiopathic pulmonary fibrosis</w:t>
            </w:r>
          </w:p>
        </w:tc>
        <w:tc>
          <w:tcPr>
            <w:tcW w:w="108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24590289</w:t>
            </w:r>
          </w:p>
        </w:tc>
        <w:tc>
          <w:tcPr>
            <w:tcW w:w="166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GPL10558</w:t>
            </w:r>
          </w:p>
        </w:tc>
        <w:tc>
          <w:tcPr>
            <w:tcW w:w="97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38</w:t>
            </w:r>
          </w:p>
        </w:tc>
      </w:tr>
      <w:tr w:rsidR="00511887">
        <w:trPr>
          <w:trHeight w:val="1200"/>
        </w:trPr>
        <w:tc>
          <w:tcPr>
            <w:tcW w:w="13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GSE48149</w:t>
            </w:r>
          </w:p>
        </w:tc>
        <w:tc>
          <w:tcPr>
            <w:tcW w:w="81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IPF</w:t>
            </w:r>
          </w:p>
        </w:tc>
        <w:tc>
          <w:tcPr>
            <w:tcW w:w="319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Lung tissues in systemic sclerosis have gene expression patterns unique to pulmonary fibrosis and pulmonary hypertension</w:t>
            </w:r>
          </w:p>
        </w:tc>
        <w:tc>
          <w:tcPr>
            <w:tcW w:w="108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21360508</w:t>
            </w:r>
          </w:p>
        </w:tc>
        <w:tc>
          <w:tcPr>
            <w:tcW w:w="166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GPL16221</w:t>
            </w:r>
          </w:p>
        </w:tc>
        <w:tc>
          <w:tcPr>
            <w:tcW w:w="97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52</w:t>
            </w:r>
          </w:p>
        </w:tc>
      </w:tr>
      <w:tr w:rsidR="00511887">
        <w:trPr>
          <w:trHeight w:val="740"/>
        </w:trPr>
        <w:tc>
          <w:tcPr>
            <w:tcW w:w="13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GSE49072</w:t>
            </w:r>
          </w:p>
        </w:tc>
        <w:tc>
          <w:tcPr>
            <w:tcW w:w="81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IPF</w:t>
            </w:r>
          </w:p>
        </w:tc>
        <w:tc>
          <w:tcPr>
            <w:tcW w:w="319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Alveolar macrophage gene expression in human pulmonary fibrosis</w:t>
            </w:r>
          </w:p>
        </w:tc>
        <w:tc>
          <w:tcPr>
            <w:tcW w:w="108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23924348</w:t>
            </w:r>
          </w:p>
        </w:tc>
        <w:tc>
          <w:tcPr>
            <w:tcW w:w="166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GPL96</w:t>
            </w:r>
          </w:p>
        </w:tc>
        <w:tc>
          <w:tcPr>
            <w:tcW w:w="97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83</w:t>
            </w:r>
          </w:p>
        </w:tc>
      </w:tr>
      <w:tr w:rsidR="00511887">
        <w:trPr>
          <w:trHeight w:val="740"/>
        </w:trPr>
        <w:tc>
          <w:tcPr>
            <w:tcW w:w="13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GSE52463</w:t>
            </w:r>
          </w:p>
        </w:tc>
        <w:tc>
          <w:tcPr>
            <w:tcW w:w="81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IPF</w:t>
            </w:r>
          </w:p>
        </w:tc>
        <w:tc>
          <w:tcPr>
            <w:tcW w:w="319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Transcriptome analysis reveals differential splicing events in IPF lung tissue</w:t>
            </w:r>
          </w:p>
        </w:tc>
        <w:tc>
          <w:tcPr>
            <w:tcW w:w="108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24647608</w:t>
            </w:r>
          </w:p>
        </w:tc>
        <w:tc>
          <w:tcPr>
            <w:tcW w:w="166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GPL11154</w:t>
            </w:r>
          </w:p>
        </w:tc>
        <w:tc>
          <w:tcPr>
            <w:tcW w:w="97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14</w:t>
            </w:r>
          </w:p>
        </w:tc>
      </w:tr>
      <w:tr w:rsidR="00511887">
        <w:trPr>
          <w:trHeight w:val="980"/>
        </w:trPr>
        <w:tc>
          <w:tcPr>
            <w:tcW w:w="13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GSE52612</w:t>
            </w:r>
          </w:p>
        </w:tc>
        <w:tc>
          <w:tcPr>
            <w:tcW w:w="81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IPF</w:t>
            </w:r>
          </w:p>
        </w:tc>
        <w:tc>
          <w:tcPr>
            <w:tcW w:w="319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Forkhead Box F1 (FOXF1) represses fibroblast functions relevant to fibrogenesis</w:t>
            </w:r>
          </w:p>
        </w:tc>
        <w:tc>
          <w:tcPr>
            <w:tcW w:w="108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25260753</w:t>
            </w:r>
          </w:p>
        </w:tc>
        <w:tc>
          <w:tcPr>
            <w:tcW w:w="166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GPL13607</w:t>
            </w:r>
          </w:p>
        </w:tc>
        <w:tc>
          <w:tcPr>
            <w:tcW w:w="97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7</w:t>
            </w:r>
          </w:p>
        </w:tc>
      </w:tr>
      <w:tr w:rsidR="00511887">
        <w:trPr>
          <w:trHeight w:val="500"/>
        </w:trPr>
        <w:tc>
          <w:tcPr>
            <w:tcW w:w="13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GSE53845</w:t>
            </w:r>
          </w:p>
        </w:tc>
        <w:tc>
          <w:tcPr>
            <w:tcW w:w="81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IPF</w:t>
            </w:r>
          </w:p>
        </w:tc>
        <w:tc>
          <w:tcPr>
            <w:tcW w:w="319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40 IPF patients and 8 healthy controls</w:t>
            </w:r>
          </w:p>
        </w:tc>
        <w:tc>
          <w:tcPr>
            <w:tcW w:w="108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25217476</w:t>
            </w:r>
          </w:p>
        </w:tc>
        <w:tc>
          <w:tcPr>
            <w:tcW w:w="166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GPL4133</w:t>
            </w:r>
          </w:p>
        </w:tc>
        <w:tc>
          <w:tcPr>
            <w:tcW w:w="97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94</w:t>
            </w:r>
          </w:p>
        </w:tc>
      </w:tr>
      <w:tr w:rsidR="00511887">
        <w:trPr>
          <w:trHeight w:val="1200"/>
        </w:trPr>
        <w:tc>
          <w:tcPr>
            <w:tcW w:w="13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GSE5457</w:t>
            </w:r>
          </w:p>
        </w:tc>
        <w:tc>
          <w:tcPr>
            <w:tcW w:w="81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IPF</w:t>
            </w:r>
          </w:p>
        </w:tc>
        <w:tc>
          <w:tcPr>
            <w:tcW w:w="319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Retinoic acids exposure alters TGF-beta1-induced epithelial mesenchymal transition via Wnt5b expression</w:t>
            </w:r>
          </w:p>
        </w:tc>
        <w:tc>
          <w:tcPr>
            <w:tcW w:w="108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18621908</w:t>
            </w:r>
          </w:p>
        </w:tc>
        <w:tc>
          <w:tcPr>
            <w:tcW w:w="166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GPL96</w:t>
            </w:r>
          </w:p>
        </w:tc>
        <w:tc>
          <w:tcPr>
            <w:tcW w:w="97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7</w:t>
            </w:r>
          </w:p>
        </w:tc>
      </w:tr>
      <w:tr w:rsidR="00511887">
        <w:trPr>
          <w:trHeight w:val="980"/>
        </w:trPr>
        <w:tc>
          <w:tcPr>
            <w:tcW w:w="13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lastRenderedPageBreak/>
              <w:t>GSE6804</w:t>
            </w:r>
          </w:p>
        </w:tc>
        <w:tc>
          <w:tcPr>
            <w:tcW w:w="81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IPF</w:t>
            </w:r>
          </w:p>
        </w:tc>
        <w:tc>
          <w:tcPr>
            <w:tcW w:w="319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Expression data of myofibroblast isolated from patients with idiopathic pulmonary fibrosis</w:t>
            </w:r>
          </w:p>
        </w:tc>
        <w:tc>
          <w:tcPr>
            <w:tcW w:w="108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17986007</w:t>
            </w:r>
          </w:p>
        </w:tc>
        <w:tc>
          <w:tcPr>
            <w:tcW w:w="166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GPL201</w:t>
            </w:r>
          </w:p>
        </w:tc>
        <w:tc>
          <w:tcPr>
            <w:tcW w:w="97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2</w:t>
            </w:r>
          </w:p>
        </w:tc>
      </w:tr>
      <w:tr w:rsidR="00511887">
        <w:trPr>
          <w:trHeight w:val="980"/>
        </w:trPr>
        <w:tc>
          <w:tcPr>
            <w:tcW w:w="13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GSE69764</w:t>
            </w:r>
          </w:p>
        </w:tc>
        <w:tc>
          <w:tcPr>
            <w:tcW w:w="81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IPF</w:t>
            </w:r>
          </w:p>
        </w:tc>
        <w:tc>
          <w:tcPr>
            <w:tcW w:w="319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Identification of the gene expression in IPF lung fibroblasts after demethylation</w:t>
            </w:r>
          </w:p>
        </w:tc>
        <w:tc>
          <w:tcPr>
            <w:tcW w:w="108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26442443</w:t>
            </w:r>
          </w:p>
        </w:tc>
        <w:tc>
          <w:tcPr>
            <w:tcW w:w="166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HG-U133_Plus_2</w:t>
            </w:r>
          </w:p>
        </w:tc>
        <w:tc>
          <w:tcPr>
            <w:tcW w:w="97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5</w:t>
            </w:r>
          </w:p>
        </w:tc>
      </w:tr>
      <w:tr w:rsidR="00511887">
        <w:trPr>
          <w:trHeight w:val="1200"/>
        </w:trPr>
        <w:tc>
          <w:tcPr>
            <w:tcW w:w="13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GSE71351</w:t>
            </w:r>
          </w:p>
        </w:tc>
        <w:tc>
          <w:tcPr>
            <w:tcW w:w="81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IPF</w:t>
            </w:r>
          </w:p>
        </w:tc>
        <w:tc>
          <w:tcPr>
            <w:tcW w:w="319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Global gene expression profiles of fibroblasts from the lungs of patients with idiopathic pulmonary fibrosis: The role of CCL8</w:t>
            </w:r>
          </w:p>
        </w:tc>
        <w:tc>
          <w:tcPr>
            <w:tcW w:w="108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28057004</w:t>
            </w:r>
          </w:p>
        </w:tc>
        <w:tc>
          <w:tcPr>
            <w:tcW w:w="166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GPL10558</w:t>
            </w:r>
          </w:p>
        </w:tc>
        <w:tc>
          <w:tcPr>
            <w:tcW w:w="97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11</w:t>
            </w:r>
          </w:p>
        </w:tc>
      </w:tr>
      <w:tr w:rsidR="00511887">
        <w:trPr>
          <w:trHeight w:val="740"/>
        </w:trPr>
        <w:tc>
          <w:tcPr>
            <w:tcW w:w="13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GSE72073</w:t>
            </w:r>
          </w:p>
        </w:tc>
        <w:tc>
          <w:tcPr>
            <w:tcW w:w="81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IPF</w:t>
            </w:r>
          </w:p>
        </w:tc>
        <w:tc>
          <w:tcPr>
            <w:tcW w:w="319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Expression data from lung tissues of IPF patients and normal controls</w:t>
            </w:r>
          </w:p>
        </w:tc>
        <w:tc>
          <w:tcPr>
            <w:tcW w:w="108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26453058</w:t>
            </w:r>
          </w:p>
        </w:tc>
        <w:tc>
          <w:tcPr>
            <w:tcW w:w="166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GPL17586</w:t>
            </w:r>
          </w:p>
        </w:tc>
        <w:tc>
          <w:tcPr>
            <w:tcW w:w="97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7</w:t>
            </w:r>
          </w:p>
        </w:tc>
      </w:tr>
      <w:tr w:rsidR="00511887">
        <w:trPr>
          <w:trHeight w:val="740"/>
        </w:trPr>
        <w:tc>
          <w:tcPr>
            <w:tcW w:w="13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GSE73854</w:t>
            </w:r>
          </w:p>
        </w:tc>
        <w:tc>
          <w:tcPr>
            <w:tcW w:w="81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IPF</w:t>
            </w:r>
          </w:p>
        </w:tc>
        <w:tc>
          <w:tcPr>
            <w:tcW w:w="319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ind w:left="141"/>
              <w:jc w:val="center"/>
              <w:rPr>
                <w:sz w:val="20"/>
                <w:szCs w:val="20"/>
              </w:rPr>
            </w:pPr>
            <w:r>
              <w:rPr>
                <w:sz w:val="20"/>
                <w:szCs w:val="20"/>
              </w:rPr>
              <w:t>Developmental programming in idiopathic pulmonary fibrosis (IPF)</w:t>
            </w:r>
          </w:p>
        </w:tc>
        <w:tc>
          <w:tcPr>
            <w:tcW w:w="108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27869174</w:t>
            </w:r>
          </w:p>
        </w:tc>
        <w:tc>
          <w:tcPr>
            <w:tcW w:w="166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HG-U133_Plus_2</w:t>
            </w:r>
          </w:p>
        </w:tc>
        <w:tc>
          <w:tcPr>
            <w:tcW w:w="97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7</w:t>
            </w:r>
          </w:p>
        </w:tc>
      </w:tr>
      <w:tr w:rsidR="00511887">
        <w:trPr>
          <w:trHeight w:val="300"/>
        </w:trPr>
        <w:tc>
          <w:tcPr>
            <w:tcW w:w="13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GSE94060</w:t>
            </w:r>
          </w:p>
        </w:tc>
        <w:tc>
          <w:tcPr>
            <w:tcW w:w="81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IPF</w:t>
            </w:r>
          </w:p>
        </w:tc>
        <w:tc>
          <w:tcPr>
            <w:tcW w:w="319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Human lung MPC</w:t>
            </w:r>
          </w:p>
        </w:tc>
        <w:tc>
          <w:tcPr>
            <w:tcW w:w="108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28463231</w:t>
            </w:r>
          </w:p>
        </w:tc>
        <w:tc>
          <w:tcPr>
            <w:tcW w:w="166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GPL6244</w:t>
            </w:r>
          </w:p>
        </w:tc>
        <w:tc>
          <w:tcPr>
            <w:tcW w:w="97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8</w:t>
            </w:r>
          </w:p>
        </w:tc>
      </w:tr>
      <w:tr w:rsidR="00511887">
        <w:trPr>
          <w:trHeight w:val="980"/>
        </w:trPr>
        <w:tc>
          <w:tcPr>
            <w:tcW w:w="1320" w:type="dxa"/>
            <w:tcBorders>
              <w:top w:val="nil"/>
              <w:left w:val="single" w:sz="8" w:space="0" w:color="000000"/>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GSE38934</w:t>
            </w:r>
          </w:p>
        </w:tc>
        <w:tc>
          <w:tcPr>
            <w:tcW w:w="81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IPF/COPD</w:t>
            </w:r>
          </w:p>
        </w:tc>
        <w:tc>
          <w:tcPr>
            <w:tcW w:w="319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Gene expression profiling of lung tissues from patients with combined pulmonary fibrosis and emphysema</w:t>
            </w:r>
          </w:p>
        </w:tc>
        <w:tc>
          <w:tcPr>
            <w:tcW w:w="1080"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23025845</w:t>
            </w:r>
          </w:p>
        </w:tc>
        <w:tc>
          <w:tcPr>
            <w:tcW w:w="166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HG-U133_Plus_2</w:t>
            </w:r>
          </w:p>
        </w:tc>
        <w:tc>
          <w:tcPr>
            <w:tcW w:w="975" w:type="dxa"/>
            <w:tcBorders>
              <w:top w:val="nil"/>
              <w:left w:val="nil"/>
              <w:bottom w:val="single" w:sz="8" w:space="0" w:color="000000"/>
              <w:right w:val="single" w:sz="8" w:space="0" w:color="000000"/>
            </w:tcBorders>
            <w:tcMar>
              <w:top w:w="40" w:type="dxa"/>
              <w:left w:w="40" w:type="dxa"/>
              <w:bottom w:w="40" w:type="dxa"/>
              <w:right w:w="40" w:type="dxa"/>
            </w:tcMar>
          </w:tcPr>
          <w:p w:rsidR="00511887" w:rsidRDefault="000509B4">
            <w:pPr>
              <w:jc w:val="center"/>
              <w:rPr>
                <w:sz w:val="20"/>
                <w:szCs w:val="20"/>
              </w:rPr>
            </w:pPr>
            <w:r>
              <w:rPr>
                <w:sz w:val="20"/>
                <w:szCs w:val="20"/>
              </w:rPr>
              <w:t>5</w:t>
            </w:r>
          </w:p>
        </w:tc>
      </w:tr>
    </w:tbl>
    <w:p w:rsidR="00511887" w:rsidRDefault="00511887">
      <w:pPr>
        <w:jc w:val="both"/>
        <w:rPr>
          <w:sz w:val="24"/>
          <w:szCs w:val="24"/>
        </w:rPr>
      </w:pPr>
    </w:p>
    <w:p w:rsidR="00511887" w:rsidRPr="0012127F" w:rsidRDefault="00511887">
      <w:pPr>
        <w:jc w:val="both"/>
        <w:rPr>
          <w:color w:val="000000" w:themeColor="text1"/>
          <w:sz w:val="24"/>
          <w:szCs w:val="24"/>
        </w:rPr>
      </w:pPr>
      <w:bookmarkStart w:id="0" w:name="_GoBack"/>
    </w:p>
    <w:p w:rsidR="00511887" w:rsidRPr="0012127F" w:rsidRDefault="000509B4">
      <w:pPr>
        <w:jc w:val="both"/>
        <w:rPr>
          <w:color w:val="000000" w:themeColor="text1"/>
          <w:sz w:val="24"/>
          <w:szCs w:val="24"/>
        </w:rPr>
      </w:pPr>
      <w:r w:rsidRPr="0012127F">
        <w:rPr>
          <w:b/>
          <w:color w:val="000000" w:themeColor="text1"/>
          <w:sz w:val="24"/>
          <w:szCs w:val="24"/>
        </w:rPr>
        <w:t>Supplementary Table 3</w:t>
      </w:r>
      <w:r w:rsidRPr="0012127F">
        <w:rPr>
          <w:color w:val="000000" w:themeColor="text1"/>
          <w:sz w:val="24"/>
          <w:szCs w:val="24"/>
        </w:rPr>
        <w:t xml:space="preserve">. A full extended table with number of contrasts per disease type. </w:t>
      </w:r>
    </w:p>
    <w:bookmarkEnd w:id="0"/>
    <w:p w:rsidR="00511887" w:rsidRDefault="00511887">
      <w:pPr>
        <w:jc w:val="both"/>
        <w:rPr>
          <w:sz w:val="20"/>
          <w:szCs w:val="20"/>
        </w:rPr>
      </w:pPr>
    </w:p>
    <w:tbl>
      <w:tblPr>
        <w:tblStyle w:val="a1"/>
        <w:tblW w:w="5815" w:type="dxa"/>
        <w:tblBorders>
          <w:top w:val="nil"/>
          <w:left w:val="nil"/>
          <w:bottom w:val="nil"/>
          <w:right w:val="nil"/>
          <w:insideH w:val="nil"/>
          <w:insideV w:val="nil"/>
        </w:tblBorders>
        <w:tblLayout w:type="fixed"/>
        <w:tblLook w:val="0600" w:firstRow="0" w:lastRow="0" w:firstColumn="0" w:lastColumn="0" w:noHBand="1" w:noVBand="1"/>
      </w:tblPr>
      <w:tblGrid>
        <w:gridCol w:w="3395"/>
        <w:gridCol w:w="2420"/>
      </w:tblGrid>
      <w:tr w:rsidR="00511887">
        <w:trPr>
          <w:trHeight w:val="500"/>
        </w:trPr>
        <w:tc>
          <w:tcPr>
            <w:tcW w:w="33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Disease type</w:t>
            </w:r>
          </w:p>
        </w:tc>
        <w:tc>
          <w:tcPr>
            <w:tcW w:w="2420"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Number of contrasts</w:t>
            </w:r>
          </w:p>
        </w:tc>
      </w:tr>
      <w:tr w:rsidR="00511887">
        <w:trPr>
          <w:trHeight w:val="500"/>
        </w:trPr>
        <w:tc>
          <w:tcPr>
            <w:tcW w:w="339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ASTHMATIC</w:t>
            </w:r>
          </w:p>
        </w:tc>
        <w:tc>
          <w:tcPr>
            <w:tcW w:w="2420" w:type="dxa"/>
            <w:tcBorders>
              <w:top w:val="nil"/>
              <w:left w:val="nil"/>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15</w:t>
            </w:r>
          </w:p>
        </w:tc>
      </w:tr>
      <w:tr w:rsidR="00511887">
        <w:trPr>
          <w:trHeight w:val="500"/>
        </w:trPr>
        <w:tc>
          <w:tcPr>
            <w:tcW w:w="339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COPD</w:t>
            </w:r>
          </w:p>
        </w:tc>
        <w:tc>
          <w:tcPr>
            <w:tcW w:w="2420" w:type="dxa"/>
            <w:tcBorders>
              <w:top w:val="nil"/>
              <w:left w:val="nil"/>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1383</w:t>
            </w:r>
          </w:p>
        </w:tc>
      </w:tr>
      <w:tr w:rsidR="00511887">
        <w:trPr>
          <w:trHeight w:val="500"/>
        </w:trPr>
        <w:tc>
          <w:tcPr>
            <w:tcW w:w="339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EMPHYSEMA</w:t>
            </w:r>
          </w:p>
        </w:tc>
        <w:tc>
          <w:tcPr>
            <w:tcW w:w="2420" w:type="dxa"/>
            <w:tcBorders>
              <w:top w:val="nil"/>
              <w:left w:val="nil"/>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26</w:t>
            </w:r>
          </w:p>
        </w:tc>
      </w:tr>
      <w:tr w:rsidR="00511887">
        <w:trPr>
          <w:trHeight w:val="500"/>
        </w:trPr>
        <w:tc>
          <w:tcPr>
            <w:tcW w:w="339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HEALTHY/CONTROL</w:t>
            </w:r>
          </w:p>
        </w:tc>
        <w:tc>
          <w:tcPr>
            <w:tcW w:w="2420" w:type="dxa"/>
            <w:tcBorders>
              <w:top w:val="nil"/>
              <w:left w:val="nil"/>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1566</w:t>
            </w:r>
          </w:p>
        </w:tc>
      </w:tr>
      <w:tr w:rsidR="00511887">
        <w:trPr>
          <w:trHeight w:val="500"/>
        </w:trPr>
        <w:tc>
          <w:tcPr>
            <w:tcW w:w="339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IPF</w:t>
            </w:r>
          </w:p>
        </w:tc>
        <w:tc>
          <w:tcPr>
            <w:tcW w:w="2420" w:type="dxa"/>
            <w:tcBorders>
              <w:top w:val="nil"/>
              <w:left w:val="nil"/>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770</w:t>
            </w:r>
          </w:p>
        </w:tc>
      </w:tr>
      <w:tr w:rsidR="00511887">
        <w:trPr>
          <w:trHeight w:val="500"/>
        </w:trPr>
        <w:tc>
          <w:tcPr>
            <w:tcW w:w="339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MATCH_TISSUE_CONTROL</w:t>
            </w:r>
          </w:p>
        </w:tc>
        <w:tc>
          <w:tcPr>
            <w:tcW w:w="2420" w:type="dxa"/>
            <w:tcBorders>
              <w:top w:val="nil"/>
              <w:left w:val="nil"/>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265</w:t>
            </w:r>
          </w:p>
        </w:tc>
      </w:tr>
      <w:tr w:rsidR="00511887">
        <w:trPr>
          <w:trHeight w:val="500"/>
        </w:trPr>
        <w:tc>
          <w:tcPr>
            <w:tcW w:w="339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NON_IPF_ILD</w:t>
            </w:r>
          </w:p>
        </w:tc>
        <w:tc>
          <w:tcPr>
            <w:tcW w:w="2420" w:type="dxa"/>
            <w:tcBorders>
              <w:top w:val="nil"/>
              <w:left w:val="nil"/>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66</w:t>
            </w:r>
          </w:p>
        </w:tc>
      </w:tr>
      <w:tr w:rsidR="00511887">
        <w:trPr>
          <w:trHeight w:val="500"/>
        </w:trPr>
        <w:tc>
          <w:tcPr>
            <w:tcW w:w="339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lastRenderedPageBreak/>
              <w:t>NORMAL_RELATIVE</w:t>
            </w:r>
          </w:p>
        </w:tc>
        <w:tc>
          <w:tcPr>
            <w:tcW w:w="2420" w:type="dxa"/>
            <w:tcBorders>
              <w:top w:val="nil"/>
              <w:left w:val="nil"/>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24</w:t>
            </w:r>
          </w:p>
        </w:tc>
      </w:tr>
      <w:tr w:rsidR="00511887">
        <w:trPr>
          <w:trHeight w:val="500"/>
        </w:trPr>
        <w:tc>
          <w:tcPr>
            <w:tcW w:w="339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PAH</w:t>
            </w:r>
          </w:p>
        </w:tc>
        <w:tc>
          <w:tcPr>
            <w:tcW w:w="2420" w:type="dxa"/>
            <w:tcBorders>
              <w:top w:val="nil"/>
              <w:left w:val="nil"/>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26</w:t>
            </w:r>
          </w:p>
        </w:tc>
      </w:tr>
      <w:tr w:rsidR="00511887">
        <w:trPr>
          <w:trHeight w:val="500"/>
        </w:trPr>
        <w:tc>
          <w:tcPr>
            <w:tcW w:w="339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SARCOIDOSIS</w:t>
            </w:r>
          </w:p>
        </w:tc>
        <w:tc>
          <w:tcPr>
            <w:tcW w:w="2420" w:type="dxa"/>
            <w:tcBorders>
              <w:top w:val="nil"/>
              <w:left w:val="nil"/>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7</w:t>
            </w:r>
          </w:p>
        </w:tc>
      </w:tr>
      <w:tr w:rsidR="00511887">
        <w:trPr>
          <w:trHeight w:val="500"/>
        </w:trPr>
        <w:tc>
          <w:tcPr>
            <w:tcW w:w="339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UNCLASSIFIED</w:t>
            </w:r>
          </w:p>
        </w:tc>
        <w:tc>
          <w:tcPr>
            <w:tcW w:w="2420" w:type="dxa"/>
            <w:tcBorders>
              <w:top w:val="nil"/>
              <w:left w:val="nil"/>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30</w:t>
            </w:r>
          </w:p>
        </w:tc>
      </w:tr>
    </w:tbl>
    <w:p w:rsidR="00511887" w:rsidRDefault="00511887">
      <w:pPr>
        <w:jc w:val="both"/>
        <w:rPr>
          <w:sz w:val="20"/>
          <w:szCs w:val="20"/>
        </w:rPr>
      </w:pPr>
    </w:p>
    <w:p w:rsidR="00511887" w:rsidRDefault="00511887">
      <w:pPr>
        <w:jc w:val="both"/>
        <w:rPr>
          <w:sz w:val="24"/>
          <w:szCs w:val="24"/>
        </w:rPr>
      </w:pPr>
    </w:p>
    <w:p w:rsidR="00511887" w:rsidRPr="0012127F" w:rsidRDefault="000509B4">
      <w:pPr>
        <w:jc w:val="both"/>
        <w:rPr>
          <w:color w:val="000000" w:themeColor="text1"/>
          <w:sz w:val="24"/>
          <w:szCs w:val="24"/>
        </w:rPr>
      </w:pPr>
      <w:r w:rsidRPr="0012127F">
        <w:rPr>
          <w:b/>
          <w:color w:val="000000" w:themeColor="text1"/>
          <w:sz w:val="24"/>
          <w:szCs w:val="24"/>
        </w:rPr>
        <w:t>Supplementary Table 4</w:t>
      </w:r>
      <w:r w:rsidRPr="0012127F">
        <w:rPr>
          <w:color w:val="000000" w:themeColor="text1"/>
          <w:sz w:val="24"/>
          <w:szCs w:val="24"/>
        </w:rPr>
        <w:t xml:space="preserve">. A full extended table with number of contrasts per sample type previously described in Supplementary Table1. </w:t>
      </w:r>
    </w:p>
    <w:p w:rsidR="00511887" w:rsidRPr="0012127F" w:rsidRDefault="00511887">
      <w:pPr>
        <w:jc w:val="both"/>
        <w:rPr>
          <w:color w:val="000000" w:themeColor="text1"/>
          <w:sz w:val="24"/>
          <w:szCs w:val="24"/>
        </w:rPr>
      </w:pPr>
    </w:p>
    <w:tbl>
      <w:tblPr>
        <w:tblStyle w:val="a2"/>
        <w:tblW w:w="6775" w:type="dxa"/>
        <w:tblBorders>
          <w:top w:val="nil"/>
          <w:left w:val="nil"/>
          <w:bottom w:val="nil"/>
          <w:right w:val="nil"/>
          <w:insideH w:val="nil"/>
          <w:insideV w:val="nil"/>
        </w:tblBorders>
        <w:tblLayout w:type="fixed"/>
        <w:tblLook w:val="0600" w:firstRow="0" w:lastRow="0" w:firstColumn="0" w:lastColumn="0" w:noHBand="1" w:noVBand="1"/>
      </w:tblPr>
      <w:tblGrid>
        <w:gridCol w:w="4370"/>
        <w:gridCol w:w="2405"/>
      </w:tblGrid>
      <w:tr w:rsidR="00511887">
        <w:trPr>
          <w:trHeight w:val="500"/>
        </w:trPr>
        <w:tc>
          <w:tcPr>
            <w:tcW w:w="4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Sample type</w:t>
            </w:r>
          </w:p>
        </w:tc>
        <w:tc>
          <w:tcPr>
            <w:tcW w:w="2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Number of contrasts</w:t>
            </w:r>
          </w:p>
        </w:tc>
      </w:tr>
      <w:tr w:rsidR="00511887">
        <w:trPr>
          <w:trHeight w:val="500"/>
        </w:trPr>
        <w:tc>
          <w:tcPr>
            <w:tcW w:w="4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A549</w:t>
            </w:r>
          </w:p>
        </w:tc>
        <w:tc>
          <w:tcPr>
            <w:tcW w:w="2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14</w:t>
            </w:r>
          </w:p>
        </w:tc>
      </w:tr>
      <w:tr w:rsidR="00511887">
        <w:trPr>
          <w:trHeight w:val="500"/>
        </w:trPr>
        <w:tc>
          <w:tcPr>
            <w:tcW w:w="4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AIRWAY_SMOOTH_MUSCLE_CELLS</w:t>
            </w:r>
          </w:p>
        </w:tc>
        <w:tc>
          <w:tcPr>
            <w:tcW w:w="2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15</w:t>
            </w:r>
          </w:p>
        </w:tc>
      </w:tr>
      <w:tr w:rsidR="00511887">
        <w:trPr>
          <w:trHeight w:val="500"/>
        </w:trPr>
        <w:tc>
          <w:tcPr>
            <w:tcW w:w="4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ALVEOLAR_EPITHELIAL_CELLS</w:t>
            </w:r>
          </w:p>
        </w:tc>
        <w:tc>
          <w:tcPr>
            <w:tcW w:w="2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8</w:t>
            </w:r>
          </w:p>
        </w:tc>
      </w:tr>
      <w:tr w:rsidR="00511887">
        <w:trPr>
          <w:trHeight w:val="500"/>
        </w:trPr>
        <w:tc>
          <w:tcPr>
            <w:tcW w:w="4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BAL</w:t>
            </w:r>
          </w:p>
        </w:tc>
        <w:tc>
          <w:tcPr>
            <w:tcW w:w="2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237</w:t>
            </w:r>
          </w:p>
        </w:tc>
      </w:tr>
      <w:tr w:rsidR="00511887">
        <w:trPr>
          <w:trHeight w:val="500"/>
        </w:trPr>
        <w:tc>
          <w:tcPr>
            <w:tcW w:w="4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BLOOD</w:t>
            </w:r>
          </w:p>
        </w:tc>
        <w:tc>
          <w:tcPr>
            <w:tcW w:w="2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1487</w:t>
            </w:r>
          </w:p>
        </w:tc>
      </w:tr>
      <w:tr w:rsidR="00511887">
        <w:trPr>
          <w:trHeight w:val="500"/>
        </w:trPr>
        <w:tc>
          <w:tcPr>
            <w:tcW w:w="4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BONE_MARROW</w:t>
            </w:r>
          </w:p>
        </w:tc>
        <w:tc>
          <w:tcPr>
            <w:tcW w:w="2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3</w:t>
            </w:r>
          </w:p>
        </w:tc>
      </w:tr>
      <w:tr w:rsidR="00511887">
        <w:trPr>
          <w:trHeight w:val="500"/>
        </w:trPr>
        <w:tc>
          <w:tcPr>
            <w:tcW w:w="4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BRONCHIAL_EPITHELIAL_CELLS</w:t>
            </w:r>
          </w:p>
        </w:tc>
        <w:tc>
          <w:tcPr>
            <w:tcW w:w="2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438</w:t>
            </w:r>
          </w:p>
        </w:tc>
      </w:tr>
      <w:tr w:rsidR="00511887">
        <w:trPr>
          <w:trHeight w:val="500"/>
        </w:trPr>
        <w:tc>
          <w:tcPr>
            <w:tcW w:w="4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CD4-T-CELLS</w:t>
            </w:r>
          </w:p>
        </w:tc>
        <w:tc>
          <w:tcPr>
            <w:tcW w:w="2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78</w:t>
            </w:r>
          </w:p>
        </w:tc>
      </w:tr>
      <w:tr w:rsidR="00511887">
        <w:trPr>
          <w:trHeight w:val="500"/>
        </w:trPr>
        <w:tc>
          <w:tcPr>
            <w:tcW w:w="4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CD8-T-CELLS</w:t>
            </w:r>
          </w:p>
        </w:tc>
        <w:tc>
          <w:tcPr>
            <w:tcW w:w="2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79</w:t>
            </w:r>
          </w:p>
        </w:tc>
      </w:tr>
      <w:tr w:rsidR="00511887">
        <w:trPr>
          <w:trHeight w:val="500"/>
        </w:trPr>
        <w:tc>
          <w:tcPr>
            <w:tcW w:w="4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DIAPHRAGM_MUSCLE</w:t>
            </w:r>
          </w:p>
        </w:tc>
        <w:tc>
          <w:tcPr>
            <w:tcW w:w="2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6</w:t>
            </w:r>
          </w:p>
        </w:tc>
      </w:tr>
      <w:tr w:rsidR="00511887">
        <w:trPr>
          <w:trHeight w:val="500"/>
        </w:trPr>
        <w:tc>
          <w:tcPr>
            <w:tcW w:w="4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ENDOTHELIAL_CELLS</w:t>
            </w:r>
          </w:p>
        </w:tc>
        <w:tc>
          <w:tcPr>
            <w:tcW w:w="2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5</w:t>
            </w:r>
          </w:p>
        </w:tc>
      </w:tr>
      <w:tr w:rsidR="00511887">
        <w:trPr>
          <w:trHeight w:val="500"/>
        </w:trPr>
        <w:tc>
          <w:tcPr>
            <w:tcW w:w="4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FIBROBLASTS</w:t>
            </w:r>
          </w:p>
        </w:tc>
        <w:tc>
          <w:tcPr>
            <w:tcW w:w="2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134</w:t>
            </w:r>
          </w:p>
        </w:tc>
      </w:tr>
      <w:tr w:rsidR="00511887">
        <w:trPr>
          <w:trHeight w:val="500"/>
        </w:trPr>
        <w:tc>
          <w:tcPr>
            <w:tcW w:w="4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lastRenderedPageBreak/>
              <w:t>LUNG_BIOPSY</w:t>
            </w:r>
          </w:p>
        </w:tc>
        <w:tc>
          <w:tcPr>
            <w:tcW w:w="2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1696</w:t>
            </w:r>
          </w:p>
        </w:tc>
      </w:tr>
      <w:tr w:rsidR="00511887">
        <w:trPr>
          <w:trHeight w:val="500"/>
        </w:trPr>
        <w:tc>
          <w:tcPr>
            <w:tcW w:w="4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LUNG_EXPLANT</w:t>
            </w:r>
          </w:p>
        </w:tc>
        <w:tc>
          <w:tcPr>
            <w:tcW w:w="2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55</w:t>
            </w:r>
          </w:p>
        </w:tc>
      </w:tr>
      <w:tr w:rsidR="00511887">
        <w:trPr>
          <w:trHeight w:val="500"/>
        </w:trPr>
        <w:tc>
          <w:tcPr>
            <w:tcW w:w="4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MAMMARY_EPITHELIAL_CELLS</w:t>
            </w:r>
          </w:p>
        </w:tc>
        <w:tc>
          <w:tcPr>
            <w:tcW w:w="2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26</w:t>
            </w:r>
          </w:p>
        </w:tc>
      </w:tr>
      <w:tr w:rsidR="00511887">
        <w:trPr>
          <w:trHeight w:val="500"/>
        </w:trPr>
        <w:tc>
          <w:tcPr>
            <w:tcW w:w="4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MONOCYTE</w:t>
            </w:r>
          </w:p>
        </w:tc>
        <w:tc>
          <w:tcPr>
            <w:tcW w:w="2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74</w:t>
            </w:r>
          </w:p>
        </w:tc>
      </w:tr>
      <w:tr w:rsidR="00511887">
        <w:trPr>
          <w:trHeight w:val="500"/>
        </w:trPr>
        <w:tc>
          <w:tcPr>
            <w:tcW w:w="4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MYELOID_DENDRITIC_CELLS</w:t>
            </w:r>
          </w:p>
        </w:tc>
        <w:tc>
          <w:tcPr>
            <w:tcW w:w="2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5</w:t>
            </w:r>
          </w:p>
        </w:tc>
      </w:tr>
      <w:tr w:rsidR="00511887">
        <w:trPr>
          <w:trHeight w:val="500"/>
        </w:trPr>
        <w:tc>
          <w:tcPr>
            <w:tcW w:w="4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THP-1</w:t>
            </w:r>
          </w:p>
        </w:tc>
        <w:tc>
          <w:tcPr>
            <w:tcW w:w="2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3</w:t>
            </w:r>
          </w:p>
        </w:tc>
      </w:tr>
      <w:tr w:rsidR="00511887">
        <w:trPr>
          <w:trHeight w:val="500"/>
        </w:trPr>
        <w:tc>
          <w:tcPr>
            <w:tcW w:w="4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TRACHEAL_EPITHELIAL_CELLS</w:t>
            </w:r>
          </w:p>
        </w:tc>
        <w:tc>
          <w:tcPr>
            <w:tcW w:w="2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7</w:t>
            </w:r>
          </w:p>
        </w:tc>
      </w:tr>
      <w:tr w:rsidR="00511887">
        <w:trPr>
          <w:trHeight w:val="500"/>
        </w:trPr>
        <w:tc>
          <w:tcPr>
            <w:tcW w:w="4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U937</w:t>
            </w:r>
          </w:p>
        </w:tc>
        <w:tc>
          <w:tcPr>
            <w:tcW w:w="2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22</w:t>
            </w:r>
          </w:p>
        </w:tc>
      </w:tr>
      <w:tr w:rsidR="00511887">
        <w:trPr>
          <w:trHeight w:val="500"/>
        </w:trPr>
        <w:tc>
          <w:tcPr>
            <w:tcW w:w="4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VASTUS_LATERALIS_MUSCLE</w:t>
            </w:r>
          </w:p>
        </w:tc>
        <w:tc>
          <w:tcPr>
            <w:tcW w:w="2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90</w:t>
            </w:r>
          </w:p>
        </w:tc>
      </w:tr>
    </w:tbl>
    <w:p w:rsidR="00511887" w:rsidRDefault="00511887">
      <w:pPr>
        <w:jc w:val="both"/>
        <w:rPr>
          <w:sz w:val="24"/>
          <w:szCs w:val="24"/>
        </w:rPr>
      </w:pPr>
    </w:p>
    <w:p w:rsidR="00511887" w:rsidRDefault="00511887">
      <w:pPr>
        <w:jc w:val="both"/>
        <w:rPr>
          <w:sz w:val="24"/>
          <w:szCs w:val="24"/>
        </w:rPr>
      </w:pPr>
    </w:p>
    <w:p w:rsidR="00511887" w:rsidRPr="000509B4" w:rsidRDefault="000509B4">
      <w:pPr>
        <w:jc w:val="both"/>
        <w:rPr>
          <w:color w:val="000000" w:themeColor="text1"/>
          <w:sz w:val="24"/>
          <w:szCs w:val="24"/>
        </w:rPr>
      </w:pPr>
      <w:r w:rsidRPr="000509B4">
        <w:rPr>
          <w:b/>
          <w:color w:val="000000" w:themeColor="text1"/>
          <w:sz w:val="24"/>
          <w:szCs w:val="24"/>
        </w:rPr>
        <w:t>Supplementary Table 5</w:t>
      </w:r>
      <w:r w:rsidRPr="000509B4">
        <w:rPr>
          <w:color w:val="000000" w:themeColor="text1"/>
          <w:sz w:val="24"/>
          <w:szCs w:val="24"/>
        </w:rPr>
        <w:t xml:space="preserve">. Number of contrasts per platform version, a platform type is also presented in an additional column. </w:t>
      </w:r>
    </w:p>
    <w:p w:rsidR="00511887" w:rsidRPr="000509B4" w:rsidRDefault="00511887">
      <w:pPr>
        <w:jc w:val="both"/>
        <w:rPr>
          <w:color w:val="000000" w:themeColor="text1"/>
          <w:sz w:val="24"/>
          <w:szCs w:val="24"/>
        </w:rPr>
      </w:pPr>
    </w:p>
    <w:p w:rsidR="00511887" w:rsidRDefault="00511887">
      <w:pPr>
        <w:jc w:val="both"/>
        <w:rPr>
          <w:sz w:val="24"/>
          <w:szCs w:val="24"/>
        </w:rPr>
      </w:pPr>
    </w:p>
    <w:tbl>
      <w:tblPr>
        <w:tblStyle w:val="a3"/>
        <w:tblW w:w="9045" w:type="dxa"/>
        <w:tblBorders>
          <w:top w:val="nil"/>
          <w:left w:val="nil"/>
          <w:bottom w:val="nil"/>
          <w:right w:val="nil"/>
          <w:insideH w:val="nil"/>
          <w:insideV w:val="nil"/>
        </w:tblBorders>
        <w:tblLayout w:type="fixed"/>
        <w:tblLook w:val="0600" w:firstRow="0" w:lastRow="0" w:firstColumn="0" w:lastColumn="0" w:noHBand="1" w:noVBand="1"/>
      </w:tblPr>
      <w:tblGrid>
        <w:gridCol w:w="5310"/>
        <w:gridCol w:w="1650"/>
        <w:gridCol w:w="2085"/>
      </w:tblGrid>
      <w:tr w:rsidR="00511887">
        <w:trPr>
          <w:trHeight w:val="500"/>
        </w:trPr>
        <w:tc>
          <w:tcPr>
            <w:tcW w:w="53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Platform version</w:t>
            </w:r>
          </w:p>
        </w:tc>
        <w:tc>
          <w:tcPr>
            <w:tcW w:w="1650"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Number of contrasts</w:t>
            </w:r>
          </w:p>
        </w:tc>
        <w:tc>
          <w:tcPr>
            <w:tcW w:w="208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Platform type</w:t>
            </w:r>
          </w:p>
        </w:tc>
      </w:tr>
      <w:tr w:rsidR="00511887">
        <w:trPr>
          <w:trHeight w:val="500"/>
        </w:trPr>
        <w:tc>
          <w:tcPr>
            <w:tcW w:w="531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[Glyco_v4_Hs] Custom Affymetrix Glyco v4 GeneChip</w:t>
            </w:r>
          </w:p>
        </w:tc>
        <w:tc>
          <w:tcPr>
            <w:tcW w:w="1650" w:type="dxa"/>
            <w:tcBorders>
              <w:top w:val="nil"/>
              <w:left w:val="nil"/>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5</w:t>
            </w:r>
          </w:p>
        </w:tc>
        <w:tc>
          <w:tcPr>
            <w:tcW w:w="2085" w:type="dxa"/>
            <w:tcBorders>
              <w:top w:val="nil"/>
              <w:left w:val="nil"/>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Affymetrix</w:t>
            </w:r>
          </w:p>
        </w:tc>
      </w:tr>
      <w:tr w:rsidR="00511887">
        <w:trPr>
          <w:trHeight w:val="500"/>
        </w:trPr>
        <w:tc>
          <w:tcPr>
            <w:tcW w:w="531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[HG-Focus] Affymetrix Human HG-Focus Target Array</w:t>
            </w:r>
          </w:p>
        </w:tc>
        <w:tc>
          <w:tcPr>
            <w:tcW w:w="1650" w:type="dxa"/>
            <w:tcBorders>
              <w:top w:val="nil"/>
              <w:left w:val="nil"/>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17</w:t>
            </w:r>
          </w:p>
        </w:tc>
        <w:tc>
          <w:tcPr>
            <w:tcW w:w="2085" w:type="dxa"/>
            <w:tcBorders>
              <w:top w:val="nil"/>
              <w:left w:val="nil"/>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Affymetrix</w:t>
            </w:r>
          </w:p>
        </w:tc>
      </w:tr>
      <w:tr w:rsidR="00511887">
        <w:trPr>
          <w:trHeight w:val="500"/>
        </w:trPr>
        <w:tc>
          <w:tcPr>
            <w:tcW w:w="531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[HG-U133_Plus_2] Affymetrix Human Genome U133 Plus 2.0 Array</w:t>
            </w:r>
          </w:p>
        </w:tc>
        <w:tc>
          <w:tcPr>
            <w:tcW w:w="1650" w:type="dxa"/>
            <w:tcBorders>
              <w:top w:val="nil"/>
              <w:left w:val="nil"/>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1110</w:t>
            </w:r>
          </w:p>
        </w:tc>
        <w:tc>
          <w:tcPr>
            <w:tcW w:w="2085" w:type="dxa"/>
            <w:tcBorders>
              <w:top w:val="nil"/>
              <w:left w:val="nil"/>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Affymetrix</w:t>
            </w:r>
          </w:p>
        </w:tc>
      </w:tr>
      <w:tr w:rsidR="00511887">
        <w:trPr>
          <w:trHeight w:val="500"/>
        </w:trPr>
        <w:tc>
          <w:tcPr>
            <w:tcW w:w="531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[HG-U133A] Affymetrix Human Genome U133A Array</w:t>
            </w:r>
          </w:p>
        </w:tc>
        <w:tc>
          <w:tcPr>
            <w:tcW w:w="1650" w:type="dxa"/>
            <w:tcBorders>
              <w:top w:val="nil"/>
              <w:left w:val="nil"/>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260</w:t>
            </w:r>
          </w:p>
        </w:tc>
        <w:tc>
          <w:tcPr>
            <w:tcW w:w="2085" w:type="dxa"/>
            <w:tcBorders>
              <w:top w:val="nil"/>
              <w:left w:val="nil"/>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Affymetrix</w:t>
            </w:r>
          </w:p>
        </w:tc>
      </w:tr>
      <w:tr w:rsidR="00511887">
        <w:trPr>
          <w:trHeight w:val="500"/>
        </w:trPr>
        <w:tc>
          <w:tcPr>
            <w:tcW w:w="531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[HG-U219] Affymetrix Human Genome U219 Array</w:t>
            </w:r>
          </w:p>
        </w:tc>
        <w:tc>
          <w:tcPr>
            <w:tcW w:w="1650" w:type="dxa"/>
            <w:tcBorders>
              <w:top w:val="nil"/>
              <w:left w:val="nil"/>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174</w:t>
            </w:r>
          </w:p>
        </w:tc>
        <w:tc>
          <w:tcPr>
            <w:tcW w:w="2085" w:type="dxa"/>
            <w:tcBorders>
              <w:top w:val="nil"/>
              <w:left w:val="nil"/>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Affymetrix</w:t>
            </w:r>
          </w:p>
        </w:tc>
      </w:tr>
      <w:tr w:rsidR="00511887">
        <w:trPr>
          <w:trHeight w:val="500"/>
        </w:trPr>
        <w:tc>
          <w:tcPr>
            <w:tcW w:w="531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lastRenderedPageBreak/>
              <w:t>[HTA-2_0] Affymetrix Human Transcriptome Array 2.0 [transcript (gene) version]</w:t>
            </w:r>
          </w:p>
        </w:tc>
        <w:tc>
          <w:tcPr>
            <w:tcW w:w="1650" w:type="dxa"/>
            <w:tcBorders>
              <w:top w:val="nil"/>
              <w:left w:val="nil"/>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7</w:t>
            </w:r>
          </w:p>
        </w:tc>
        <w:tc>
          <w:tcPr>
            <w:tcW w:w="2085" w:type="dxa"/>
            <w:tcBorders>
              <w:top w:val="nil"/>
              <w:left w:val="nil"/>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Affymetrix</w:t>
            </w:r>
          </w:p>
        </w:tc>
      </w:tr>
      <w:tr w:rsidR="00511887">
        <w:trPr>
          <w:trHeight w:val="500"/>
        </w:trPr>
        <w:tc>
          <w:tcPr>
            <w:tcW w:w="531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[Hu6800] Affymetrix Human Full Length HuGeneFL Array</w:t>
            </w:r>
          </w:p>
        </w:tc>
        <w:tc>
          <w:tcPr>
            <w:tcW w:w="1650" w:type="dxa"/>
            <w:tcBorders>
              <w:top w:val="nil"/>
              <w:left w:val="nil"/>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14</w:t>
            </w:r>
          </w:p>
        </w:tc>
        <w:tc>
          <w:tcPr>
            <w:tcW w:w="2085" w:type="dxa"/>
            <w:tcBorders>
              <w:top w:val="nil"/>
              <w:left w:val="nil"/>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Affymetrix</w:t>
            </w:r>
          </w:p>
        </w:tc>
      </w:tr>
      <w:tr w:rsidR="00511887">
        <w:trPr>
          <w:trHeight w:val="500"/>
        </w:trPr>
        <w:tc>
          <w:tcPr>
            <w:tcW w:w="531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[HuEx-1_0-st] Affymetrix Human Exon 1.0 ST Array [transcript (gene) version]</w:t>
            </w:r>
          </w:p>
        </w:tc>
        <w:tc>
          <w:tcPr>
            <w:tcW w:w="1650" w:type="dxa"/>
            <w:tcBorders>
              <w:top w:val="nil"/>
              <w:left w:val="nil"/>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257</w:t>
            </w:r>
          </w:p>
        </w:tc>
        <w:tc>
          <w:tcPr>
            <w:tcW w:w="2085" w:type="dxa"/>
            <w:tcBorders>
              <w:top w:val="nil"/>
              <w:left w:val="nil"/>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Affymetrix</w:t>
            </w:r>
          </w:p>
        </w:tc>
      </w:tr>
      <w:tr w:rsidR="00511887">
        <w:trPr>
          <w:trHeight w:val="500"/>
        </w:trPr>
        <w:tc>
          <w:tcPr>
            <w:tcW w:w="531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[HuGene-1_0-st] Affymetrix Human Gene 1.0 ST Array [transcript (gene) version]</w:t>
            </w:r>
          </w:p>
        </w:tc>
        <w:tc>
          <w:tcPr>
            <w:tcW w:w="1650" w:type="dxa"/>
            <w:tcBorders>
              <w:top w:val="nil"/>
              <w:left w:val="nil"/>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262</w:t>
            </w:r>
          </w:p>
        </w:tc>
        <w:tc>
          <w:tcPr>
            <w:tcW w:w="2085" w:type="dxa"/>
            <w:tcBorders>
              <w:top w:val="nil"/>
              <w:left w:val="nil"/>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Affymetrix</w:t>
            </w:r>
          </w:p>
        </w:tc>
      </w:tr>
      <w:tr w:rsidR="00511887">
        <w:trPr>
          <w:trHeight w:val="500"/>
        </w:trPr>
        <w:tc>
          <w:tcPr>
            <w:tcW w:w="531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[HuGene-1_1-st] Affymetrix Human Gene 1.1 ST Array [transcript (gene) version]</w:t>
            </w:r>
          </w:p>
        </w:tc>
        <w:tc>
          <w:tcPr>
            <w:tcW w:w="1650" w:type="dxa"/>
            <w:tcBorders>
              <w:top w:val="nil"/>
              <w:left w:val="nil"/>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171</w:t>
            </w:r>
          </w:p>
        </w:tc>
        <w:tc>
          <w:tcPr>
            <w:tcW w:w="2085" w:type="dxa"/>
            <w:tcBorders>
              <w:top w:val="nil"/>
              <w:left w:val="nil"/>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Affymetrix</w:t>
            </w:r>
          </w:p>
        </w:tc>
      </w:tr>
      <w:tr w:rsidR="00511887">
        <w:trPr>
          <w:trHeight w:val="500"/>
        </w:trPr>
        <w:tc>
          <w:tcPr>
            <w:tcW w:w="531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[HuGene-2_0-st] Affymetrix Human Gene 2.0 ST Array [transcript (gene) version]</w:t>
            </w:r>
          </w:p>
        </w:tc>
        <w:tc>
          <w:tcPr>
            <w:tcW w:w="1650" w:type="dxa"/>
            <w:tcBorders>
              <w:top w:val="nil"/>
              <w:left w:val="nil"/>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14</w:t>
            </w:r>
          </w:p>
        </w:tc>
        <w:tc>
          <w:tcPr>
            <w:tcW w:w="2085" w:type="dxa"/>
            <w:tcBorders>
              <w:top w:val="nil"/>
              <w:left w:val="nil"/>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Affymetrix</w:t>
            </w:r>
          </w:p>
        </w:tc>
      </w:tr>
      <w:tr w:rsidR="00511887">
        <w:trPr>
          <w:trHeight w:val="500"/>
        </w:trPr>
        <w:tc>
          <w:tcPr>
            <w:tcW w:w="531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[HuGene10stv1_Hs_ENSG] Affymetrix GeneChip Human Gene 1.0 ST Array [Brainarray Version 11.0.1]</w:t>
            </w:r>
          </w:p>
        </w:tc>
        <w:tc>
          <w:tcPr>
            <w:tcW w:w="1650" w:type="dxa"/>
            <w:tcBorders>
              <w:top w:val="nil"/>
              <w:left w:val="nil"/>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276</w:t>
            </w:r>
          </w:p>
        </w:tc>
        <w:tc>
          <w:tcPr>
            <w:tcW w:w="2085" w:type="dxa"/>
            <w:tcBorders>
              <w:top w:val="nil"/>
              <w:left w:val="nil"/>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Affymetrix</w:t>
            </w:r>
          </w:p>
        </w:tc>
      </w:tr>
      <w:tr w:rsidR="00511887">
        <w:trPr>
          <w:trHeight w:val="500"/>
        </w:trPr>
        <w:tc>
          <w:tcPr>
            <w:tcW w:w="531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Agilent-012097 Human 1A Microarray (V2) G4110B (Feature Number version)</w:t>
            </w:r>
          </w:p>
        </w:tc>
        <w:tc>
          <w:tcPr>
            <w:tcW w:w="1650" w:type="dxa"/>
            <w:tcBorders>
              <w:top w:val="nil"/>
              <w:left w:val="nil"/>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7</w:t>
            </w:r>
          </w:p>
        </w:tc>
        <w:tc>
          <w:tcPr>
            <w:tcW w:w="2085" w:type="dxa"/>
            <w:tcBorders>
              <w:top w:val="nil"/>
              <w:left w:val="nil"/>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Agilent</w:t>
            </w:r>
          </w:p>
        </w:tc>
      </w:tr>
      <w:tr w:rsidR="00511887">
        <w:trPr>
          <w:trHeight w:val="500"/>
        </w:trPr>
        <w:tc>
          <w:tcPr>
            <w:tcW w:w="531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Agilent-014850 Whole Human Genome Microarray 4x44K G4112F (Feature Number version)</w:t>
            </w:r>
          </w:p>
        </w:tc>
        <w:tc>
          <w:tcPr>
            <w:tcW w:w="1650" w:type="dxa"/>
            <w:tcBorders>
              <w:top w:val="nil"/>
              <w:left w:val="nil"/>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457</w:t>
            </w:r>
          </w:p>
        </w:tc>
        <w:tc>
          <w:tcPr>
            <w:tcW w:w="2085" w:type="dxa"/>
            <w:tcBorders>
              <w:top w:val="nil"/>
              <w:left w:val="nil"/>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Agilent</w:t>
            </w:r>
          </w:p>
        </w:tc>
      </w:tr>
      <w:tr w:rsidR="00511887">
        <w:trPr>
          <w:trHeight w:val="500"/>
        </w:trPr>
        <w:tc>
          <w:tcPr>
            <w:tcW w:w="531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Agilent-014850 Whole Human Genome Microarray 4x44K G4112F (Probe Name version)</w:t>
            </w:r>
          </w:p>
        </w:tc>
        <w:tc>
          <w:tcPr>
            <w:tcW w:w="1650" w:type="dxa"/>
            <w:tcBorders>
              <w:top w:val="nil"/>
              <w:left w:val="nil"/>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53</w:t>
            </w:r>
          </w:p>
        </w:tc>
        <w:tc>
          <w:tcPr>
            <w:tcW w:w="2085" w:type="dxa"/>
            <w:tcBorders>
              <w:top w:val="nil"/>
              <w:left w:val="nil"/>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Agilent</w:t>
            </w:r>
          </w:p>
        </w:tc>
      </w:tr>
      <w:tr w:rsidR="00511887">
        <w:trPr>
          <w:trHeight w:val="500"/>
        </w:trPr>
        <w:tc>
          <w:tcPr>
            <w:tcW w:w="531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Agilent-028004 SurePrint G3 Human GE 8x60K Microarray (Feature Number version)</w:t>
            </w:r>
          </w:p>
        </w:tc>
        <w:tc>
          <w:tcPr>
            <w:tcW w:w="1650" w:type="dxa"/>
            <w:tcBorders>
              <w:top w:val="nil"/>
              <w:left w:val="nil"/>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436</w:t>
            </w:r>
          </w:p>
        </w:tc>
        <w:tc>
          <w:tcPr>
            <w:tcW w:w="2085" w:type="dxa"/>
            <w:tcBorders>
              <w:top w:val="nil"/>
              <w:left w:val="nil"/>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Agilent</w:t>
            </w:r>
          </w:p>
        </w:tc>
      </w:tr>
      <w:tr w:rsidR="00511887">
        <w:trPr>
          <w:trHeight w:val="500"/>
        </w:trPr>
        <w:tc>
          <w:tcPr>
            <w:tcW w:w="531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Agilent-045997 Arraystar human lncRNA microarray V3 (Probe Name Version)</w:t>
            </w:r>
          </w:p>
        </w:tc>
        <w:tc>
          <w:tcPr>
            <w:tcW w:w="1650" w:type="dxa"/>
            <w:tcBorders>
              <w:top w:val="nil"/>
              <w:left w:val="nil"/>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1</w:t>
            </w:r>
          </w:p>
        </w:tc>
        <w:tc>
          <w:tcPr>
            <w:tcW w:w="2085" w:type="dxa"/>
            <w:tcBorders>
              <w:top w:val="nil"/>
              <w:left w:val="nil"/>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Agilent</w:t>
            </w:r>
          </w:p>
        </w:tc>
      </w:tr>
      <w:tr w:rsidR="00511887">
        <w:trPr>
          <w:trHeight w:val="500"/>
        </w:trPr>
        <w:tc>
          <w:tcPr>
            <w:tcW w:w="531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Human 3.0 A1</w:t>
            </w:r>
          </w:p>
        </w:tc>
        <w:tc>
          <w:tcPr>
            <w:tcW w:w="1650" w:type="dxa"/>
            <w:tcBorders>
              <w:top w:val="nil"/>
              <w:left w:val="nil"/>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42</w:t>
            </w:r>
          </w:p>
        </w:tc>
        <w:tc>
          <w:tcPr>
            <w:tcW w:w="2085" w:type="dxa"/>
            <w:tcBorders>
              <w:top w:val="nil"/>
              <w:left w:val="nil"/>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NA</w:t>
            </w:r>
          </w:p>
        </w:tc>
      </w:tr>
      <w:tr w:rsidR="00511887">
        <w:trPr>
          <w:trHeight w:val="500"/>
        </w:trPr>
        <w:tc>
          <w:tcPr>
            <w:tcW w:w="531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Illumina HiSeq 2000 (Homo sapiens)</w:t>
            </w:r>
          </w:p>
        </w:tc>
        <w:tc>
          <w:tcPr>
            <w:tcW w:w="1650" w:type="dxa"/>
            <w:tcBorders>
              <w:top w:val="nil"/>
              <w:left w:val="nil"/>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216</w:t>
            </w:r>
          </w:p>
        </w:tc>
        <w:tc>
          <w:tcPr>
            <w:tcW w:w="2085" w:type="dxa"/>
            <w:tcBorders>
              <w:top w:val="nil"/>
              <w:left w:val="nil"/>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Illumina</w:t>
            </w:r>
          </w:p>
        </w:tc>
      </w:tr>
      <w:tr w:rsidR="00511887">
        <w:trPr>
          <w:trHeight w:val="500"/>
        </w:trPr>
        <w:tc>
          <w:tcPr>
            <w:tcW w:w="531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Illumina HiSeq 2500 (Homo sapiens)</w:t>
            </w:r>
          </w:p>
        </w:tc>
        <w:tc>
          <w:tcPr>
            <w:tcW w:w="1650" w:type="dxa"/>
            <w:tcBorders>
              <w:top w:val="nil"/>
              <w:left w:val="nil"/>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5</w:t>
            </w:r>
          </w:p>
        </w:tc>
        <w:tc>
          <w:tcPr>
            <w:tcW w:w="2085" w:type="dxa"/>
            <w:tcBorders>
              <w:top w:val="nil"/>
              <w:left w:val="nil"/>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Illumina</w:t>
            </w:r>
          </w:p>
        </w:tc>
      </w:tr>
      <w:tr w:rsidR="00511887">
        <w:trPr>
          <w:trHeight w:val="500"/>
        </w:trPr>
        <w:tc>
          <w:tcPr>
            <w:tcW w:w="531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Illumina HumanHT-12 V3.0 expression beadchip</w:t>
            </w:r>
          </w:p>
        </w:tc>
        <w:tc>
          <w:tcPr>
            <w:tcW w:w="1650" w:type="dxa"/>
            <w:tcBorders>
              <w:top w:val="nil"/>
              <w:left w:val="nil"/>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422</w:t>
            </w:r>
          </w:p>
        </w:tc>
        <w:tc>
          <w:tcPr>
            <w:tcW w:w="2085" w:type="dxa"/>
            <w:tcBorders>
              <w:top w:val="nil"/>
              <w:left w:val="nil"/>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Illumina</w:t>
            </w:r>
          </w:p>
        </w:tc>
      </w:tr>
      <w:tr w:rsidR="00511887">
        <w:trPr>
          <w:trHeight w:val="500"/>
        </w:trPr>
        <w:tc>
          <w:tcPr>
            <w:tcW w:w="531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lastRenderedPageBreak/>
              <w:t>Illumina HumanHT-12 V4.0 expression beadchip</w:t>
            </w:r>
          </w:p>
        </w:tc>
        <w:tc>
          <w:tcPr>
            <w:tcW w:w="1650" w:type="dxa"/>
            <w:tcBorders>
              <w:top w:val="nil"/>
              <w:left w:val="nil"/>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211</w:t>
            </w:r>
          </w:p>
        </w:tc>
        <w:tc>
          <w:tcPr>
            <w:tcW w:w="2085" w:type="dxa"/>
            <w:tcBorders>
              <w:top w:val="nil"/>
              <w:left w:val="nil"/>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Illumina</w:t>
            </w:r>
          </w:p>
        </w:tc>
      </w:tr>
      <w:tr w:rsidR="00511887">
        <w:trPr>
          <w:trHeight w:val="500"/>
        </w:trPr>
        <w:tc>
          <w:tcPr>
            <w:tcW w:w="531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Illumina HumanRef-8 v3.0 expression beadchip (Search Key version)</w:t>
            </w:r>
          </w:p>
        </w:tc>
        <w:tc>
          <w:tcPr>
            <w:tcW w:w="1650" w:type="dxa"/>
            <w:tcBorders>
              <w:top w:val="nil"/>
              <w:left w:val="nil"/>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52</w:t>
            </w:r>
          </w:p>
        </w:tc>
        <w:tc>
          <w:tcPr>
            <w:tcW w:w="2085" w:type="dxa"/>
            <w:tcBorders>
              <w:top w:val="nil"/>
              <w:left w:val="nil"/>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Illumina</w:t>
            </w:r>
          </w:p>
        </w:tc>
      </w:tr>
      <w:tr w:rsidR="00511887">
        <w:trPr>
          <w:trHeight w:val="500"/>
        </w:trPr>
        <w:tc>
          <w:tcPr>
            <w:tcW w:w="531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Illumina HumanWG-6 v3.0 expression beadchip</w:t>
            </w:r>
          </w:p>
        </w:tc>
        <w:tc>
          <w:tcPr>
            <w:tcW w:w="1650" w:type="dxa"/>
            <w:tcBorders>
              <w:top w:val="nil"/>
              <w:left w:val="nil"/>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5</w:t>
            </w:r>
          </w:p>
        </w:tc>
        <w:tc>
          <w:tcPr>
            <w:tcW w:w="2085" w:type="dxa"/>
            <w:tcBorders>
              <w:top w:val="nil"/>
              <w:left w:val="nil"/>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Illumina</w:t>
            </w:r>
          </w:p>
        </w:tc>
      </w:tr>
      <w:tr w:rsidR="00511887">
        <w:trPr>
          <w:trHeight w:val="500"/>
        </w:trPr>
        <w:tc>
          <w:tcPr>
            <w:tcW w:w="531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NimbleGen Homo sapiens HG18 expression array [100718_HG18_opt_expr_HX12] SEQ_ID condensed version</w:t>
            </w:r>
          </w:p>
        </w:tc>
        <w:tc>
          <w:tcPr>
            <w:tcW w:w="1650" w:type="dxa"/>
            <w:tcBorders>
              <w:top w:val="nil"/>
              <w:left w:val="nil"/>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4</w:t>
            </w:r>
          </w:p>
        </w:tc>
        <w:tc>
          <w:tcPr>
            <w:tcW w:w="2085" w:type="dxa"/>
            <w:tcBorders>
              <w:top w:val="nil"/>
              <w:left w:val="nil"/>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NA</w:t>
            </w:r>
          </w:p>
        </w:tc>
      </w:tr>
      <w:tr w:rsidR="00511887">
        <w:trPr>
          <w:trHeight w:val="500"/>
        </w:trPr>
        <w:tc>
          <w:tcPr>
            <w:tcW w:w="531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Operon Homo sapiens 21K (Hs Operon Vw)</w:t>
            </w:r>
          </w:p>
        </w:tc>
        <w:tc>
          <w:tcPr>
            <w:tcW w:w="1650" w:type="dxa"/>
            <w:tcBorders>
              <w:top w:val="nil"/>
              <w:left w:val="nil"/>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3</w:t>
            </w:r>
          </w:p>
        </w:tc>
        <w:tc>
          <w:tcPr>
            <w:tcW w:w="2085" w:type="dxa"/>
            <w:tcBorders>
              <w:top w:val="nil"/>
              <w:left w:val="nil"/>
              <w:bottom w:val="single" w:sz="4" w:space="0" w:color="000000"/>
              <w:right w:val="single" w:sz="4" w:space="0" w:color="000000"/>
            </w:tcBorders>
            <w:tcMar>
              <w:top w:w="100" w:type="dxa"/>
              <w:left w:w="100" w:type="dxa"/>
              <w:bottom w:w="100" w:type="dxa"/>
              <w:right w:w="100" w:type="dxa"/>
            </w:tcMar>
          </w:tcPr>
          <w:p w:rsidR="00511887" w:rsidRDefault="000509B4">
            <w:pPr>
              <w:widowControl w:val="0"/>
              <w:pBdr>
                <w:top w:val="nil"/>
                <w:left w:val="nil"/>
                <w:bottom w:val="nil"/>
                <w:right w:val="nil"/>
                <w:between w:val="nil"/>
              </w:pBdr>
              <w:rPr>
                <w:sz w:val="24"/>
                <w:szCs w:val="24"/>
              </w:rPr>
            </w:pPr>
            <w:r>
              <w:rPr>
                <w:sz w:val="24"/>
                <w:szCs w:val="24"/>
              </w:rPr>
              <w:t>NA</w:t>
            </w:r>
          </w:p>
        </w:tc>
      </w:tr>
    </w:tbl>
    <w:p w:rsidR="00511887" w:rsidRDefault="00511887">
      <w:pPr>
        <w:jc w:val="both"/>
        <w:rPr>
          <w:sz w:val="24"/>
          <w:szCs w:val="24"/>
        </w:rPr>
      </w:pPr>
    </w:p>
    <w:sectPr w:rsidR="00511887">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1887"/>
    <w:rsid w:val="00037C8C"/>
    <w:rsid w:val="000509B4"/>
    <w:rsid w:val="0012127F"/>
    <w:rsid w:val="00511887"/>
    <w:rsid w:val="006B52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E8FDDBEF-2126-694F-9B63-B9665CEF9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ollado@ccg.unam.mx" TargetMode="External"/><Relationship Id="rId11" Type="http://schemas.openxmlformats.org/officeDocument/2006/relationships/hyperlink" Target="https://paperpile.com/c/5H9CO3/ZBi3" TargetMode="External"/><Relationship Id="rId5" Type="http://schemas.openxmlformats.org/officeDocument/2006/relationships/hyperlink" Target="mailto:yalbibalderas@gmail.com" TargetMode="External"/><Relationship Id="rId10" Type="http://schemas.openxmlformats.org/officeDocument/2006/relationships/hyperlink" Target="https://paperpile.com/c/5H9CO3/ZCJs" TargetMode="External"/><Relationship Id="rId4" Type="http://schemas.openxmlformats.org/officeDocument/2006/relationships/hyperlink" Target="mailto:amedina@liigh.unam.mx" TargetMode="External"/><Relationship Id="rId9" Type="http://schemas.openxmlformats.org/officeDocument/2006/relationships/hyperlink" Target="https://paperpile.com/c/5H9CO3/D4W8"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27</Pages>
  <Words>3784</Words>
  <Characters>21570</Characters>
  <Application>Microsoft Office Word</Application>
  <DocSecurity>0</DocSecurity>
  <Lines>179</Lines>
  <Paragraphs>50</Paragraphs>
  <ScaleCrop>false</ScaleCrop>
  <Company/>
  <LinksUpToDate>false</LinksUpToDate>
  <CharactersWithSpaces>25304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ALEJANDRA EUGENIA MEDINA RIVERA</cp:lastModifiedBy>
  <cp:revision>5</cp:revision>
  <dcterms:created xsi:type="dcterms:W3CDTF">2019-11-22T09:55:00Z</dcterms:created>
  <dcterms:modified xsi:type="dcterms:W3CDTF">2019-11-22T10:35:00Z</dcterms:modified>
</cp:coreProperties>
</file>