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7E" w:rsidRPr="00133C96" w:rsidRDefault="00775F7E" w:rsidP="00775F7E">
      <w:pPr>
        <w:pStyle w:val="Beschriftung"/>
        <w:keepNext/>
        <w:spacing w:line="240" w:lineRule="auto"/>
        <w:rPr>
          <w:b/>
          <w:i w:val="0"/>
          <w:color w:val="auto"/>
          <w:sz w:val="32"/>
          <w:szCs w:val="32"/>
        </w:rPr>
      </w:pPr>
      <w:r w:rsidRPr="00133C96">
        <w:rPr>
          <w:b/>
          <w:i w:val="0"/>
          <w:color w:val="auto"/>
          <w:sz w:val="32"/>
          <w:szCs w:val="32"/>
        </w:rPr>
        <w:t>Supplement</w:t>
      </w:r>
      <w:r w:rsidR="00CD5488" w:rsidRPr="00133C96">
        <w:rPr>
          <w:b/>
          <w:i w:val="0"/>
          <w:color w:val="auto"/>
          <w:sz w:val="32"/>
          <w:szCs w:val="32"/>
        </w:rPr>
        <w:t>ary results</w:t>
      </w:r>
      <w:bookmarkStart w:id="0" w:name="_GoBack"/>
      <w:bookmarkEnd w:id="0"/>
    </w:p>
    <w:p w:rsidR="00775F7E" w:rsidRPr="00133C96" w:rsidRDefault="00775F7E" w:rsidP="00775F7E"/>
    <w:p w:rsidR="000A2421" w:rsidRPr="00133C96" w:rsidRDefault="000A2421" w:rsidP="000A2421">
      <w:pPr>
        <w:pStyle w:val="WW-Textkrper-Einzug2"/>
        <w:ind w:left="0" w:firstLine="0"/>
        <w:jc w:val="center"/>
        <w:rPr>
          <w:color w:val="auto"/>
          <w:sz w:val="28"/>
          <w:szCs w:val="28"/>
          <w:lang w:val="en-US"/>
        </w:rPr>
      </w:pPr>
      <w:r w:rsidRPr="00133C96">
        <w:rPr>
          <w:color w:val="auto"/>
          <w:sz w:val="28"/>
          <w:szCs w:val="28"/>
          <w:lang w:val="en-US"/>
        </w:rPr>
        <w:t>The effect of ligand amount, affinity and internalization on PSMA-targeted imaging and therapy: A simulation study using a PBPK model</w:t>
      </w:r>
    </w:p>
    <w:p w:rsidR="00775F7E" w:rsidRPr="00133C96" w:rsidRDefault="00775F7E" w:rsidP="00775F7E">
      <w:pPr>
        <w:pStyle w:val="WW-Textkrper-Einzug2"/>
        <w:ind w:left="0" w:firstLine="0"/>
        <w:jc w:val="center"/>
        <w:rPr>
          <w:color w:val="auto"/>
          <w:sz w:val="28"/>
          <w:szCs w:val="28"/>
          <w:lang w:val="en-US"/>
        </w:rPr>
      </w:pPr>
    </w:p>
    <w:p w:rsidR="00775F7E" w:rsidRPr="00133C96" w:rsidRDefault="00775F7E" w:rsidP="00775F7E">
      <w:pPr>
        <w:tabs>
          <w:tab w:val="left" w:pos="1760"/>
        </w:tabs>
        <w:autoSpaceDE w:val="0"/>
        <w:autoSpaceDN w:val="0"/>
        <w:adjustRightInd w:val="0"/>
        <w:rPr>
          <w:lang w:val="de-DE"/>
        </w:rPr>
      </w:pPr>
      <w:r w:rsidRPr="00133C96">
        <w:rPr>
          <w:lang w:val="de-DE"/>
        </w:rPr>
        <w:t>Nusrat Jihan Begum</w:t>
      </w:r>
      <w:r w:rsidRPr="00133C96">
        <w:rPr>
          <w:vertAlign w:val="superscript"/>
          <w:lang w:val="de-DE"/>
        </w:rPr>
        <w:t>1</w:t>
      </w:r>
      <w:r w:rsidR="00964963" w:rsidRPr="00133C96">
        <w:rPr>
          <w:vertAlign w:val="superscript"/>
          <w:lang w:val="de-DE"/>
        </w:rPr>
        <w:t>*</w:t>
      </w:r>
      <w:r w:rsidRPr="00133C96">
        <w:rPr>
          <w:lang w:val="de-DE"/>
        </w:rPr>
        <w:t>, Gerhard Glatting</w:t>
      </w:r>
      <w:r w:rsidRPr="00133C96">
        <w:rPr>
          <w:vertAlign w:val="superscript"/>
          <w:lang w:val="de-DE"/>
        </w:rPr>
        <w:t>1,2</w:t>
      </w:r>
      <w:r w:rsidRPr="00133C96">
        <w:rPr>
          <w:lang w:val="de-DE"/>
        </w:rPr>
        <w:t>, Hans-Jürgen Wester</w:t>
      </w:r>
      <w:r w:rsidRPr="00133C96">
        <w:rPr>
          <w:vertAlign w:val="superscript"/>
          <w:lang w:val="de-DE"/>
        </w:rPr>
        <w:t>3</w:t>
      </w:r>
      <w:r w:rsidRPr="00133C96">
        <w:rPr>
          <w:lang w:val="de-DE"/>
        </w:rPr>
        <w:t>, Matthias Eiber</w:t>
      </w:r>
      <w:r w:rsidRPr="00133C96">
        <w:rPr>
          <w:vertAlign w:val="superscript"/>
          <w:lang w:val="de-DE"/>
        </w:rPr>
        <w:t>4</w:t>
      </w:r>
      <w:r w:rsidRPr="00133C96">
        <w:rPr>
          <w:lang w:val="de-DE"/>
        </w:rPr>
        <w:t>, Ambros J. Beer</w:t>
      </w:r>
      <w:r w:rsidRPr="00133C96">
        <w:rPr>
          <w:vertAlign w:val="superscript"/>
          <w:lang w:val="de-DE"/>
        </w:rPr>
        <w:t>2</w:t>
      </w:r>
      <w:r w:rsidRPr="00133C96">
        <w:rPr>
          <w:lang w:val="de-DE"/>
        </w:rPr>
        <w:t>, Peter Kletting</w:t>
      </w:r>
      <w:r w:rsidRPr="00133C96">
        <w:rPr>
          <w:vertAlign w:val="superscript"/>
          <w:lang w:val="de-DE"/>
        </w:rPr>
        <w:t>1,2</w:t>
      </w:r>
    </w:p>
    <w:p w:rsidR="00775F7E" w:rsidRPr="00133C96" w:rsidRDefault="00775F7E" w:rsidP="00775F7E">
      <w:pPr>
        <w:outlineLvl w:val="0"/>
        <w:rPr>
          <w:highlight w:val="yellow"/>
          <w:lang w:val="de-DE"/>
        </w:rPr>
      </w:pPr>
    </w:p>
    <w:p w:rsidR="00775F7E" w:rsidRPr="00133C96" w:rsidRDefault="00775F7E" w:rsidP="00775F7E">
      <w:pPr>
        <w:rPr>
          <w:i/>
        </w:rPr>
      </w:pPr>
      <w:r w:rsidRPr="00133C96">
        <w:rPr>
          <w:i/>
          <w:vertAlign w:val="superscript"/>
        </w:rPr>
        <w:t>1</w:t>
      </w:r>
      <w:r w:rsidRPr="00133C96">
        <w:rPr>
          <w:i/>
        </w:rPr>
        <w:t>Medical Radiation Physics, Department of Nuclear Medicine, Ulm University, Ulm, Germany</w:t>
      </w:r>
    </w:p>
    <w:p w:rsidR="00775F7E" w:rsidRPr="00133C96" w:rsidRDefault="00775F7E" w:rsidP="00775F7E">
      <w:pPr>
        <w:rPr>
          <w:i/>
        </w:rPr>
      </w:pPr>
      <w:r w:rsidRPr="00133C96">
        <w:rPr>
          <w:i/>
          <w:vertAlign w:val="superscript"/>
        </w:rPr>
        <w:t>2</w:t>
      </w:r>
      <w:r w:rsidRPr="00133C96">
        <w:rPr>
          <w:i/>
        </w:rPr>
        <w:t>Department of Nuclear Medicine, Ulm University, Ulm, Germany</w:t>
      </w:r>
    </w:p>
    <w:p w:rsidR="00775F7E" w:rsidRPr="00133C96" w:rsidRDefault="00775F7E" w:rsidP="00775F7E">
      <w:pPr>
        <w:rPr>
          <w:vertAlign w:val="superscript"/>
        </w:rPr>
      </w:pPr>
      <w:r w:rsidRPr="00133C96">
        <w:rPr>
          <w:i/>
          <w:vertAlign w:val="superscript"/>
        </w:rPr>
        <w:t>3</w:t>
      </w:r>
      <w:r w:rsidRPr="00133C96">
        <w:rPr>
          <w:i/>
        </w:rPr>
        <w:t>Technical University of Munich, Pharmaceutical Radiochemistry, Munich, Germany</w:t>
      </w:r>
    </w:p>
    <w:p w:rsidR="00775F7E" w:rsidRPr="00133C96" w:rsidRDefault="00775F7E" w:rsidP="00775F7E">
      <w:pPr>
        <w:rPr>
          <w:i/>
        </w:rPr>
      </w:pPr>
      <w:r w:rsidRPr="00133C96">
        <w:rPr>
          <w:i/>
          <w:vertAlign w:val="superscript"/>
        </w:rPr>
        <w:t>4</w:t>
      </w:r>
      <w:r w:rsidRPr="00133C96">
        <w:rPr>
          <w:i/>
        </w:rPr>
        <w:t>Technical University of Munich, School of Medicine, Klinikum rechts der Isar, Department of Nuclear Medicine, Munich, Germany</w:t>
      </w:r>
    </w:p>
    <w:p w:rsidR="00775F7E" w:rsidRPr="00133C96" w:rsidRDefault="00775F7E" w:rsidP="00775F7E">
      <w:pPr>
        <w:rPr>
          <w:vertAlign w:val="superscript"/>
        </w:rPr>
      </w:pPr>
    </w:p>
    <w:p w:rsidR="00775F7E" w:rsidRPr="00133C96" w:rsidRDefault="00964963" w:rsidP="00775F7E">
      <w:pPr>
        <w:rPr>
          <w:b/>
          <w:lang w:val="de-DE"/>
        </w:rPr>
      </w:pPr>
      <w:r w:rsidRPr="00133C96">
        <w:rPr>
          <w:vertAlign w:val="superscript"/>
          <w:lang w:val="de-DE"/>
        </w:rPr>
        <w:t>*</w:t>
      </w:r>
      <w:r w:rsidR="00775F7E" w:rsidRPr="00133C96">
        <w:rPr>
          <w:b/>
          <w:lang w:val="de-DE"/>
        </w:rPr>
        <w:t>Corresponding author:</w:t>
      </w:r>
    </w:p>
    <w:p w:rsidR="00775F7E" w:rsidRPr="00133C96" w:rsidRDefault="00775F7E" w:rsidP="00775F7E">
      <w:pPr>
        <w:rPr>
          <w:lang w:val="de-DE"/>
        </w:rPr>
      </w:pPr>
      <w:r w:rsidRPr="00133C96">
        <w:rPr>
          <w:lang w:val="de-DE"/>
        </w:rPr>
        <w:t>Nusrat Jihan Begum</w:t>
      </w:r>
    </w:p>
    <w:p w:rsidR="00775F7E" w:rsidRPr="00133C96" w:rsidRDefault="00775F7E" w:rsidP="00775F7E">
      <w:pPr>
        <w:tabs>
          <w:tab w:val="left" w:pos="7920"/>
        </w:tabs>
        <w:rPr>
          <w:lang w:val="de-DE"/>
        </w:rPr>
      </w:pPr>
      <w:r w:rsidRPr="00133C96">
        <w:rPr>
          <w:lang w:val="de-DE"/>
        </w:rPr>
        <w:t xml:space="preserve">Medizinische Strahlenphysik, Klinik für Nuklearmedizin, Universität Ulm </w:t>
      </w:r>
      <w:r w:rsidRPr="00133C96">
        <w:rPr>
          <w:lang w:val="de-DE"/>
        </w:rPr>
        <w:tab/>
      </w:r>
    </w:p>
    <w:p w:rsidR="00775F7E" w:rsidRPr="00133C96" w:rsidRDefault="00775F7E" w:rsidP="00775F7E">
      <w:r w:rsidRPr="00133C96">
        <w:t>D - 89081 Ulm, Germany</w:t>
      </w:r>
    </w:p>
    <w:p w:rsidR="00775F7E" w:rsidRPr="00133C96" w:rsidRDefault="00775F7E" w:rsidP="00775F7E">
      <w:r w:rsidRPr="00133C96">
        <w:t>Tel.: +49 731 500 61372</w:t>
      </w:r>
    </w:p>
    <w:p w:rsidR="00775F7E" w:rsidRPr="00133C96" w:rsidRDefault="00775F7E" w:rsidP="00775F7E">
      <w:pPr>
        <w:rPr>
          <w:lang w:val="en-GB"/>
        </w:rPr>
      </w:pPr>
      <w:r w:rsidRPr="00133C96">
        <w:rPr>
          <w:lang w:val="en-GB"/>
        </w:rPr>
        <w:t xml:space="preserve">e-mail: </w:t>
      </w:r>
      <w:hyperlink r:id="rId9" w:history="1">
        <w:r w:rsidRPr="00133C96">
          <w:rPr>
            <w:rStyle w:val="Hyperlink"/>
            <w:color w:val="auto"/>
            <w:lang w:val="en-GB"/>
          </w:rPr>
          <w:t>nusrat.begum@uni-ulm.de</w:t>
        </w:r>
      </w:hyperlink>
    </w:p>
    <w:p w:rsidR="00775F7E" w:rsidRPr="00133C96" w:rsidRDefault="00775F7E" w:rsidP="007E6E7E">
      <w:pPr>
        <w:pStyle w:val="Beschriftung"/>
        <w:keepNext/>
        <w:spacing w:line="240" w:lineRule="auto"/>
        <w:rPr>
          <w:b/>
          <w:i w:val="0"/>
          <w:color w:val="auto"/>
          <w:sz w:val="24"/>
          <w:szCs w:val="24"/>
          <w:lang w:val="en-GB"/>
        </w:rPr>
        <w:sectPr w:rsidR="00775F7E" w:rsidRPr="00133C96" w:rsidSect="00775F7E">
          <w:footerReference w:type="default" r:id="rId10"/>
          <w:pgSz w:w="11906" w:h="16838" w:code="9"/>
          <w:pgMar w:top="1412" w:right="1412" w:bottom="1140" w:left="1412" w:header="709" w:footer="709" w:gutter="0"/>
          <w:lnNumType w:countBy="1"/>
          <w:cols w:space="708"/>
          <w:docGrid w:linePitch="360"/>
        </w:sectPr>
      </w:pPr>
    </w:p>
    <w:tbl>
      <w:tblPr>
        <w:tblStyle w:val="Tabellenraster"/>
        <w:tblpPr w:leftFromText="180" w:rightFromText="180" w:vertAnchor="text" w:horzAnchor="margin" w:tblpY="81"/>
        <w:tblW w:w="14676" w:type="dxa"/>
        <w:tblLayout w:type="fixed"/>
        <w:tblLook w:val="04A0" w:firstRow="1" w:lastRow="0" w:firstColumn="1" w:lastColumn="0" w:noHBand="0" w:noVBand="1"/>
      </w:tblPr>
      <w:tblGrid>
        <w:gridCol w:w="890"/>
        <w:gridCol w:w="1035"/>
        <w:gridCol w:w="1128"/>
        <w:gridCol w:w="1236"/>
        <w:gridCol w:w="1206"/>
        <w:gridCol w:w="1134"/>
        <w:gridCol w:w="1134"/>
        <w:gridCol w:w="1134"/>
        <w:gridCol w:w="1134"/>
        <w:gridCol w:w="1134"/>
        <w:gridCol w:w="1134"/>
        <w:gridCol w:w="1138"/>
        <w:gridCol w:w="1239"/>
      </w:tblGrid>
      <w:tr w:rsidR="00133C96" w:rsidRPr="00133C96" w:rsidTr="00E8530E">
        <w:trPr>
          <w:trHeight w:val="121"/>
        </w:trPr>
        <w:tc>
          <w:tcPr>
            <w:tcW w:w="890" w:type="dxa"/>
            <w:vMerge w:val="restart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lastRenderedPageBreak/>
              <w:t>K</w:t>
            </w:r>
            <w:r w:rsidRPr="00133C96">
              <w:rPr>
                <w:b/>
                <w:i/>
                <w:vertAlign w:val="subscript"/>
              </w:rPr>
              <w:t>D</w:t>
            </w:r>
            <w:r w:rsidR="00970107" w:rsidRPr="00133C96">
              <w:rPr>
                <w:b/>
                <w:i/>
                <w:vertAlign w:val="superscript"/>
              </w:rPr>
              <w:t>a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[nM]</w:t>
            </w:r>
          </w:p>
        </w:tc>
        <w:tc>
          <w:tcPr>
            <w:tcW w:w="1035" w:type="dxa"/>
            <w:vMerge w:val="restart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off</w:t>
            </w:r>
            <w:r w:rsidR="00970107" w:rsidRPr="00133C96">
              <w:rPr>
                <w:b/>
                <w:i/>
                <w:vertAlign w:val="superscript"/>
              </w:rPr>
              <w:t>b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[1/min]</w:t>
            </w:r>
          </w:p>
        </w:tc>
        <w:tc>
          <w:tcPr>
            <w:tcW w:w="1128" w:type="dxa"/>
            <w:vMerge w:val="restart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on</w:t>
            </w:r>
            <w:r w:rsidR="00970107" w:rsidRPr="00133C96">
              <w:rPr>
                <w:b/>
                <w:i/>
                <w:vertAlign w:val="superscript"/>
              </w:rPr>
              <w:t>c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[L/nmol/min]</w:t>
            </w:r>
          </w:p>
        </w:tc>
        <w:tc>
          <w:tcPr>
            <w:tcW w:w="1236" w:type="dxa"/>
            <w:vMerge w:val="restart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</w:rPr>
              <w:t>Amount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[nmol]</w:t>
            </w:r>
          </w:p>
        </w:tc>
        <w:tc>
          <w:tcPr>
            <w:tcW w:w="3474" w:type="dxa"/>
            <w:gridSpan w:val="3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="00336B0D"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402" w:type="dxa"/>
            <w:gridSpan w:val="3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="00336B0D"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511" w:type="dxa"/>
            <w:gridSpan w:val="3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="00336B0D"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=0.0001 min</w:t>
            </w:r>
            <w:r w:rsidRPr="00133C96">
              <w:rPr>
                <w:b/>
                <w:vertAlign w:val="superscript"/>
              </w:rPr>
              <w:t>-1</w:t>
            </w:r>
          </w:p>
        </w:tc>
      </w:tr>
      <w:tr w:rsidR="00133C96" w:rsidRPr="00133C96" w:rsidTr="00E8530E">
        <w:trPr>
          <w:trHeight w:val="121"/>
        </w:trPr>
        <w:tc>
          <w:tcPr>
            <w:tcW w:w="890" w:type="dxa"/>
            <w:vMerge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035" w:type="dxa"/>
            <w:vMerge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128" w:type="dxa"/>
            <w:vMerge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236" w:type="dxa"/>
            <w:vMerge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3474" w:type="dxa"/>
            <w:gridSpan w:val="3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Activity concentration of…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[%Injected activity/l]</w:t>
            </w:r>
          </w:p>
        </w:tc>
        <w:tc>
          <w:tcPr>
            <w:tcW w:w="3402" w:type="dxa"/>
            <w:gridSpan w:val="3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Activity concentration of…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</w:rPr>
              <w:t>[%Injected activity/l]</w:t>
            </w:r>
          </w:p>
        </w:tc>
        <w:tc>
          <w:tcPr>
            <w:tcW w:w="3511" w:type="dxa"/>
            <w:gridSpan w:val="3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Activity concentration of…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</w:rPr>
              <w:t>[%Injected activity/l]</w:t>
            </w:r>
          </w:p>
        </w:tc>
      </w:tr>
      <w:tr w:rsidR="00133C96" w:rsidRPr="00133C96" w:rsidTr="00E8530E">
        <w:trPr>
          <w:trHeight w:val="124"/>
        </w:trPr>
        <w:tc>
          <w:tcPr>
            <w:tcW w:w="890" w:type="dxa"/>
            <w:vMerge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035" w:type="dxa"/>
            <w:vMerge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128" w:type="dxa"/>
            <w:vMerge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236" w:type="dxa"/>
            <w:vMerge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206" w:type="dxa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REST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REST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1</w:t>
            </w:r>
          </w:p>
        </w:tc>
        <w:tc>
          <w:tcPr>
            <w:tcW w:w="1138" w:type="dxa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</w:t>
            </w:r>
          </w:p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2</w:t>
            </w:r>
          </w:p>
        </w:tc>
        <w:tc>
          <w:tcPr>
            <w:tcW w:w="1239" w:type="dxa"/>
            <w:shd w:val="clear" w:color="auto" w:fill="BFBFBF" w:themeFill="background1" w:themeFillShade="BF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REST</w:t>
            </w:r>
          </w:p>
        </w:tc>
      </w:tr>
      <w:tr w:rsidR="00133C96" w:rsidRPr="00133C96" w:rsidTr="00E8530E">
        <w:trPr>
          <w:trHeight w:val="71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0.0001</w:t>
            </w: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2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2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2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18±14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15±9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16±12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11±7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12±7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6±3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20±18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18±11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22±20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23±21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23±21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23±21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18±13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20±14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10±5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18±15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18±14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15±9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16±11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11±7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12±7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9±6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6±3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21±19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18±11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22±19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23±20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23±20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23±20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18±12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19±14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10±5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17±13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17±13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15±9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17±13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15±9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17±12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14±9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14±9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14±8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7±4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11±7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6±3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21±17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21±17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21±17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21±17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20±17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20±17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17±12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12±7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12±8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</w:tr>
      <w:tr w:rsidR="00133C96" w:rsidRPr="00133C96" w:rsidTr="00E8530E">
        <w:trPr>
          <w:trHeight w:val="75"/>
        </w:trPr>
        <w:tc>
          <w:tcPr>
            <w:tcW w:w="890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035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128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</w:p>
        </w:tc>
        <w:tc>
          <w:tcPr>
            <w:tcW w:w="1236" w:type="dxa"/>
            <w:vAlign w:val="center"/>
          </w:tcPr>
          <w:p w:rsidR="00E8530E" w:rsidRPr="00133C96" w:rsidRDefault="00E8530E" w:rsidP="00E8530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06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134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138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239" w:type="dxa"/>
            <w:vAlign w:val="center"/>
          </w:tcPr>
          <w:p w:rsidR="00E8530E" w:rsidRPr="00133C96" w:rsidRDefault="00E8530E" w:rsidP="00E8530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</w:tr>
    </w:tbl>
    <w:p w:rsidR="00E8530E" w:rsidRPr="00133C96" w:rsidRDefault="00E8530E" w:rsidP="00E8530E">
      <w:pPr>
        <w:pStyle w:val="Beschriftung"/>
        <w:rPr>
          <w:b/>
          <w:i w:val="0"/>
          <w:color w:val="auto"/>
          <w:sz w:val="24"/>
          <w:szCs w:val="24"/>
        </w:rPr>
      </w:pPr>
    </w:p>
    <w:p w:rsidR="009E7C57" w:rsidRPr="00133C96" w:rsidRDefault="00E8530E" w:rsidP="00E8530E">
      <w:pPr>
        <w:pStyle w:val="Beschriftung"/>
        <w:rPr>
          <w:color w:val="auto"/>
        </w:rPr>
      </w:pPr>
      <w:r w:rsidRPr="00133C96">
        <w:rPr>
          <w:b/>
          <w:i w:val="0"/>
          <w:color w:val="auto"/>
          <w:sz w:val="24"/>
          <w:szCs w:val="24"/>
        </w:rPr>
        <w:t>Table S</w:t>
      </w:r>
      <w:r w:rsidRPr="00133C96">
        <w:rPr>
          <w:b/>
          <w:i w:val="0"/>
          <w:color w:val="auto"/>
          <w:sz w:val="24"/>
          <w:szCs w:val="24"/>
        </w:rPr>
        <w:fldChar w:fldCharType="begin"/>
      </w:r>
      <w:r w:rsidRPr="00133C96">
        <w:rPr>
          <w:b/>
          <w:i w:val="0"/>
          <w:color w:val="auto"/>
          <w:sz w:val="24"/>
          <w:szCs w:val="24"/>
        </w:rPr>
        <w:instrText xml:space="preserve"> SEQ Table \* ARABIC </w:instrText>
      </w:r>
      <w:r w:rsidRPr="00133C96">
        <w:rPr>
          <w:b/>
          <w:i w:val="0"/>
          <w:color w:val="auto"/>
          <w:sz w:val="24"/>
          <w:szCs w:val="24"/>
        </w:rPr>
        <w:fldChar w:fldCharType="separate"/>
      </w:r>
      <w:r w:rsidR="00C3341C" w:rsidRPr="00133C96">
        <w:rPr>
          <w:b/>
          <w:i w:val="0"/>
          <w:noProof/>
          <w:color w:val="auto"/>
          <w:sz w:val="24"/>
          <w:szCs w:val="24"/>
        </w:rPr>
        <w:t>1</w:t>
      </w:r>
      <w:r w:rsidRPr="00133C96">
        <w:rPr>
          <w:b/>
          <w:i w:val="0"/>
          <w:color w:val="auto"/>
          <w:sz w:val="24"/>
          <w:szCs w:val="24"/>
        </w:rPr>
        <w:fldChar w:fldCharType="end"/>
      </w:r>
      <w:r w:rsidRPr="00133C96">
        <w:rPr>
          <w:b/>
          <w:i w:val="0"/>
          <w:color w:val="auto"/>
          <w:sz w:val="24"/>
          <w:szCs w:val="24"/>
        </w:rPr>
        <w:t>.</w:t>
      </w:r>
      <w:r w:rsidRPr="00133C96">
        <w:rPr>
          <w:i w:val="0"/>
          <w:color w:val="auto"/>
          <w:sz w:val="24"/>
          <w:szCs w:val="24"/>
        </w:rPr>
        <w:t xml:space="preserve"> The average of tumour activity concentrations of </w:t>
      </w:r>
      <w:r w:rsidRPr="00133C96">
        <w:rPr>
          <w:i w:val="0"/>
          <w:color w:val="auto"/>
          <w:sz w:val="24"/>
          <w:szCs w:val="24"/>
          <w:vertAlign w:val="superscript"/>
        </w:rPr>
        <w:t>68</w:t>
      </w:r>
      <w:r w:rsidRPr="00133C96">
        <w:rPr>
          <w:i w:val="0"/>
          <w:color w:val="auto"/>
          <w:sz w:val="24"/>
          <w:szCs w:val="24"/>
        </w:rPr>
        <w:t xml:space="preserve">Ga-labeled PSMA-specific ligands (1 h p.i.) considering the different 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 xml:space="preserve">, </w:t>
      </w:r>
      <w:r w:rsidR="00535DC0" w:rsidRPr="00133C96">
        <w:rPr>
          <w:color w:val="auto"/>
          <w:sz w:val="24"/>
          <w:szCs w:val="24"/>
        </w:rPr>
        <w:t>k</w:t>
      </w:r>
      <w:r w:rsidR="00535DC0" w:rsidRPr="00133C96">
        <w:rPr>
          <w:color w:val="auto"/>
          <w:sz w:val="24"/>
          <w:szCs w:val="24"/>
          <w:vertAlign w:val="subscript"/>
        </w:rPr>
        <w:t>on</w:t>
      </w:r>
      <w:r w:rsidR="00535DC0" w:rsidRPr="00133C96">
        <w:rPr>
          <w:i w:val="0"/>
          <w:color w:val="auto"/>
          <w:sz w:val="24"/>
          <w:szCs w:val="24"/>
        </w:rPr>
        <w:t xml:space="preserve">, 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</w:rPr>
        <w:t xml:space="preserve">, </w:t>
      </w:r>
      <w:r w:rsidRPr="00133C96">
        <w:rPr>
          <w:color w:val="auto"/>
          <w:sz w:val="24"/>
          <w:szCs w:val="24"/>
        </w:rPr>
        <w:t>λ</w:t>
      </w:r>
      <w:r w:rsidRPr="00133C96">
        <w:rPr>
          <w:color w:val="auto"/>
          <w:sz w:val="24"/>
          <w:szCs w:val="24"/>
          <w:vertAlign w:val="subscript"/>
        </w:rPr>
        <w:t>int</w:t>
      </w:r>
      <w:r w:rsidRPr="00133C96">
        <w:rPr>
          <w:i w:val="0"/>
          <w:color w:val="auto"/>
          <w:sz w:val="24"/>
          <w:szCs w:val="24"/>
        </w:rPr>
        <w:t xml:space="preserve"> and ligand amounts. </w:t>
      </w:r>
      <w:r w:rsidRPr="00133C96">
        <w:rPr>
          <w:i w:val="0"/>
          <w:color w:val="auto"/>
          <w:sz w:val="24"/>
          <w:szCs w:val="24"/>
          <w:vertAlign w:val="superscript"/>
        </w:rPr>
        <w:t>a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>=Dissociation constant (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>=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</w:rPr>
        <w:t>/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); </w:t>
      </w:r>
      <w:r w:rsidRPr="00133C96">
        <w:rPr>
          <w:i w:val="0"/>
          <w:color w:val="auto"/>
          <w:sz w:val="24"/>
          <w:szCs w:val="24"/>
          <w:vertAlign w:val="superscript"/>
        </w:rPr>
        <w:t>b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  <w:vertAlign w:val="subscript"/>
        </w:rPr>
        <w:t xml:space="preserve"> </w:t>
      </w:r>
      <w:r w:rsidRPr="00133C96">
        <w:rPr>
          <w:i w:val="0"/>
          <w:color w:val="auto"/>
          <w:sz w:val="24"/>
          <w:szCs w:val="24"/>
        </w:rPr>
        <w:t xml:space="preserve">=Dissociation rate; </w:t>
      </w:r>
      <w:r w:rsidRPr="00133C96">
        <w:rPr>
          <w:i w:val="0"/>
          <w:color w:val="auto"/>
          <w:sz w:val="24"/>
          <w:szCs w:val="24"/>
          <w:vertAlign w:val="superscript"/>
        </w:rPr>
        <w:t>c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=Association rate; </w:t>
      </w:r>
      <w:r w:rsidRPr="00133C96">
        <w:rPr>
          <w:i w:val="0"/>
          <w:color w:val="auto"/>
          <w:sz w:val="24"/>
          <w:szCs w:val="24"/>
          <w:vertAlign w:val="superscript"/>
        </w:rPr>
        <w:t>d</w:t>
      </w:r>
      <w:r w:rsidRPr="00133C96">
        <w:rPr>
          <w:color w:val="auto"/>
          <w:sz w:val="24"/>
          <w:szCs w:val="24"/>
        </w:rPr>
        <w:t>λ</w:t>
      </w:r>
      <w:r w:rsidRPr="00133C96">
        <w:rPr>
          <w:color w:val="auto"/>
          <w:sz w:val="24"/>
          <w:szCs w:val="24"/>
          <w:vertAlign w:val="subscript"/>
        </w:rPr>
        <w:t>int</w:t>
      </w:r>
      <w:r w:rsidRPr="00133C96">
        <w:rPr>
          <w:i w:val="0"/>
          <w:color w:val="auto"/>
          <w:sz w:val="24"/>
          <w:szCs w:val="24"/>
        </w:rPr>
        <w:t>=Internalization rate</w:t>
      </w:r>
      <w:r w:rsidR="00CD7A17" w:rsidRPr="00133C96">
        <w:rPr>
          <w:i w:val="0"/>
          <w:color w:val="auto"/>
          <w:sz w:val="24"/>
          <w:szCs w:val="24"/>
        </w:rPr>
        <w:t>.</w:t>
      </w:r>
    </w:p>
    <w:p w:rsidR="009E7C57" w:rsidRPr="00133C96" w:rsidRDefault="009E7C57" w:rsidP="009E7C57">
      <w:pPr>
        <w:sectPr w:rsidR="009E7C57" w:rsidRPr="00133C96" w:rsidSect="00BD7D29">
          <w:pgSz w:w="16838" w:h="11906" w:orient="landscape" w:code="9"/>
          <w:pgMar w:top="1412" w:right="1412" w:bottom="1412" w:left="1140" w:header="709" w:footer="709" w:gutter="0"/>
          <w:lnNumType w:countBy="1"/>
          <w:cols w:space="708"/>
          <w:docGrid w:linePitch="360"/>
        </w:sectPr>
      </w:pPr>
    </w:p>
    <w:tbl>
      <w:tblPr>
        <w:tblStyle w:val="Tabellenraster"/>
        <w:tblpPr w:leftFromText="180" w:rightFromText="180" w:vertAnchor="text" w:horzAnchor="margin" w:tblpYSpec="top"/>
        <w:tblW w:w="15134" w:type="dxa"/>
        <w:tblLayout w:type="fixed"/>
        <w:tblLook w:val="04A0" w:firstRow="1" w:lastRow="0" w:firstColumn="1" w:lastColumn="0" w:noHBand="0" w:noVBand="1"/>
      </w:tblPr>
      <w:tblGrid>
        <w:gridCol w:w="1181"/>
        <w:gridCol w:w="1064"/>
        <w:gridCol w:w="1223"/>
        <w:gridCol w:w="1135"/>
        <w:gridCol w:w="1175"/>
        <w:gridCol w:w="1134"/>
        <w:gridCol w:w="1276"/>
        <w:gridCol w:w="1134"/>
        <w:gridCol w:w="992"/>
        <w:gridCol w:w="1418"/>
        <w:gridCol w:w="1134"/>
        <w:gridCol w:w="1134"/>
        <w:gridCol w:w="1134"/>
      </w:tblGrid>
      <w:tr w:rsidR="00133C96" w:rsidRPr="00133C96" w:rsidTr="00270B44">
        <w:trPr>
          <w:trHeight w:val="116"/>
        </w:trPr>
        <w:tc>
          <w:tcPr>
            <w:tcW w:w="1181" w:type="dxa"/>
            <w:vMerge w:val="restart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lastRenderedPageBreak/>
              <w:t>K</w:t>
            </w:r>
            <w:r w:rsidRPr="00133C96">
              <w:rPr>
                <w:b/>
                <w:i/>
                <w:vertAlign w:val="subscript"/>
              </w:rPr>
              <w:t>D</w:t>
            </w:r>
            <w:r w:rsidRPr="00133C96">
              <w:rPr>
                <w:b/>
                <w:i/>
                <w:vertAlign w:val="superscript"/>
              </w:rPr>
              <w:t>a</w:t>
            </w:r>
          </w:p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[nM]</w:t>
            </w:r>
          </w:p>
        </w:tc>
        <w:tc>
          <w:tcPr>
            <w:tcW w:w="1064" w:type="dxa"/>
            <w:vMerge w:val="restart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off</w:t>
            </w:r>
            <w:r w:rsidRPr="00133C96">
              <w:rPr>
                <w:b/>
                <w:i/>
                <w:vertAlign w:val="superscript"/>
              </w:rPr>
              <w:t>b</w:t>
            </w:r>
          </w:p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[1/min]</w:t>
            </w:r>
          </w:p>
        </w:tc>
        <w:tc>
          <w:tcPr>
            <w:tcW w:w="1223" w:type="dxa"/>
            <w:vMerge w:val="restart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on</w:t>
            </w:r>
            <w:r w:rsidRPr="00133C96">
              <w:rPr>
                <w:b/>
                <w:i/>
                <w:vertAlign w:val="superscript"/>
              </w:rPr>
              <w:t>c</w:t>
            </w:r>
          </w:p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[L/nmol/min]</w:t>
            </w:r>
          </w:p>
        </w:tc>
        <w:tc>
          <w:tcPr>
            <w:tcW w:w="1135" w:type="dxa"/>
            <w:vMerge w:val="restart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</w:rPr>
              <w:t>Amount</w:t>
            </w:r>
          </w:p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[nmol]</w:t>
            </w:r>
          </w:p>
        </w:tc>
        <w:tc>
          <w:tcPr>
            <w:tcW w:w="3585" w:type="dxa"/>
            <w:gridSpan w:val="3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544" w:type="dxa"/>
            <w:gridSpan w:val="3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402" w:type="dxa"/>
            <w:gridSpan w:val="3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=0.0001 min</w:t>
            </w:r>
            <w:r w:rsidRPr="00133C96">
              <w:rPr>
                <w:b/>
                <w:vertAlign w:val="superscript"/>
              </w:rPr>
              <w:t>-1</w:t>
            </w:r>
          </w:p>
        </w:tc>
      </w:tr>
      <w:tr w:rsidR="00133C96" w:rsidRPr="00133C96" w:rsidTr="00270B44">
        <w:trPr>
          <w:trHeight w:val="116"/>
        </w:trPr>
        <w:tc>
          <w:tcPr>
            <w:tcW w:w="1181" w:type="dxa"/>
            <w:vMerge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064" w:type="dxa"/>
            <w:vMerge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223" w:type="dxa"/>
            <w:vMerge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3585" w:type="dxa"/>
            <w:gridSpan w:val="3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Activity concentration of…</w:t>
            </w:r>
          </w:p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[%Injected activity/l]</w:t>
            </w:r>
          </w:p>
        </w:tc>
        <w:tc>
          <w:tcPr>
            <w:tcW w:w="3544" w:type="dxa"/>
            <w:gridSpan w:val="3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Activity concentration of…</w:t>
            </w:r>
          </w:p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[%Injected activity/l]</w:t>
            </w:r>
          </w:p>
        </w:tc>
        <w:tc>
          <w:tcPr>
            <w:tcW w:w="3402" w:type="dxa"/>
            <w:gridSpan w:val="3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Activity concentration of…</w:t>
            </w:r>
          </w:p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[%Injected activity/l]</w:t>
            </w:r>
          </w:p>
        </w:tc>
      </w:tr>
      <w:tr w:rsidR="00133C96" w:rsidRPr="00133C96" w:rsidTr="00263365">
        <w:trPr>
          <w:trHeight w:val="119"/>
        </w:trPr>
        <w:tc>
          <w:tcPr>
            <w:tcW w:w="1181" w:type="dxa"/>
            <w:vMerge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064" w:type="dxa"/>
            <w:vMerge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223" w:type="dxa"/>
            <w:vMerge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135" w:type="dxa"/>
            <w:vMerge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175" w:type="dxa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Kidneys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Liver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Red Marrow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Kidneys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Liver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Red Marrow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Kidneys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Liver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63365" w:rsidRPr="00133C96" w:rsidRDefault="00263365" w:rsidP="00917614">
            <w:pPr>
              <w:spacing w:line="240" w:lineRule="auto"/>
              <w:jc w:val="left"/>
              <w:rPr>
                <w:b/>
                <w:lang w:val="de-DE"/>
              </w:rPr>
            </w:pPr>
            <w:r w:rsidRPr="00133C96">
              <w:rPr>
                <w:b/>
                <w:lang w:val="de-DE"/>
              </w:rPr>
              <w:t>Red Marrow</w:t>
            </w:r>
          </w:p>
        </w:tc>
      </w:tr>
      <w:tr w:rsidR="00133C96" w:rsidRPr="00133C96" w:rsidTr="00263365">
        <w:trPr>
          <w:trHeight w:val="68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0.0001</w:t>
            </w: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69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69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69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14±3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9±2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2.2±0.3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2.2±0.3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24±5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6.2±0.7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24±5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6.1±0.7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24±5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6.1±0.7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25±6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5.5±0.6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25±6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5.2±0.5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25±6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5.2±0.5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26±6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3.7±0.3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26±6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26±6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26±6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1.8±0.1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25±5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25±5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11±2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2.7±0.4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2.2±0.3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2.1±0.3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14±3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9±2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2.2±0.3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2.1±0.3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24±5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5.2±0.6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24±5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4.9±0.6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24±5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4.9±0.6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25±5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4.7±0.5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25±5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4.3±0.5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25±5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4.2±0.5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26±6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3.3±0.3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26±6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26±6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25±5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24±5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23±5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14±2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11±2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2.7±0.4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2.2±0.3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2.1±0.3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11±2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8±2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2.2±0.3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2.1±0.3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2.1±0.3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20±4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1.7±0.3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1.6±0.3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2.0±0.3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20±4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1.6±0.3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1.5±0.3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19±4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1.3±0.2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9±2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  <w:tr w:rsidR="00133C96" w:rsidRPr="00133C96" w:rsidTr="00263365">
        <w:trPr>
          <w:trHeight w:val="72"/>
        </w:trPr>
        <w:tc>
          <w:tcPr>
            <w:tcW w:w="1181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064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223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</w:p>
        </w:tc>
        <w:tc>
          <w:tcPr>
            <w:tcW w:w="1135" w:type="dxa"/>
            <w:vAlign w:val="center"/>
          </w:tcPr>
          <w:p w:rsidR="00B61A7A" w:rsidRPr="00133C96" w:rsidRDefault="00B61A7A" w:rsidP="00917614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75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2.6±0.4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0.7±0.1</w:t>
            </w:r>
          </w:p>
        </w:tc>
        <w:tc>
          <w:tcPr>
            <w:tcW w:w="1276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2.2±0.3</w:t>
            </w:r>
          </w:p>
        </w:tc>
        <w:tc>
          <w:tcPr>
            <w:tcW w:w="992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418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2.1±0.3</w:t>
            </w:r>
          </w:p>
        </w:tc>
        <w:tc>
          <w:tcPr>
            <w:tcW w:w="1134" w:type="dxa"/>
            <w:vAlign w:val="center"/>
          </w:tcPr>
          <w:p w:rsidR="00B61A7A" w:rsidRPr="00133C96" w:rsidRDefault="00B61A7A" w:rsidP="0091761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0.6±0.1</w:t>
            </w:r>
          </w:p>
        </w:tc>
        <w:tc>
          <w:tcPr>
            <w:tcW w:w="1134" w:type="dxa"/>
          </w:tcPr>
          <w:p w:rsidR="00B61A7A" w:rsidRPr="00133C96" w:rsidRDefault="00B61A7A" w:rsidP="00270B4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1.2±0.2</w:t>
            </w:r>
          </w:p>
        </w:tc>
      </w:tr>
    </w:tbl>
    <w:p w:rsidR="00263365" w:rsidRPr="00133C96" w:rsidRDefault="00263365" w:rsidP="00E56C3F">
      <w:pPr>
        <w:pStyle w:val="Beschriftung"/>
        <w:rPr>
          <w:b/>
          <w:i w:val="0"/>
          <w:color w:val="auto"/>
          <w:sz w:val="24"/>
          <w:szCs w:val="24"/>
        </w:rPr>
      </w:pPr>
    </w:p>
    <w:p w:rsidR="00E23680" w:rsidRPr="00133C96" w:rsidRDefault="00E56C3F" w:rsidP="00E23680">
      <w:pPr>
        <w:pStyle w:val="Beschriftung"/>
        <w:rPr>
          <w:color w:val="auto"/>
        </w:rPr>
      </w:pPr>
      <w:r w:rsidRPr="00133C96">
        <w:rPr>
          <w:b/>
          <w:i w:val="0"/>
          <w:color w:val="auto"/>
          <w:sz w:val="24"/>
          <w:szCs w:val="24"/>
        </w:rPr>
        <w:t xml:space="preserve">Table </w:t>
      </w:r>
      <w:r w:rsidR="00917614" w:rsidRPr="00133C96">
        <w:rPr>
          <w:b/>
          <w:i w:val="0"/>
          <w:color w:val="auto"/>
          <w:sz w:val="24"/>
          <w:szCs w:val="24"/>
        </w:rPr>
        <w:t>S</w:t>
      </w:r>
      <w:r w:rsidRPr="00133C96">
        <w:rPr>
          <w:b/>
          <w:i w:val="0"/>
          <w:color w:val="auto"/>
          <w:sz w:val="24"/>
          <w:szCs w:val="24"/>
        </w:rPr>
        <w:fldChar w:fldCharType="begin"/>
      </w:r>
      <w:r w:rsidRPr="00133C96">
        <w:rPr>
          <w:b/>
          <w:i w:val="0"/>
          <w:color w:val="auto"/>
          <w:sz w:val="24"/>
          <w:szCs w:val="24"/>
        </w:rPr>
        <w:instrText xml:space="preserve"> SEQ Table \* ARABIC </w:instrText>
      </w:r>
      <w:r w:rsidRPr="00133C96">
        <w:rPr>
          <w:b/>
          <w:i w:val="0"/>
          <w:color w:val="auto"/>
          <w:sz w:val="24"/>
          <w:szCs w:val="24"/>
        </w:rPr>
        <w:fldChar w:fldCharType="separate"/>
      </w:r>
      <w:r w:rsidR="00C3341C" w:rsidRPr="00133C96">
        <w:rPr>
          <w:b/>
          <w:i w:val="0"/>
          <w:noProof/>
          <w:color w:val="auto"/>
          <w:sz w:val="24"/>
          <w:szCs w:val="24"/>
        </w:rPr>
        <w:t>2</w:t>
      </w:r>
      <w:r w:rsidRPr="00133C96">
        <w:rPr>
          <w:b/>
          <w:i w:val="0"/>
          <w:color w:val="auto"/>
          <w:sz w:val="24"/>
          <w:szCs w:val="24"/>
        </w:rPr>
        <w:fldChar w:fldCharType="end"/>
      </w:r>
      <w:r w:rsidRPr="00133C96">
        <w:rPr>
          <w:b/>
          <w:i w:val="0"/>
          <w:color w:val="auto"/>
          <w:sz w:val="24"/>
          <w:szCs w:val="24"/>
        </w:rPr>
        <w:t>.</w:t>
      </w:r>
      <w:r w:rsidR="00FF4BFB" w:rsidRPr="00133C96">
        <w:rPr>
          <w:i w:val="0"/>
          <w:color w:val="auto"/>
          <w:sz w:val="24"/>
          <w:szCs w:val="24"/>
        </w:rPr>
        <w:t xml:space="preserve"> The average of kidneys, liver and red marrow activity concentrations of </w:t>
      </w:r>
      <w:r w:rsidR="00FF4BFB" w:rsidRPr="00133C96">
        <w:rPr>
          <w:i w:val="0"/>
          <w:color w:val="auto"/>
          <w:sz w:val="24"/>
          <w:szCs w:val="24"/>
          <w:vertAlign w:val="superscript"/>
        </w:rPr>
        <w:t>68</w:t>
      </w:r>
      <w:r w:rsidR="00FF4BFB" w:rsidRPr="00133C96">
        <w:rPr>
          <w:i w:val="0"/>
          <w:color w:val="auto"/>
          <w:sz w:val="24"/>
          <w:szCs w:val="24"/>
        </w:rPr>
        <w:t xml:space="preserve">Ga-labeled PSMA-specific ligands (1 h p.i.) considering the different </w:t>
      </w:r>
      <w:r w:rsidR="00FF4BFB" w:rsidRPr="00133C96">
        <w:rPr>
          <w:color w:val="auto"/>
          <w:sz w:val="24"/>
          <w:szCs w:val="24"/>
        </w:rPr>
        <w:t>K</w:t>
      </w:r>
      <w:r w:rsidR="00FF4BFB" w:rsidRPr="00133C96">
        <w:rPr>
          <w:color w:val="auto"/>
          <w:sz w:val="24"/>
          <w:szCs w:val="24"/>
          <w:vertAlign w:val="subscript"/>
        </w:rPr>
        <w:t>D</w:t>
      </w:r>
      <w:r w:rsidR="00FF4BFB" w:rsidRPr="00133C96">
        <w:rPr>
          <w:i w:val="0"/>
          <w:color w:val="auto"/>
          <w:sz w:val="24"/>
          <w:szCs w:val="24"/>
        </w:rPr>
        <w:t xml:space="preserve">, </w:t>
      </w:r>
      <w:r w:rsidR="00FF4BFB" w:rsidRPr="00133C96">
        <w:rPr>
          <w:color w:val="auto"/>
          <w:sz w:val="24"/>
          <w:szCs w:val="24"/>
        </w:rPr>
        <w:t>k</w:t>
      </w:r>
      <w:r w:rsidR="00FF4BFB" w:rsidRPr="00133C96">
        <w:rPr>
          <w:color w:val="auto"/>
          <w:sz w:val="24"/>
          <w:szCs w:val="24"/>
          <w:vertAlign w:val="subscript"/>
        </w:rPr>
        <w:t>on</w:t>
      </w:r>
      <w:r w:rsidR="00FF4BFB" w:rsidRPr="00133C96">
        <w:rPr>
          <w:i w:val="0"/>
          <w:color w:val="auto"/>
          <w:sz w:val="24"/>
          <w:szCs w:val="24"/>
        </w:rPr>
        <w:t xml:space="preserve">, </w:t>
      </w:r>
      <w:r w:rsidR="00FF4BFB" w:rsidRPr="00133C96">
        <w:rPr>
          <w:color w:val="auto"/>
          <w:sz w:val="24"/>
          <w:szCs w:val="24"/>
        </w:rPr>
        <w:t>k</w:t>
      </w:r>
      <w:r w:rsidR="00FF4BFB" w:rsidRPr="00133C96">
        <w:rPr>
          <w:color w:val="auto"/>
          <w:sz w:val="24"/>
          <w:szCs w:val="24"/>
          <w:vertAlign w:val="subscript"/>
        </w:rPr>
        <w:t>off</w:t>
      </w:r>
      <w:r w:rsidR="00FF4BFB" w:rsidRPr="00133C96">
        <w:rPr>
          <w:i w:val="0"/>
          <w:color w:val="auto"/>
          <w:sz w:val="24"/>
          <w:szCs w:val="24"/>
        </w:rPr>
        <w:t xml:space="preserve">, </w:t>
      </w:r>
      <w:r w:rsidR="00FF4BFB" w:rsidRPr="00133C96">
        <w:rPr>
          <w:color w:val="auto"/>
          <w:sz w:val="24"/>
          <w:szCs w:val="24"/>
        </w:rPr>
        <w:t>λ</w:t>
      </w:r>
      <w:r w:rsidR="00FF4BFB" w:rsidRPr="00133C96">
        <w:rPr>
          <w:color w:val="auto"/>
          <w:sz w:val="24"/>
          <w:szCs w:val="24"/>
          <w:vertAlign w:val="subscript"/>
        </w:rPr>
        <w:t>int</w:t>
      </w:r>
      <w:r w:rsidR="00FF4BFB" w:rsidRPr="00133C96">
        <w:rPr>
          <w:i w:val="0"/>
          <w:color w:val="auto"/>
          <w:sz w:val="24"/>
          <w:szCs w:val="24"/>
        </w:rPr>
        <w:t xml:space="preserve"> and ligand amounts. </w:t>
      </w:r>
      <w:r w:rsidR="00FF4BFB" w:rsidRPr="00133C96">
        <w:rPr>
          <w:i w:val="0"/>
          <w:color w:val="auto"/>
          <w:sz w:val="24"/>
          <w:szCs w:val="24"/>
          <w:vertAlign w:val="superscript"/>
        </w:rPr>
        <w:t>a</w:t>
      </w:r>
      <w:r w:rsidR="00FF4BFB" w:rsidRPr="00133C96">
        <w:rPr>
          <w:color w:val="auto"/>
          <w:sz w:val="24"/>
          <w:szCs w:val="24"/>
        </w:rPr>
        <w:t>K</w:t>
      </w:r>
      <w:r w:rsidR="00FF4BFB" w:rsidRPr="00133C96">
        <w:rPr>
          <w:color w:val="auto"/>
          <w:sz w:val="24"/>
          <w:szCs w:val="24"/>
          <w:vertAlign w:val="subscript"/>
        </w:rPr>
        <w:t>D</w:t>
      </w:r>
      <w:r w:rsidR="00FF4BFB" w:rsidRPr="00133C96">
        <w:rPr>
          <w:i w:val="0"/>
          <w:color w:val="auto"/>
          <w:sz w:val="24"/>
          <w:szCs w:val="24"/>
        </w:rPr>
        <w:t>=Dissociation constant (</w:t>
      </w:r>
      <w:r w:rsidR="00FF4BFB" w:rsidRPr="00133C96">
        <w:rPr>
          <w:color w:val="auto"/>
          <w:sz w:val="24"/>
          <w:szCs w:val="24"/>
        </w:rPr>
        <w:t>K</w:t>
      </w:r>
      <w:r w:rsidR="00FF4BFB" w:rsidRPr="00133C96">
        <w:rPr>
          <w:color w:val="auto"/>
          <w:sz w:val="24"/>
          <w:szCs w:val="24"/>
          <w:vertAlign w:val="subscript"/>
        </w:rPr>
        <w:t>D</w:t>
      </w:r>
      <w:r w:rsidR="00FF4BFB" w:rsidRPr="00133C96">
        <w:rPr>
          <w:i w:val="0"/>
          <w:color w:val="auto"/>
          <w:sz w:val="24"/>
          <w:szCs w:val="24"/>
        </w:rPr>
        <w:t>=</w:t>
      </w:r>
      <w:r w:rsidR="00FF4BFB" w:rsidRPr="00133C96">
        <w:rPr>
          <w:color w:val="auto"/>
          <w:sz w:val="24"/>
          <w:szCs w:val="24"/>
        </w:rPr>
        <w:t>k</w:t>
      </w:r>
      <w:r w:rsidR="00FF4BFB" w:rsidRPr="00133C96">
        <w:rPr>
          <w:color w:val="auto"/>
          <w:sz w:val="24"/>
          <w:szCs w:val="24"/>
          <w:vertAlign w:val="subscript"/>
        </w:rPr>
        <w:t>off</w:t>
      </w:r>
      <w:r w:rsidR="00FF4BFB" w:rsidRPr="00133C96">
        <w:rPr>
          <w:i w:val="0"/>
          <w:color w:val="auto"/>
          <w:sz w:val="24"/>
          <w:szCs w:val="24"/>
        </w:rPr>
        <w:t>/</w:t>
      </w:r>
      <w:r w:rsidR="00FF4BFB" w:rsidRPr="00133C96">
        <w:rPr>
          <w:color w:val="auto"/>
          <w:sz w:val="24"/>
          <w:szCs w:val="24"/>
        </w:rPr>
        <w:t>k</w:t>
      </w:r>
      <w:r w:rsidR="00FF4BFB" w:rsidRPr="00133C96">
        <w:rPr>
          <w:color w:val="auto"/>
          <w:sz w:val="24"/>
          <w:szCs w:val="24"/>
          <w:vertAlign w:val="subscript"/>
        </w:rPr>
        <w:t>on</w:t>
      </w:r>
      <w:r w:rsidR="00FF4BFB" w:rsidRPr="00133C96">
        <w:rPr>
          <w:i w:val="0"/>
          <w:color w:val="auto"/>
          <w:sz w:val="24"/>
          <w:szCs w:val="24"/>
        </w:rPr>
        <w:t xml:space="preserve">); </w:t>
      </w:r>
      <w:r w:rsidR="00FF4BFB" w:rsidRPr="00133C96">
        <w:rPr>
          <w:i w:val="0"/>
          <w:color w:val="auto"/>
          <w:sz w:val="24"/>
          <w:szCs w:val="24"/>
          <w:vertAlign w:val="superscript"/>
        </w:rPr>
        <w:t>b</w:t>
      </w:r>
      <w:r w:rsidR="00FF4BFB" w:rsidRPr="00133C96">
        <w:rPr>
          <w:color w:val="auto"/>
          <w:sz w:val="24"/>
          <w:szCs w:val="24"/>
        </w:rPr>
        <w:t>k</w:t>
      </w:r>
      <w:r w:rsidR="00FF4BFB" w:rsidRPr="00133C96">
        <w:rPr>
          <w:color w:val="auto"/>
          <w:sz w:val="24"/>
          <w:szCs w:val="24"/>
          <w:vertAlign w:val="subscript"/>
        </w:rPr>
        <w:t>off</w:t>
      </w:r>
      <w:r w:rsidR="00FF4BFB" w:rsidRPr="00133C96">
        <w:rPr>
          <w:i w:val="0"/>
          <w:color w:val="auto"/>
          <w:sz w:val="24"/>
          <w:szCs w:val="24"/>
          <w:vertAlign w:val="subscript"/>
        </w:rPr>
        <w:t xml:space="preserve"> </w:t>
      </w:r>
      <w:r w:rsidR="00FF4BFB" w:rsidRPr="00133C96">
        <w:rPr>
          <w:i w:val="0"/>
          <w:color w:val="auto"/>
          <w:sz w:val="24"/>
          <w:szCs w:val="24"/>
        </w:rPr>
        <w:t xml:space="preserve">=Dissociation rate; </w:t>
      </w:r>
      <w:r w:rsidR="00FF4BFB" w:rsidRPr="00133C96">
        <w:rPr>
          <w:i w:val="0"/>
          <w:color w:val="auto"/>
          <w:sz w:val="24"/>
          <w:szCs w:val="24"/>
          <w:vertAlign w:val="superscript"/>
        </w:rPr>
        <w:t>c</w:t>
      </w:r>
      <w:r w:rsidR="00FF4BFB" w:rsidRPr="00133C96">
        <w:rPr>
          <w:color w:val="auto"/>
          <w:sz w:val="24"/>
          <w:szCs w:val="24"/>
        </w:rPr>
        <w:t>k</w:t>
      </w:r>
      <w:r w:rsidR="00FF4BFB" w:rsidRPr="00133C96">
        <w:rPr>
          <w:color w:val="auto"/>
          <w:sz w:val="24"/>
          <w:szCs w:val="24"/>
          <w:vertAlign w:val="subscript"/>
        </w:rPr>
        <w:t>on</w:t>
      </w:r>
      <w:r w:rsidR="00FF4BFB" w:rsidRPr="00133C96">
        <w:rPr>
          <w:i w:val="0"/>
          <w:color w:val="auto"/>
          <w:sz w:val="24"/>
          <w:szCs w:val="24"/>
        </w:rPr>
        <w:t xml:space="preserve">=Association rate; </w:t>
      </w:r>
      <w:r w:rsidR="00FF4BFB" w:rsidRPr="00133C96">
        <w:rPr>
          <w:i w:val="0"/>
          <w:color w:val="auto"/>
          <w:sz w:val="24"/>
          <w:szCs w:val="24"/>
          <w:vertAlign w:val="superscript"/>
        </w:rPr>
        <w:t>d</w:t>
      </w:r>
      <w:r w:rsidR="00FF4BFB" w:rsidRPr="00133C96">
        <w:rPr>
          <w:color w:val="auto"/>
          <w:sz w:val="24"/>
          <w:szCs w:val="24"/>
        </w:rPr>
        <w:t>λ</w:t>
      </w:r>
      <w:r w:rsidR="00FF4BFB" w:rsidRPr="00133C96">
        <w:rPr>
          <w:color w:val="auto"/>
          <w:sz w:val="24"/>
          <w:szCs w:val="24"/>
          <w:vertAlign w:val="subscript"/>
        </w:rPr>
        <w:t>int</w:t>
      </w:r>
      <w:r w:rsidR="00FF4BFB" w:rsidRPr="00133C96">
        <w:rPr>
          <w:i w:val="0"/>
          <w:color w:val="auto"/>
          <w:sz w:val="24"/>
          <w:szCs w:val="24"/>
        </w:rPr>
        <w:t>=Internalization rate.</w:t>
      </w:r>
    </w:p>
    <w:p w:rsidR="00E23680" w:rsidRPr="00133C96" w:rsidRDefault="00E23680" w:rsidP="00EB6C7E">
      <w:pPr>
        <w:spacing w:line="240" w:lineRule="auto"/>
        <w:jc w:val="left"/>
        <w:rPr>
          <w:b/>
          <w:i/>
          <w:vertAlign w:val="superscript"/>
        </w:rPr>
        <w:sectPr w:rsidR="00E23680" w:rsidRPr="00133C96" w:rsidSect="00692A0F">
          <w:headerReference w:type="default" r:id="rId11"/>
          <w:footerReference w:type="default" r:id="rId12"/>
          <w:pgSz w:w="16838" w:h="11906" w:orient="landscape" w:code="9"/>
          <w:pgMar w:top="1417" w:right="1417" w:bottom="1417" w:left="1134" w:header="709" w:footer="402" w:gutter="0"/>
          <w:lnNumType w:countBy="1"/>
          <w:cols w:space="708"/>
          <w:docGrid w:linePitch="360"/>
        </w:sectPr>
      </w:pPr>
    </w:p>
    <w:tbl>
      <w:tblPr>
        <w:tblStyle w:val="Tabellenraster"/>
        <w:tblW w:w="14850" w:type="dxa"/>
        <w:tblLayout w:type="fixed"/>
        <w:tblLook w:val="04A0" w:firstRow="1" w:lastRow="0" w:firstColumn="1" w:lastColumn="0" w:noHBand="0" w:noVBand="1"/>
      </w:tblPr>
      <w:tblGrid>
        <w:gridCol w:w="894"/>
        <w:gridCol w:w="1040"/>
        <w:gridCol w:w="1046"/>
        <w:gridCol w:w="1097"/>
        <w:gridCol w:w="1486"/>
        <w:gridCol w:w="1066"/>
        <w:gridCol w:w="992"/>
        <w:gridCol w:w="1559"/>
        <w:gridCol w:w="1134"/>
        <w:gridCol w:w="989"/>
        <w:gridCol w:w="1563"/>
        <w:gridCol w:w="992"/>
        <w:gridCol w:w="992"/>
      </w:tblGrid>
      <w:tr w:rsidR="00133C96" w:rsidRPr="00133C96" w:rsidTr="00EB6C7E">
        <w:trPr>
          <w:trHeight w:val="119"/>
        </w:trPr>
        <w:tc>
          <w:tcPr>
            <w:tcW w:w="894" w:type="dxa"/>
            <w:vMerge w:val="restart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lastRenderedPageBreak/>
              <w:t>K</w:t>
            </w:r>
            <w:r w:rsidRPr="00133C96">
              <w:rPr>
                <w:b/>
                <w:i/>
                <w:vertAlign w:val="subscript"/>
              </w:rPr>
              <w:t>D</w:t>
            </w:r>
            <w:r w:rsidR="00063715" w:rsidRPr="00133C96">
              <w:rPr>
                <w:b/>
                <w:i/>
                <w:vertAlign w:val="superscript"/>
              </w:rPr>
              <w:t>a</w:t>
            </w:r>
          </w:p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[nM]</w:t>
            </w:r>
          </w:p>
        </w:tc>
        <w:tc>
          <w:tcPr>
            <w:tcW w:w="1040" w:type="dxa"/>
            <w:vMerge w:val="restart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off</w:t>
            </w:r>
            <w:r w:rsidR="00063715" w:rsidRPr="00133C96">
              <w:rPr>
                <w:b/>
                <w:i/>
                <w:vertAlign w:val="superscript"/>
              </w:rPr>
              <w:t>b</w:t>
            </w:r>
          </w:p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[1/min]</w:t>
            </w:r>
          </w:p>
        </w:tc>
        <w:tc>
          <w:tcPr>
            <w:tcW w:w="1046" w:type="dxa"/>
            <w:vMerge w:val="restart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on</w:t>
            </w:r>
            <w:r w:rsidR="00063715" w:rsidRPr="00133C96">
              <w:rPr>
                <w:b/>
                <w:i/>
                <w:vertAlign w:val="superscript"/>
              </w:rPr>
              <w:t>c</w:t>
            </w:r>
          </w:p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[L/nmol/min]</w:t>
            </w:r>
          </w:p>
        </w:tc>
        <w:tc>
          <w:tcPr>
            <w:tcW w:w="1097" w:type="dxa"/>
            <w:vMerge w:val="restart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</w:rPr>
              <w:t>Amount</w:t>
            </w:r>
          </w:p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[nmol]</w:t>
            </w:r>
          </w:p>
        </w:tc>
        <w:tc>
          <w:tcPr>
            <w:tcW w:w="3544" w:type="dxa"/>
            <w:gridSpan w:val="3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682" w:type="dxa"/>
            <w:gridSpan w:val="3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547" w:type="dxa"/>
            <w:gridSpan w:val="3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=0.0001 min</w:t>
            </w:r>
            <w:r w:rsidRPr="00133C96">
              <w:rPr>
                <w:b/>
                <w:vertAlign w:val="superscript"/>
              </w:rPr>
              <w:t>-1</w:t>
            </w:r>
          </w:p>
        </w:tc>
      </w:tr>
      <w:tr w:rsidR="00133C96" w:rsidRPr="00133C96" w:rsidTr="00EB6C7E">
        <w:trPr>
          <w:trHeight w:val="119"/>
        </w:trPr>
        <w:tc>
          <w:tcPr>
            <w:tcW w:w="894" w:type="dxa"/>
            <w:vMerge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040" w:type="dxa"/>
            <w:vMerge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046" w:type="dxa"/>
            <w:vMerge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097" w:type="dxa"/>
            <w:vMerge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3544" w:type="dxa"/>
            <w:gridSpan w:val="3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Activity concentration of…</w:t>
            </w:r>
          </w:p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[%Injected activity/l]</w:t>
            </w:r>
          </w:p>
        </w:tc>
        <w:tc>
          <w:tcPr>
            <w:tcW w:w="3682" w:type="dxa"/>
            <w:gridSpan w:val="3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Activity concentration of…</w:t>
            </w:r>
          </w:p>
          <w:p w:rsidR="00EB6C7E" w:rsidRPr="00133C96" w:rsidRDefault="00EB6C7E" w:rsidP="00EB6C7E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</w:rPr>
              <w:t>[%Injected activity/l]</w:t>
            </w:r>
          </w:p>
        </w:tc>
        <w:tc>
          <w:tcPr>
            <w:tcW w:w="3547" w:type="dxa"/>
            <w:gridSpan w:val="3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Activity concentration of…</w:t>
            </w:r>
          </w:p>
          <w:p w:rsidR="00EB6C7E" w:rsidRPr="00133C96" w:rsidRDefault="00EB6C7E" w:rsidP="00EB6C7E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</w:rPr>
              <w:t>[%Injected activity/l]</w:t>
            </w:r>
          </w:p>
        </w:tc>
      </w:tr>
      <w:tr w:rsidR="00133C96" w:rsidRPr="00133C96" w:rsidTr="00EB6C7E">
        <w:trPr>
          <w:trHeight w:val="122"/>
        </w:trPr>
        <w:tc>
          <w:tcPr>
            <w:tcW w:w="894" w:type="dxa"/>
            <w:vMerge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040" w:type="dxa"/>
            <w:vMerge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046" w:type="dxa"/>
            <w:vMerge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097" w:type="dxa"/>
            <w:vMerge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486" w:type="dxa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Background</w:t>
            </w:r>
          </w:p>
        </w:tc>
        <w:tc>
          <w:tcPr>
            <w:tcW w:w="1066" w:type="dxa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GI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Lung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Background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GI</w:t>
            </w:r>
          </w:p>
        </w:tc>
        <w:tc>
          <w:tcPr>
            <w:tcW w:w="989" w:type="dxa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Lung</w:t>
            </w:r>
          </w:p>
        </w:tc>
        <w:tc>
          <w:tcPr>
            <w:tcW w:w="1563" w:type="dxa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Background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GI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EB6C7E" w:rsidRPr="00133C96" w:rsidRDefault="00EB6C7E" w:rsidP="00EB6C7E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Lung</w:t>
            </w:r>
          </w:p>
        </w:tc>
      </w:tr>
      <w:tr w:rsidR="00133C96" w:rsidRPr="00133C96" w:rsidTr="00EB6C7E">
        <w:trPr>
          <w:trHeight w:val="71"/>
        </w:trPr>
        <w:tc>
          <w:tcPr>
            <w:tcW w:w="894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40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  <w:r w:rsidRPr="00133C96">
              <w:t>0.0001</w:t>
            </w:r>
          </w:p>
        </w:tc>
        <w:tc>
          <w:tcPr>
            <w:tcW w:w="1046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97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48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2"/>
        </w:trPr>
        <w:tc>
          <w:tcPr>
            <w:tcW w:w="894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48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2"/>
        </w:trPr>
        <w:tc>
          <w:tcPr>
            <w:tcW w:w="894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48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2"/>
        </w:trPr>
        <w:tc>
          <w:tcPr>
            <w:tcW w:w="894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48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48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106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1134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48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106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5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1134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F77C2" w:rsidRPr="00133C96" w:rsidRDefault="00BF77C2" w:rsidP="00EB6C7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48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1066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5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1134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F77C2" w:rsidRPr="00133C96" w:rsidRDefault="00BF77C2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40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046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97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48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0.20±0.03</w:t>
            </w:r>
          </w:p>
        </w:tc>
        <w:tc>
          <w:tcPr>
            <w:tcW w:w="106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2.5±0.3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155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0.20±0.03</w:t>
            </w:r>
          </w:p>
        </w:tc>
        <w:tc>
          <w:tcPr>
            <w:tcW w:w="1134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2.5±0.3</w:t>
            </w:r>
          </w:p>
        </w:tc>
        <w:tc>
          <w:tcPr>
            <w:tcW w:w="98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1563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0.20±0.03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2.5±0.3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48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0.21±0.03</w:t>
            </w:r>
          </w:p>
        </w:tc>
        <w:tc>
          <w:tcPr>
            <w:tcW w:w="106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2.6±0.3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3.0±0.5</w:t>
            </w:r>
          </w:p>
        </w:tc>
        <w:tc>
          <w:tcPr>
            <w:tcW w:w="155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0.21±0.03</w:t>
            </w:r>
          </w:p>
        </w:tc>
        <w:tc>
          <w:tcPr>
            <w:tcW w:w="1134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2.6±0.3</w:t>
            </w:r>
          </w:p>
        </w:tc>
        <w:tc>
          <w:tcPr>
            <w:tcW w:w="98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3.0±0.5</w:t>
            </w:r>
          </w:p>
        </w:tc>
        <w:tc>
          <w:tcPr>
            <w:tcW w:w="1563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0.21±0.03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2.6±0.3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48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0.23±0.04</w:t>
            </w:r>
          </w:p>
        </w:tc>
        <w:tc>
          <w:tcPr>
            <w:tcW w:w="106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2.7±0.4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55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0.24±0.04</w:t>
            </w:r>
          </w:p>
        </w:tc>
        <w:tc>
          <w:tcPr>
            <w:tcW w:w="1134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0.24±0.04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48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0.26±0.04</w:t>
            </w:r>
          </w:p>
        </w:tc>
        <w:tc>
          <w:tcPr>
            <w:tcW w:w="106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0.27±0.04</w:t>
            </w:r>
          </w:p>
        </w:tc>
        <w:tc>
          <w:tcPr>
            <w:tcW w:w="1134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0.27±0.04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48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0.28±0.05</w:t>
            </w:r>
          </w:p>
        </w:tc>
        <w:tc>
          <w:tcPr>
            <w:tcW w:w="106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0.28±0.05</w:t>
            </w:r>
          </w:p>
        </w:tc>
        <w:tc>
          <w:tcPr>
            <w:tcW w:w="1134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0.28±0.05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48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106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1134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212507" w:rsidRPr="00133C96" w:rsidRDefault="00212507" w:rsidP="00EB6C7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48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1066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5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1134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212507" w:rsidRPr="00133C96" w:rsidRDefault="00212507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40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046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97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48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48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48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48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48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106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1134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48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106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5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1134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0766BE" w:rsidRPr="00133C96" w:rsidRDefault="000766BE" w:rsidP="00EB6C7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48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1066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5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1134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0766BE" w:rsidRPr="00133C96" w:rsidRDefault="000766BE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40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46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97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48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0.21±0.03</w:t>
            </w:r>
          </w:p>
        </w:tc>
        <w:tc>
          <w:tcPr>
            <w:tcW w:w="106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2.6±0.3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3.1±0.5</w:t>
            </w:r>
          </w:p>
        </w:tc>
        <w:tc>
          <w:tcPr>
            <w:tcW w:w="155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0.22±0.03</w:t>
            </w:r>
          </w:p>
        </w:tc>
        <w:tc>
          <w:tcPr>
            <w:tcW w:w="1134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2.6±0.3</w:t>
            </w:r>
          </w:p>
        </w:tc>
        <w:tc>
          <w:tcPr>
            <w:tcW w:w="98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3.2±0.5</w:t>
            </w:r>
          </w:p>
        </w:tc>
        <w:tc>
          <w:tcPr>
            <w:tcW w:w="1563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0.22±0.03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2.6±0.3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3.2±0.5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48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0.22±0.03</w:t>
            </w:r>
          </w:p>
        </w:tc>
        <w:tc>
          <w:tcPr>
            <w:tcW w:w="106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55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0.23±0.03</w:t>
            </w:r>
          </w:p>
        </w:tc>
        <w:tc>
          <w:tcPr>
            <w:tcW w:w="1134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2.6±0.4</w:t>
            </w:r>
          </w:p>
        </w:tc>
        <w:tc>
          <w:tcPr>
            <w:tcW w:w="98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563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0.23±0.03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48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0.24±0.04</w:t>
            </w:r>
          </w:p>
        </w:tc>
        <w:tc>
          <w:tcPr>
            <w:tcW w:w="106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0.25±0.04</w:t>
            </w:r>
          </w:p>
        </w:tc>
        <w:tc>
          <w:tcPr>
            <w:tcW w:w="1134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0.25±0.04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48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0.27±0.04</w:t>
            </w:r>
          </w:p>
        </w:tc>
        <w:tc>
          <w:tcPr>
            <w:tcW w:w="106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0.27±0.04</w:t>
            </w:r>
          </w:p>
        </w:tc>
        <w:tc>
          <w:tcPr>
            <w:tcW w:w="1134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0.27±0.04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48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0.28±0.05</w:t>
            </w:r>
          </w:p>
        </w:tc>
        <w:tc>
          <w:tcPr>
            <w:tcW w:w="106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0.28±0.05</w:t>
            </w:r>
          </w:p>
        </w:tc>
        <w:tc>
          <w:tcPr>
            <w:tcW w:w="1134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0.28±0.05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48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106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1134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1206D4" w:rsidRPr="00133C96" w:rsidRDefault="001206D4" w:rsidP="00EB6C7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48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1066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5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1134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1206D4" w:rsidRPr="00133C96" w:rsidRDefault="001206D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0.29±0.04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0.29±0.04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0.26±0.04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0.27±0.04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0.27±0.04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0.27±0.04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0.27±0.04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0.27±0.04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0.27±0.04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0.28±0.05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</w:tr>
      <w:tr w:rsidR="00133C96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0.29±0.05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0.30±0.05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  <w:tr w:rsidR="00B325A4" w:rsidRPr="00133C96" w:rsidTr="00EB6C7E">
        <w:trPr>
          <w:trHeight w:val="75"/>
        </w:trPr>
        <w:tc>
          <w:tcPr>
            <w:tcW w:w="894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0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46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</w:p>
        </w:tc>
        <w:tc>
          <w:tcPr>
            <w:tcW w:w="1097" w:type="dxa"/>
            <w:vAlign w:val="center"/>
          </w:tcPr>
          <w:p w:rsidR="00B325A4" w:rsidRPr="00133C96" w:rsidRDefault="00B325A4" w:rsidP="00EB6C7E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48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1066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5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1134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89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563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0.31±0.05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2.9±0.4</w:t>
            </w:r>
          </w:p>
        </w:tc>
        <w:tc>
          <w:tcPr>
            <w:tcW w:w="992" w:type="dxa"/>
            <w:vAlign w:val="center"/>
          </w:tcPr>
          <w:p w:rsidR="00B325A4" w:rsidRPr="00133C96" w:rsidRDefault="00B325A4" w:rsidP="00EB6C7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</w:tr>
    </w:tbl>
    <w:p w:rsidR="00EB6C7E" w:rsidRPr="00133C96" w:rsidRDefault="00EB6C7E">
      <w:pPr>
        <w:pStyle w:val="Beschriftung"/>
        <w:rPr>
          <w:b/>
          <w:i w:val="0"/>
          <w:color w:val="auto"/>
          <w:sz w:val="24"/>
          <w:szCs w:val="24"/>
        </w:rPr>
      </w:pPr>
    </w:p>
    <w:p w:rsidR="00EB6C7E" w:rsidRPr="00133C96" w:rsidRDefault="00EB6C7E">
      <w:pPr>
        <w:pStyle w:val="Beschriftung"/>
        <w:rPr>
          <w:color w:val="auto"/>
        </w:rPr>
      </w:pPr>
      <w:r w:rsidRPr="00133C96">
        <w:rPr>
          <w:b/>
          <w:i w:val="0"/>
          <w:color w:val="auto"/>
          <w:sz w:val="24"/>
          <w:szCs w:val="24"/>
        </w:rPr>
        <w:t>Table S</w:t>
      </w:r>
      <w:r w:rsidRPr="00133C96">
        <w:rPr>
          <w:b/>
          <w:i w:val="0"/>
          <w:color w:val="auto"/>
          <w:sz w:val="24"/>
          <w:szCs w:val="24"/>
        </w:rPr>
        <w:fldChar w:fldCharType="begin"/>
      </w:r>
      <w:r w:rsidRPr="00133C96">
        <w:rPr>
          <w:b/>
          <w:i w:val="0"/>
          <w:color w:val="auto"/>
          <w:sz w:val="24"/>
          <w:szCs w:val="24"/>
        </w:rPr>
        <w:instrText xml:space="preserve"> SEQ Table \* ARABIC </w:instrText>
      </w:r>
      <w:r w:rsidRPr="00133C96">
        <w:rPr>
          <w:b/>
          <w:i w:val="0"/>
          <w:color w:val="auto"/>
          <w:sz w:val="24"/>
          <w:szCs w:val="24"/>
        </w:rPr>
        <w:fldChar w:fldCharType="separate"/>
      </w:r>
      <w:r w:rsidR="00C3341C" w:rsidRPr="00133C96">
        <w:rPr>
          <w:b/>
          <w:i w:val="0"/>
          <w:noProof/>
          <w:color w:val="auto"/>
          <w:sz w:val="24"/>
          <w:szCs w:val="24"/>
        </w:rPr>
        <w:t>3</w:t>
      </w:r>
      <w:r w:rsidRPr="00133C96">
        <w:rPr>
          <w:b/>
          <w:i w:val="0"/>
          <w:color w:val="auto"/>
          <w:sz w:val="24"/>
          <w:szCs w:val="24"/>
        </w:rPr>
        <w:fldChar w:fldCharType="end"/>
      </w:r>
      <w:r w:rsidRPr="00133C96">
        <w:rPr>
          <w:b/>
          <w:i w:val="0"/>
          <w:color w:val="auto"/>
          <w:sz w:val="24"/>
          <w:szCs w:val="24"/>
        </w:rPr>
        <w:t>.</w:t>
      </w:r>
      <w:r w:rsidRPr="00133C96">
        <w:rPr>
          <w:color w:val="auto"/>
        </w:rPr>
        <w:t xml:space="preserve"> </w:t>
      </w:r>
      <w:r w:rsidRPr="00133C96">
        <w:rPr>
          <w:i w:val="0"/>
          <w:color w:val="auto"/>
          <w:sz w:val="24"/>
          <w:szCs w:val="24"/>
        </w:rPr>
        <w:t xml:space="preserve">The average of background, gastro intestinal (GI) and lung activity concentrations of </w:t>
      </w:r>
      <w:r w:rsidRPr="00133C96">
        <w:rPr>
          <w:i w:val="0"/>
          <w:color w:val="auto"/>
          <w:sz w:val="24"/>
          <w:szCs w:val="24"/>
          <w:vertAlign w:val="superscript"/>
        </w:rPr>
        <w:t>68</w:t>
      </w:r>
      <w:r w:rsidRPr="00133C96">
        <w:rPr>
          <w:i w:val="0"/>
          <w:color w:val="auto"/>
          <w:sz w:val="24"/>
          <w:szCs w:val="24"/>
        </w:rPr>
        <w:t xml:space="preserve">Ga-labeled PSMA-specific ligands (1 h p.i.) considering the different 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 xml:space="preserve">, 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, 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</w:rPr>
        <w:t xml:space="preserve">, </w:t>
      </w:r>
      <w:r w:rsidRPr="00133C96">
        <w:rPr>
          <w:color w:val="auto"/>
          <w:sz w:val="24"/>
          <w:szCs w:val="24"/>
        </w:rPr>
        <w:t>λ</w:t>
      </w:r>
      <w:r w:rsidRPr="00133C96">
        <w:rPr>
          <w:color w:val="auto"/>
          <w:sz w:val="24"/>
          <w:szCs w:val="24"/>
          <w:vertAlign w:val="subscript"/>
        </w:rPr>
        <w:t>int</w:t>
      </w:r>
      <w:r w:rsidRPr="00133C96">
        <w:rPr>
          <w:i w:val="0"/>
          <w:color w:val="auto"/>
          <w:sz w:val="24"/>
          <w:szCs w:val="24"/>
        </w:rPr>
        <w:t xml:space="preserve"> and ligand amounts. </w:t>
      </w:r>
      <w:r w:rsidRPr="00133C96">
        <w:rPr>
          <w:i w:val="0"/>
          <w:color w:val="auto"/>
          <w:sz w:val="24"/>
          <w:szCs w:val="24"/>
          <w:vertAlign w:val="superscript"/>
        </w:rPr>
        <w:t>a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>=Dissociation constant (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>=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</w:rPr>
        <w:t>/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); </w:t>
      </w:r>
      <w:r w:rsidRPr="00133C96">
        <w:rPr>
          <w:i w:val="0"/>
          <w:color w:val="auto"/>
          <w:sz w:val="24"/>
          <w:szCs w:val="24"/>
          <w:vertAlign w:val="superscript"/>
        </w:rPr>
        <w:t>b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  <w:vertAlign w:val="subscript"/>
        </w:rPr>
        <w:t xml:space="preserve"> </w:t>
      </w:r>
      <w:r w:rsidRPr="00133C96">
        <w:rPr>
          <w:i w:val="0"/>
          <w:color w:val="auto"/>
          <w:sz w:val="24"/>
          <w:szCs w:val="24"/>
        </w:rPr>
        <w:t xml:space="preserve">=Dissociation rate; </w:t>
      </w:r>
      <w:r w:rsidRPr="00133C96">
        <w:rPr>
          <w:i w:val="0"/>
          <w:color w:val="auto"/>
          <w:sz w:val="24"/>
          <w:szCs w:val="24"/>
          <w:vertAlign w:val="superscript"/>
        </w:rPr>
        <w:t>c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=Association rate; </w:t>
      </w:r>
      <w:r w:rsidRPr="00133C96">
        <w:rPr>
          <w:i w:val="0"/>
          <w:color w:val="auto"/>
          <w:sz w:val="24"/>
          <w:szCs w:val="24"/>
          <w:vertAlign w:val="superscript"/>
        </w:rPr>
        <w:t>d</w:t>
      </w:r>
      <w:r w:rsidRPr="00133C96">
        <w:rPr>
          <w:color w:val="auto"/>
          <w:sz w:val="24"/>
          <w:szCs w:val="24"/>
        </w:rPr>
        <w:t>λ</w:t>
      </w:r>
      <w:r w:rsidRPr="00133C96">
        <w:rPr>
          <w:color w:val="auto"/>
          <w:sz w:val="24"/>
          <w:szCs w:val="24"/>
          <w:vertAlign w:val="subscript"/>
        </w:rPr>
        <w:t>int</w:t>
      </w:r>
      <w:r w:rsidRPr="00133C96">
        <w:rPr>
          <w:i w:val="0"/>
          <w:color w:val="auto"/>
          <w:sz w:val="24"/>
          <w:szCs w:val="24"/>
        </w:rPr>
        <w:t>=Internalization rate.</w:t>
      </w:r>
    </w:p>
    <w:p w:rsidR="00E8530E" w:rsidRPr="00133C96" w:rsidRDefault="00E8530E" w:rsidP="00E8530E">
      <w:pPr>
        <w:sectPr w:rsidR="00E8530E" w:rsidRPr="00133C96" w:rsidSect="00692A0F">
          <w:pgSz w:w="16838" w:h="11906" w:orient="landscape" w:code="9"/>
          <w:pgMar w:top="1417" w:right="1417" w:bottom="1417" w:left="1134" w:header="709" w:footer="402" w:gutter="0"/>
          <w:lnNumType w:countBy="1"/>
          <w:cols w:space="708"/>
          <w:docGrid w:linePitch="360"/>
        </w:sectPr>
      </w:pPr>
    </w:p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276"/>
        <w:gridCol w:w="1984"/>
        <w:gridCol w:w="1985"/>
      </w:tblGrid>
      <w:tr w:rsidR="00133C96" w:rsidRPr="00133C96" w:rsidTr="0015647A">
        <w:trPr>
          <w:trHeight w:val="116"/>
        </w:trPr>
        <w:tc>
          <w:tcPr>
            <w:tcW w:w="1384" w:type="dxa"/>
            <w:vMerge w:val="restart"/>
            <w:shd w:val="clear" w:color="auto" w:fill="BFBFBF" w:themeFill="background1" w:themeFillShade="BF"/>
            <w:vAlign w:val="center"/>
          </w:tcPr>
          <w:p w:rsidR="00A23656" w:rsidRPr="00133C96" w:rsidRDefault="00A23656" w:rsidP="00A23656">
            <w:pPr>
              <w:spacing w:line="240" w:lineRule="auto"/>
              <w:jc w:val="left"/>
              <w:rPr>
                <w:b/>
                <w:i/>
                <w:vertAlign w:val="subscript"/>
                <w:lang w:val="en-GB"/>
              </w:rPr>
            </w:pPr>
            <w:r w:rsidRPr="00133C96">
              <w:rPr>
                <w:b/>
                <w:lang w:val="en-GB"/>
              </w:rPr>
              <w:lastRenderedPageBreak/>
              <w:t xml:space="preserve">Decreasing </w:t>
            </w:r>
            <w:r w:rsidRPr="00133C96">
              <w:rPr>
                <w:b/>
                <w:i/>
                <w:lang w:val="en-GB"/>
              </w:rPr>
              <w:t>K</w:t>
            </w:r>
            <w:r w:rsidRPr="00133C96">
              <w:rPr>
                <w:b/>
                <w:i/>
                <w:vertAlign w:val="subscript"/>
                <w:lang w:val="en-GB"/>
              </w:rPr>
              <w:t>D</w:t>
            </w:r>
            <w:r w:rsidRPr="00133C96">
              <w:rPr>
                <w:b/>
                <w:i/>
                <w:vertAlign w:val="superscript"/>
                <w:lang w:val="en-GB"/>
              </w:rPr>
              <w:t>a</w:t>
            </w:r>
            <w:r w:rsidRPr="00133C96">
              <w:rPr>
                <w:b/>
                <w:i/>
                <w:vertAlign w:val="subscript"/>
                <w:lang w:val="en-GB"/>
              </w:rPr>
              <w:t xml:space="preserve"> </w:t>
            </w:r>
            <w:r w:rsidRPr="00133C96">
              <w:rPr>
                <w:b/>
                <w:lang w:val="en-GB"/>
              </w:rPr>
              <w:t>from…</w:t>
            </w:r>
          </w:p>
          <w:p w:rsidR="00A23656" w:rsidRPr="00133C96" w:rsidRDefault="00A23656" w:rsidP="00A23656">
            <w:pPr>
              <w:spacing w:line="240" w:lineRule="auto"/>
              <w:jc w:val="left"/>
              <w:rPr>
                <w:b/>
                <w:lang w:val="en-GB"/>
              </w:rPr>
            </w:pPr>
            <w:r w:rsidRPr="00133C96">
              <w:rPr>
                <w:b/>
                <w:lang w:val="en-GB"/>
              </w:rPr>
              <w:t>[nM]</w:t>
            </w:r>
          </w:p>
          <w:p w:rsidR="00A23656" w:rsidRPr="00133C96" w:rsidRDefault="00A23656" w:rsidP="00270B44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BFBFBF" w:themeFill="background1" w:themeFillShade="BF"/>
            <w:vAlign w:val="center"/>
          </w:tcPr>
          <w:p w:rsidR="00A23656" w:rsidRPr="00133C96" w:rsidRDefault="00A23656" w:rsidP="00A23656">
            <w:pPr>
              <w:spacing w:line="240" w:lineRule="auto"/>
              <w:jc w:val="left"/>
              <w:rPr>
                <w:b/>
                <w:i/>
                <w:vertAlign w:val="subscript"/>
                <w:lang w:val="en-GB"/>
              </w:rPr>
            </w:pPr>
            <w:r w:rsidRPr="00133C96">
              <w:rPr>
                <w:b/>
                <w:i/>
                <w:lang w:val="en-GB"/>
              </w:rPr>
              <w:t>k</w:t>
            </w:r>
            <w:r w:rsidRPr="00133C96">
              <w:rPr>
                <w:b/>
                <w:i/>
                <w:vertAlign w:val="subscript"/>
                <w:lang w:val="en-GB"/>
              </w:rPr>
              <w:t>off</w:t>
            </w:r>
            <w:r w:rsidRPr="00133C96">
              <w:rPr>
                <w:b/>
                <w:i/>
                <w:vertAlign w:val="superscript"/>
                <w:lang w:val="en-GB"/>
              </w:rPr>
              <w:t>b</w:t>
            </w:r>
          </w:p>
          <w:p w:rsidR="00A23656" w:rsidRPr="00133C96" w:rsidRDefault="00A23656" w:rsidP="00A23656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[</w:t>
            </w:r>
            <w:r w:rsidRPr="00133C96">
              <w:rPr>
                <w:rStyle w:val="berschrift1Zchn"/>
                <w:lang w:val="en-GB"/>
              </w:rPr>
              <w:t>min</w:t>
            </w:r>
            <w:r w:rsidRPr="00133C96">
              <w:rPr>
                <w:rStyle w:val="berschrift1Zchn"/>
                <w:vertAlign w:val="superscript"/>
                <w:lang w:val="en-GB"/>
              </w:rPr>
              <w:t>-1</w:t>
            </w:r>
            <w:r w:rsidRPr="00133C96">
              <w:rPr>
                <w:lang w:val="en-GB"/>
              </w:rPr>
              <w:t>]</w:t>
            </w:r>
          </w:p>
        </w:tc>
        <w:tc>
          <w:tcPr>
            <w:tcW w:w="1701" w:type="dxa"/>
            <w:vMerge w:val="restart"/>
            <w:shd w:val="clear" w:color="auto" w:fill="BFBFBF" w:themeFill="background1" w:themeFillShade="BF"/>
            <w:vAlign w:val="center"/>
          </w:tcPr>
          <w:p w:rsidR="00A23656" w:rsidRPr="00133C96" w:rsidRDefault="00A23656" w:rsidP="00A23656">
            <w:pPr>
              <w:spacing w:line="240" w:lineRule="auto"/>
              <w:jc w:val="left"/>
              <w:rPr>
                <w:b/>
                <w:i/>
                <w:vertAlign w:val="subscript"/>
                <w:lang w:val="en-GB"/>
              </w:rPr>
            </w:pPr>
            <w:r w:rsidRPr="00133C96">
              <w:rPr>
                <w:b/>
                <w:i/>
                <w:lang w:val="en-GB"/>
              </w:rPr>
              <w:t>k</w:t>
            </w:r>
            <w:r w:rsidRPr="00133C96">
              <w:rPr>
                <w:b/>
                <w:i/>
                <w:vertAlign w:val="subscript"/>
                <w:lang w:val="en-GB"/>
              </w:rPr>
              <w:t>on</w:t>
            </w:r>
            <w:r w:rsidRPr="00133C96">
              <w:rPr>
                <w:b/>
                <w:i/>
                <w:vertAlign w:val="superscript"/>
                <w:lang w:val="en-GB"/>
              </w:rPr>
              <w:t>c</w:t>
            </w:r>
          </w:p>
          <w:p w:rsidR="00A23656" w:rsidRPr="00133C96" w:rsidRDefault="00A23656" w:rsidP="00A23656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  <w:lang w:val="en-GB"/>
              </w:rPr>
              <w:t>[L/nmol/min]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A23656" w:rsidRPr="00133C96" w:rsidRDefault="00A23656" w:rsidP="00270B44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</w:rPr>
              <w:t>Amount</w:t>
            </w:r>
          </w:p>
          <w:p w:rsidR="00A23656" w:rsidRPr="00133C96" w:rsidRDefault="00A23656" w:rsidP="00270B4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[nmol]</w:t>
            </w:r>
          </w:p>
        </w:tc>
        <w:tc>
          <w:tcPr>
            <w:tcW w:w="3969" w:type="dxa"/>
            <w:gridSpan w:val="2"/>
            <w:shd w:val="clear" w:color="auto" w:fill="BFBFBF" w:themeFill="background1" w:themeFillShade="BF"/>
            <w:vAlign w:val="center"/>
          </w:tcPr>
          <w:p w:rsidR="00A23656" w:rsidRPr="00133C96" w:rsidRDefault="00270B44" w:rsidP="00270B44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lang w:val="en-GB"/>
              </w:rPr>
              <w:t>The ratio of the normalized activity concentrations of…</w:t>
            </w:r>
          </w:p>
        </w:tc>
      </w:tr>
      <w:tr w:rsidR="00133C96" w:rsidRPr="00133C96" w:rsidTr="0015647A">
        <w:trPr>
          <w:trHeight w:val="119"/>
        </w:trPr>
        <w:tc>
          <w:tcPr>
            <w:tcW w:w="1384" w:type="dxa"/>
            <w:vMerge/>
            <w:shd w:val="clear" w:color="auto" w:fill="BFBFBF" w:themeFill="background1" w:themeFillShade="BF"/>
            <w:vAlign w:val="center"/>
          </w:tcPr>
          <w:p w:rsidR="00A23656" w:rsidRPr="00133C96" w:rsidRDefault="00A23656" w:rsidP="00270B44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  <w:vAlign w:val="center"/>
          </w:tcPr>
          <w:p w:rsidR="00A23656" w:rsidRPr="00133C96" w:rsidRDefault="00A23656" w:rsidP="00270B44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  <w:vAlign w:val="center"/>
          </w:tcPr>
          <w:p w:rsidR="00A23656" w:rsidRPr="00133C96" w:rsidRDefault="00A23656" w:rsidP="00270B44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A23656" w:rsidRPr="00133C96" w:rsidRDefault="00A23656" w:rsidP="00270B44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:rsidR="00A23656" w:rsidRPr="00133C96" w:rsidRDefault="00270B44" w:rsidP="00270B44">
            <w:pPr>
              <w:spacing w:line="240" w:lineRule="auto"/>
              <w:jc w:val="left"/>
              <w:rPr>
                <w:b/>
                <w:lang w:val="en-GB"/>
              </w:rPr>
            </w:pPr>
            <w:r w:rsidRPr="00133C96">
              <w:rPr>
                <w:b/>
                <w:lang w:val="en-GB"/>
              </w:rPr>
              <w:t>Tumour</w:t>
            </w:r>
            <w:r w:rsidR="0015647A" w:rsidRPr="00133C96">
              <w:rPr>
                <w:b/>
                <w:lang w:val="en-GB"/>
              </w:rPr>
              <w:t xml:space="preserve"> </w:t>
            </w:r>
            <w:r w:rsidRPr="00133C96">
              <w:rPr>
                <w:b/>
                <w:lang w:val="en-GB"/>
              </w:rPr>
              <w:t>1 and 2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A23656" w:rsidRPr="00133C96" w:rsidRDefault="00270B44" w:rsidP="00270B44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  <w:lang w:val="en-GB"/>
              </w:rPr>
              <w:t>Tumour REST</w:t>
            </w:r>
          </w:p>
        </w:tc>
      </w:tr>
      <w:tr w:rsidR="00133C96" w:rsidRPr="00133C96" w:rsidTr="0015647A">
        <w:trPr>
          <w:trHeight w:val="71"/>
        </w:trPr>
        <w:tc>
          <w:tcPr>
            <w:tcW w:w="1384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1 to 0.1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0.1 to 0.01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  <w:rPr>
                <w:lang w:val="en-GB"/>
              </w:rPr>
            </w:pPr>
            <w:r w:rsidRPr="00133C96">
              <w:rPr>
                <w:lang w:val="en-GB"/>
              </w:rPr>
              <w:t>fixed</w:t>
            </w:r>
          </w:p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(0.1)</w:t>
            </w: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1.0±0.1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0.94±0.04</w:t>
            </w:r>
          </w:p>
        </w:tc>
      </w:tr>
      <w:tr w:rsidR="00133C96" w:rsidRPr="00133C96" w:rsidTr="0015647A">
        <w:trPr>
          <w:trHeight w:val="71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bCs/>
                <w:lang w:val="en-GB" w:eastAsia="en-US"/>
              </w:rPr>
              <w:t>1.0±0.1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0.98±0.04</w:t>
            </w:r>
          </w:p>
        </w:tc>
      </w:tr>
      <w:tr w:rsidR="00133C96" w:rsidRPr="00133C96" w:rsidTr="0015647A">
        <w:trPr>
          <w:trHeight w:val="71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1.1±0.1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1.0±0.1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1 to 0.01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0.1 to 0.001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  <w:rPr>
                <w:lang w:val="en-GB"/>
              </w:rPr>
            </w:pPr>
            <w:r w:rsidRPr="00133C96">
              <w:rPr>
                <w:lang w:val="en-GB"/>
              </w:rPr>
              <w:t>fixed</w:t>
            </w:r>
          </w:p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(0.1)</w:t>
            </w: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1.0±0.1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0.92±0.04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bCs/>
                <w:lang w:val="en-GB" w:eastAsia="en-US"/>
              </w:rPr>
              <w:t>1.0±0.1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0.97±0.05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1.1±0.1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1.0±0.1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1 to 0.1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0.01 to 0.001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  <w:rPr>
                <w:lang w:val="en-GB"/>
              </w:rPr>
            </w:pPr>
            <w:r w:rsidRPr="00133C96">
              <w:rPr>
                <w:lang w:val="en-GB"/>
              </w:rPr>
              <w:t>fixed</w:t>
            </w:r>
          </w:p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(0.01)</w:t>
            </w: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1.06±0.03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1.03±0.03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bCs/>
                <w:lang w:val="en-GB" w:eastAsia="en-US"/>
              </w:rPr>
              <w:t>1.06±0.03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1.03±0.03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1.06±0.04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1.03±0.03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1 to 0.01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0.01 to 0.0001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  <w:rPr>
                <w:lang w:val="en-GB"/>
              </w:rPr>
            </w:pPr>
            <w:r w:rsidRPr="00133C96">
              <w:rPr>
                <w:lang w:val="en-GB"/>
              </w:rPr>
              <w:t>fixed</w:t>
            </w:r>
          </w:p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(0.01)</w:t>
            </w: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1.06±0.04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1.03±0.03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bCs/>
                <w:lang w:val="en-GB" w:eastAsia="en-US"/>
              </w:rPr>
              <w:t>1.07±0.04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1.03±0.03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1.07±0.04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1.04±0.03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1 to 0.1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  <w:rPr>
                <w:lang w:val="en-GB"/>
              </w:rPr>
            </w:pPr>
            <w:r w:rsidRPr="00133C96">
              <w:rPr>
                <w:lang w:val="en-GB"/>
              </w:rPr>
              <w:t>fixed</w:t>
            </w:r>
          </w:p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(0.01)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0.01 to 0.1</w:t>
            </w: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1.2±0.3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1.0±0.1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bCs/>
                <w:lang w:val="en-GB" w:eastAsia="en-US"/>
              </w:rPr>
              <w:t>1.2±0.3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1.1±0.1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1.3±0.2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1.1±0.2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0.1 to 0.01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  <w:rPr>
                <w:lang w:val="en-GB"/>
              </w:rPr>
            </w:pPr>
            <w:r w:rsidRPr="00133C96">
              <w:rPr>
                <w:lang w:val="en-GB"/>
              </w:rPr>
              <w:t>fixed</w:t>
            </w:r>
          </w:p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(0.001)</w:t>
            </w:r>
          </w:p>
        </w:tc>
        <w:tc>
          <w:tcPr>
            <w:tcW w:w="1701" w:type="dxa"/>
            <w:vMerge w:val="restart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rPr>
                <w:lang w:val="en-GB"/>
              </w:rPr>
              <w:t>0.01 to 0.1</w:t>
            </w: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1.1±0.2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1.0±0.1</w:t>
            </w:r>
          </w:p>
        </w:tc>
      </w:tr>
      <w:tr w:rsidR="00133C96" w:rsidRPr="00133C96" w:rsidTr="0015647A">
        <w:trPr>
          <w:trHeight w:val="74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bCs/>
                <w:lang w:val="en-GB" w:eastAsia="en-US"/>
              </w:rPr>
              <w:t>1.2±0.3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1.0±0.1</w:t>
            </w:r>
          </w:p>
        </w:tc>
      </w:tr>
      <w:tr w:rsidR="0015647A" w:rsidRPr="00133C96" w:rsidTr="0015647A">
        <w:trPr>
          <w:trHeight w:val="74"/>
        </w:trPr>
        <w:tc>
          <w:tcPr>
            <w:tcW w:w="1384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701" w:type="dxa"/>
            <w:vMerge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</w:p>
        </w:tc>
        <w:tc>
          <w:tcPr>
            <w:tcW w:w="1276" w:type="dxa"/>
            <w:vAlign w:val="center"/>
          </w:tcPr>
          <w:p w:rsidR="00270B44" w:rsidRPr="00133C96" w:rsidRDefault="00270B44" w:rsidP="00270B44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984" w:type="dxa"/>
            <w:vAlign w:val="center"/>
          </w:tcPr>
          <w:p w:rsidR="00270B44" w:rsidRPr="00133C96" w:rsidRDefault="00270B44" w:rsidP="00270B4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1.2±0.2</w:t>
            </w:r>
          </w:p>
        </w:tc>
        <w:tc>
          <w:tcPr>
            <w:tcW w:w="1985" w:type="dxa"/>
            <w:vAlign w:val="center"/>
          </w:tcPr>
          <w:p w:rsidR="00270B44" w:rsidRPr="00133C96" w:rsidRDefault="00270B44" w:rsidP="0015647A">
            <w:pPr>
              <w:keepNext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en-GB" w:eastAsia="en-US"/>
              </w:rPr>
            </w:pPr>
            <w:r w:rsidRPr="00133C96">
              <w:rPr>
                <w:rFonts w:eastAsiaTheme="minorHAnsi"/>
                <w:lang w:val="en-GB" w:eastAsia="en-US"/>
              </w:rPr>
              <w:t>1.1±0.1</w:t>
            </w:r>
          </w:p>
        </w:tc>
      </w:tr>
    </w:tbl>
    <w:p w:rsidR="0015647A" w:rsidRPr="00133C96" w:rsidRDefault="0015647A" w:rsidP="0015647A"/>
    <w:p w:rsidR="00ED5559" w:rsidRPr="00133C96" w:rsidRDefault="0015647A" w:rsidP="0015647A">
      <w:pPr>
        <w:pStyle w:val="Beschriftung"/>
        <w:rPr>
          <w:color w:val="auto"/>
        </w:rPr>
      </w:pPr>
      <w:r w:rsidRPr="00133C96">
        <w:rPr>
          <w:b/>
          <w:i w:val="0"/>
          <w:color w:val="auto"/>
          <w:sz w:val="24"/>
          <w:szCs w:val="24"/>
        </w:rPr>
        <w:t>Table S</w:t>
      </w:r>
      <w:r w:rsidRPr="00133C96">
        <w:rPr>
          <w:b/>
          <w:i w:val="0"/>
          <w:color w:val="auto"/>
          <w:sz w:val="24"/>
          <w:szCs w:val="24"/>
        </w:rPr>
        <w:fldChar w:fldCharType="begin"/>
      </w:r>
      <w:r w:rsidRPr="00133C96">
        <w:rPr>
          <w:b/>
          <w:i w:val="0"/>
          <w:color w:val="auto"/>
          <w:sz w:val="24"/>
          <w:szCs w:val="24"/>
        </w:rPr>
        <w:instrText xml:space="preserve"> SEQ Table \* ARABIC </w:instrText>
      </w:r>
      <w:r w:rsidRPr="00133C96">
        <w:rPr>
          <w:b/>
          <w:i w:val="0"/>
          <w:color w:val="auto"/>
          <w:sz w:val="24"/>
          <w:szCs w:val="24"/>
        </w:rPr>
        <w:fldChar w:fldCharType="separate"/>
      </w:r>
      <w:r w:rsidR="00C3341C" w:rsidRPr="00133C96">
        <w:rPr>
          <w:b/>
          <w:i w:val="0"/>
          <w:noProof/>
          <w:color w:val="auto"/>
          <w:sz w:val="24"/>
          <w:szCs w:val="24"/>
        </w:rPr>
        <w:t>4</w:t>
      </w:r>
      <w:r w:rsidRPr="00133C96">
        <w:rPr>
          <w:b/>
          <w:i w:val="0"/>
          <w:color w:val="auto"/>
          <w:sz w:val="24"/>
          <w:szCs w:val="24"/>
        </w:rPr>
        <w:fldChar w:fldCharType="end"/>
      </w:r>
      <w:r w:rsidRPr="00133C96">
        <w:rPr>
          <w:b/>
          <w:i w:val="0"/>
          <w:color w:val="auto"/>
          <w:sz w:val="24"/>
          <w:szCs w:val="24"/>
        </w:rPr>
        <w:t>.</w:t>
      </w:r>
      <w:r w:rsidRPr="00133C96">
        <w:rPr>
          <w:color w:val="auto"/>
        </w:rPr>
        <w:t xml:space="preserve"> </w:t>
      </w:r>
      <w:r w:rsidRPr="00133C96">
        <w:rPr>
          <w:i w:val="0"/>
          <w:color w:val="auto"/>
          <w:sz w:val="24"/>
          <w:szCs w:val="24"/>
          <w:lang w:val="en-GB"/>
        </w:rPr>
        <w:t xml:space="preserve">The ratio of the normalized activity concentrations in tumour by decreasing </w:t>
      </w:r>
      <w:r w:rsidRPr="00133C96">
        <w:rPr>
          <w:color w:val="auto"/>
          <w:sz w:val="24"/>
          <w:szCs w:val="24"/>
          <w:lang w:val="en-GB"/>
        </w:rPr>
        <w:t>K</w:t>
      </w:r>
      <w:r w:rsidRPr="00133C96">
        <w:rPr>
          <w:color w:val="auto"/>
          <w:sz w:val="24"/>
          <w:szCs w:val="24"/>
          <w:vertAlign w:val="subscript"/>
          <w:lang w:val="en-GB"/>
        </w:rPr>
        <w:t xml:space="preserve">D </w:t>
      </w:r>
      <w:r w:rsidRPr="00133C96">
        <w:rPr>
          <w:i w:val="0"/>
          <w:color w:val="auto"/>
          <w:sz w:val="24"/>
          <w:szCs w:val="24"/>
          <w:lang w:val="en-GB"/>
        </w:rPr>
        <w:t xml:space="preserve">by changing </w:t>
      </w:r>
      <w:r w:rsidRPr="00133C96">
        <w:rPr>
          <w:color w:val="auto"/>
          <w:sz w:val="24"/>
          <w:szCs w:val="24"/>
          <w:lang w:val="en-GB"/>
        </w:rPr>
        <w:t>k</w:t>
      </w:r>
      <w:r w:rsidRPr="00133C96">
        <w:rPr>
          <w:color w:val="auto"/>
          <w:sz w:val="24"/>
          <w:szCs w:val="24"/>
          <w:vertAlign w:val="subscript"/>
          <w:lang w:val="en-GB"/>
        </w:rPr>
        <w:t>off</w:t>
      </w:r>
      <w:r w:rsidRPr="00133C96">
        <w:rPr>
          <w:color w:val="auto"/>
          <w:vertAlign w:val="subscript"/>
          <w:lang w:val="en-GB"/>
        </w:rPr>
        <w:t xml:space="preserve"> </w:t>
      </w:r>
      <w:r w:rsidRPr="00133C96">
        <w:rPr>
          <w:i w:val="0"/>
          <w:color w:val="auto"/>
          <w:sz w:val="24"/>
          <w:szCs w:val="24"/>
          <w:lang w:val="en-GB"/>
        </w:rPr>
        <w:t>or</w:t>
      </w:r>
      <w:r w:rsidRPr="00133C96">
        <w:rPr>
          <w:i w:val="0"/>
          <w:color w:val="auto"/>
          <w:sz w:val="24"/>
          <w:szCs w:val="24"/>
          <w:vertAlign w:val="subscript"/>
          <w:lang w:val="en-GB"/>
        </w:rPr>
        <w:t xml:space="preserve"> </w:t>
      </w:r>
      <w:r w:rsidRPr="00133C96">
        <w:rPr>
          <w:color w:val="auto"/>
          <w:sz w:val="24"/>
          <w:szCs w:val="24"/>
          <w:lang w:val="en-GB"/>
        </w:rPr>
        <w:t>k</w:t>
      </w:r>
      <w:r w:rsidRPr="00133C96">
        <w:rPr>
          <w:color w:val="auto"/>
          <w:sz w:val="24"/>
          <w:szCs w:val="24"/>
          <w:vertAlign w:val="subscript"/>
          <w:lang w:val="en-GB"/>
        </w:rPr>
        <w:t>on</w:t>
      </w:r>
      <w:r w:rsidRPr="00133C96">
        <w:rPr>
          <w:i w:val="0"/>
          <w:color w:val="auto"/>
          <w:sz w:val="24"/>
          <w:szCs w:val="24"/>
          <w:lang w:val="en-GB"/>
        </w:rPr>
        <w:t xml:space="preserve">. </w:t>
      </w:r>
      <w:r w:rsidRPr="00133C96">
        <w:rPr>
          <w:i w:val="0"/>
          <w:color w:val="auto"/>
          <w:sz w:val="24"/>
          <w:szCs w:val="24"/>
          <w:vertAlign w:val="superscript"/>
        </w:rPr>
        <w:t>a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>=Dissociation constant (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>=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</w:rPr>
        <w:t>/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); </w:t>
      </w:r>
      <w:r w:rsidRPr="00133C96">
        <w:rPr>
          <w:i w:val="0"/>
          <w:color w:val="auto"/>
          <w:sz w:val="24"/>
          <w:szCs w:val="24"/>
          <w:vertAlign w:val="superscript"/>
        </w:rPr>
        <w:t>b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  <w:vertAlign w:val="subscript"/>
        </w:rPr>
        <w:t xml:space="preserve"> </w:t>
      </w:r>
      <w:r w:rsidRPr="00133C96">
        <w:rPr>
          <w:i w:val="0"/>
          <w:color w:val="auto"/>
          <w:sz w:val="24"/>
          <w:szCs w:val="24"/>
        </w:rPr>
        <w:t xml:space="preserve">=Dissociation rate; </w:t>
      </w:r>
      <w:r w:rsidRPr="00133C96">
        <w:rPr>
          <w:i w:val="0"/>
          <w:color w:val="auto"/>
          <w:sz w:val="24"/>
          <w:szCs w:val="24"/>
          <w:vertAlign w:val="superscript"/>
        </w:rPr>
        <w:t>c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>=Association rate.</w:t>
      </w:r>
    </w:p>
    <w:p w:rsidR="00502F33" w:rsidRPr="00133C96" w:rsidRDefault="00502F33" w:rsidP="00502F33"/>
    <w:p w:rsidR="00502F33" w:rsidRPr="00133C96" w:rsidRDefault="00502F33" w:rsidP="00502F33">
      <w:pPr>
        <w:keepNext/>
        <w:jc w:val="center"/>
      </w:pPr>
      <w:r w:rsidRPr="00133C96">
        <w:rPr>
          <w:noProof/>
          <w:lang w:val="en-GB" w:eastAsia="en-GB"/>
        </w:rPr>
        <w:lastRenderedPageBreak/>
        <w:drawing>
          <wp:inline distT="0" distB="0" distL="0" distR="0" wp14:anchorId="0B836170" wp14:editId="4A3DC6A6">
            <wp:extent cx="5766940" cy="3114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940" cy="31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48" w:rsidRPr="00133C96" w:rsidRDefault="00502F33" w:rsidP="00427B43">
      <w:pPr>
        <w:pStyle w:val="Beschriftung"/>
        <w:jc w:val="center"/>
        <w:rPr>
          <w:i w:val="0"/>
          <w:color w:val="auto"/>
          <w:sz w:val="24"/>
          <w:szCs w:val="24"/>
        </w:rPr>
        <w:sectPr w:rsidR="00D13048" w:rsidRPr="00133C96" w:rsidSect="00692A0F">
          <w:pgSz w:w="16838" w:h="11906" w:orient="landscape" w:code="9"/>
          <w:pgMar w:top="1417" w:right="1417" w:bottom="1417" w:left="1134" w:header="709" w:footer="402" w:gutter="0"/>
          <w:lnNumType w:countBy="1"/>
          <w:cols w:space="708"/>
          <w:docGrid w:linePitch="360"/>
        </w:sectPr>
      </w:pPr>
      <w:r w:rsidRPr="00133C96">
        <w:rPr>
          <w:b/>
          <w:i w:val="0"/>
          <w:color w:val="auto"/>
          <w:sz w:val="24"/>
          <w:szCs w:val="24"/>
        </w:rPr>
        <w:t xml:space="preserve">Figure </w:t>
      </w:r>
      <w:r w:rsidR="00D13048" w:rsidRPr="00133C96">
        <w:rPr>
          <w:b/>
          <w:i w:val="0"/>
          <w:color w:val="auto"/>
          <w:sz w:val="24"/>
          <w:szCs w:val="24"/>
        </w:rPr>
        <w:t>S</w:t>
      </w:r>
      <w:r w:rsidRPr="00133C96">
        <w:rPr>
          <w:b/>
          <w:i w:val="0"/>
          <w:color w:val="auto"/>
          <w:sz w:val="24"/>
          <w:szCs w:val="24"/>
        </w:rPr>
        <w:fldChar w:fldCharType="begin"/>
      </w:r>
      <w:r w:rsidRPr="00133C96">
        <w:rPr>
          <w:b/>
          <w:i w:val="0"/>
          <w:color w:val="auto"/>
          <w:sz w:val="24"/>
          <w:szCs w:val="24"/>
        </w:rPr>
        <w:instrText xml:space="preserve"> SEQ Figure \* ARABIC </w:instrText>
      </w:r>
      <w:r w:rsidRPr="00133C96">
        <w:rPr>
          <w:b/>
          <w:i w:val="0"/>
          <w:color w:val="auto"/>
          <w:sz w:val="24"/>
          <w:szCs w:val="24"/>
        </w:rPr>
        <w:fldChar w:fldCharType="separate"/>
      </w:r>
      <w:r w:rsidR="00D13048" w:rsidRPr="00133C96">
        <w:rPr>
          <w:b/>
          <w:i w:val="0"/>
          <w:noProof/>
          <w:color w:val="auto"/>
          <w:sz w:val="24"/>
          <w:szCs w:val="24"/>
        </w:rPr>
        <w:t>1</w:t>
      </w:r>
      <w:r w:rsidRPr="00133C96">
        <w:rPr>
          <w:b/>
          <w:i w:val="0"/>
          <w:color w:val="auto"/>
          <w:sz w:val="24"/>
          <w:szCs w:val="24"/>
        </w:rPr>
        <w:fldChar w:fldCharType="end"/>
      </w:r>
      <w:r w:rsidRPr="00133C96">
        <w:rPr>
          <w:b/>
          <w:i w:val="0"/>
          <w:color w:val="auto"/>
          <w:sz w:val="24"/>
          <w:szCs w:val="24"/>
        </w:rPr>
        <w:t>.</w:t>
      </w:r>
      <w:r w:rsidRPr="00133C96">
        <w:rPr>
          <w:color w:val="auto"/>
          <w:sz w:val="24"/>
          <w:szCs w:val="24"/>
        </w:rPr>
        <w:t xml:space="preserve"> </w:t>
      </w:r>
      <w:r w:rsidRPr="00133C96">
        <w:rPr>
          <w:i w:val="0"/>
          <w:color w:val="auto"/>
          <w:sz w:val="24"/>
          <w:szCs w:val="24"/>
        </w:rPr>
        <w:t xml:space="preserve">Normalized activity concentrations for </w:t>
      </w:r>
      <w:r w:rsidRPr="00133C96">
        <w:rPr>
          <w:i w:val="0"/>
          <w:color w:val="auto"/>
          <w:sz w:val="24"/>
          <w:szCs w:val="24"/>
          <w:vertAlign w:val="superscript"/>
        </w:rPr>
        <w:t>68</w:t>
      </w:r>
      <w:r w:rsidRPr="00133C96">
        <w:rPr>
          <w:i w:val="0"/>
          <w:color w:val="auto"/>
          <w:sz w:val="24"/>
          <w:szCs w:val="24"/>
        </w:rPr>
        <w:t>Ga-labeled (1 h p.i.) PSMA-specific ligands for background (muscle and fat) of patient 5.</w:t>
      </w:r>
    </w:p>
    <w:tbl>
      <w:tblPr>
        <w:tblStyle w:val="Tabellenraster"/>
        <w:tblpPr w:leftFromText="180" w:rightFromText="180" w:vertAnchor="text" w:horzAnchor="margin" w:tblpY="166"/>
        <w:tblW w:w="14388" w:type="dxa"/>
        <w:tblLayout w:type="fixed"/>
        <w:tblLook w:val="04A0" w:firstRow="1" w:lastRow="0" w:firstColumn="1" w:lastColumn="0" w:noHBand="0" w:noVBand="1"/>
      </w:tblPr>
      <w:tblGrid>
        <w:gridCol w:w="873"/>
        <w:gridCol w:w="1015"/>
        <w:gridCol w:w="1106"/>
        <w:gridCol w:w="1212"/>
        <w:gridCol w:w="1147"/>
        <w:gridCol w:w="1134"/>
        <w:gridCol w:w="1134"/>
        <w:gridCol w:w="1134"/>
        <w:gridCol w:w="1134"/>
        <w:gridCol w:w="1134"/>
        <w:gridCol w:w="1134"/>
        <w:gridCol w:w="1134"/>
        <w:gridCol w:w="1097"/>
      </w:tblGrid>
      <w:tr w:rsidR="00133C96" w:rsidRPr="00133C96" w:rsidTr="003375CF">
        <w:trPr>
          <w:trHeight w:val="120"/>
        </w:trPr>
        <w:tc>
          <w:tcPr>
            <w:tcW w:w="873" w:type="dxa"/>
            <w:vMerge w:val="restart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lastRenderedPageBreak/>
              <w:t>K</w:t>
            </w:r>
            <w:r w:rsidRPr="00133C96">
              <w:rPr>
                <w:b/>
                <w:i/>
                <w:vertAlign w:val="subscript"/>
              </w:rPr>
              <w:t>D</w:t>
            </w:r>
            <w:r w:rsidRPr="00133C96">
              <w:rPr>
                <w:b/>
                <w:i/>
                <w:vertAlign w:val="superscript"/>
              </w:rPr>
              <w:t>a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[nM]</w:t>
            </w:r>
          </w:p>
        </w:tc>
        <w:tc>
          <w:tcPr>
            <w:tcW w:w="1015" w:type="dxa"/>
            <w:vMerge w:val="restart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off</w:t>
            </w:r>
            <w:r w:rsidRPr="00133C96">
              <w:rPr>
                <w:b/>
                <w:i/>
                <w:vertAlign w:val="superscript"/>
              </w:rPr>
              <w:t>b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[1/min]</w:t>
            </w:r>
          </w:p>
        </w:tc>
        <w:tc>
          <w:tcPr>
            <w:tcW w:w="1106" w:type="dxa"/>
            <w:vMerge w:val="restart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on</w:t>
            </w:r>
            <w:r w:rsidRPr="00133C96">
              <w:rPr>
                <w:b/>
                <w:i/>
                <w:vertAlign w:val="superscript"/>
              </w:rPr>
              <w:t>c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[L/nmol/min]</w:t>
            </w:r>
          </w:p>
        </w:tc>
        <w:tc>
          <w:tcPr>
            <w:tcW w:w="1212" w:type="dxa"/>
            <w:vMerge w:val="restart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</w:rPr>
              <w:t>Amount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[nmol]</w:t>
            </w:r>
          </w:p>
        </w:tc>
        <w:tc>
          <w:tcPr>
            <w:tcW w:w="3415" w:type="dxa"/>
            <w:gridSpan w:val="3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402" w:type="dxa"/>
            <w:gridSpan w:val="3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365" w:type="dxa"/>
            <w:gridSpan w:val="3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=0.0001 min</w:t>
            </w:r>
            <w:r w:rsidRPr="00133C96">
              <w:rPr>
                <w:b/>
                <w:vertAlign w:val="superscript"/>
              </w:rPr>
              <w:t>-1</w:t>
            </w:r>
          </w:p>
        </w:tc>
      </w:tr>
      <w:tr w:rsidR="00133C96" w:rsidRPr="00133C96" w:rsidTr="003375CF">
        <w:trPr>
          <w:trHeight w:val="120"/>
        </w:trPr>
        <w:tc>
          <w:tcPr>
            <w:tcW w:w="873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015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106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212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3415" w:type="dxa"/>
            <w:gridSpan w:val="3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Absorbed dose of…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[Gy]</w:t>
            </w:r>
          </w:p>
        </w:tc>
        <w:tc>
          <w:tcPr>
            <w:tcW w:w="3402" w:type="dxa"/>
            <w:gridSpan w:val="3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Absorbed dose of…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</w:rPr>
              <w:t>[Gy]</w:t>
            </w:r>
          </w:p>
        </w:tc>
        <w:tc>
          <w:tcPr>
            <w:tcW w:w="3365" w:type="dxa"/>
            <w:gridSpan w:val="3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Absorbed dose of…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</w:rPr>
              <w:t>[Gy]</w:t>
            </w:r>
          </w:p>
        </w:tc>
      </w:tr>
      <w:tr w:rsidR="00133C96" w:rsidRPr="00133C96" w:rsidTr="003375CF">
        <w:trPr>
          <w:trHeight w:val="123"/>
        </w:trPr>
        <w:tc>
          <w:tcPr>
            <w:tcW w:w="873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015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106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212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147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 xml:space="preserve">Tumour 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 xml:space="preserve">Tumour 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REST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 xml:space="preserve">Tumour 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 xml:space="preserve">Tumour 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REST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 xml:space="preserve">Tumour 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 xml:space="preserve">Tumour 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2</w:t>
            </w:r>
          </w:p>
        </w:tc>
        <w:tc>
          <w:tcPr>
            <w:tcW w:w="1097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REST</w:t>
            </w:r>
          </w:p>
        </w:tc>
      </w:tr>
      <w:tr w:rsidR="00133C96" w:rsidRPr="00133C96" w:rsidTr="003375CF">
        <w:trPr>
          <w:trHeight w:val="71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0.0001</w:t>
            </w: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42±23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50±35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34±23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65±37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74±52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55±37</w:t>
            </w:r>
          </w:p>
        </w:tc>
      </w:tr>
      <w:tr w:rsidR="00133C96" w:rsidRPr="00133C96" w:rsidTr="003375CF">
        <w:trPr>
          <w:trHeight w:val="72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50±35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34±23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65±37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74±51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55±37</w:t>
            </w:r>
          </w:p>
        </w:tc>
      </w:tr>
      <w:tr w:rsidR="00133C96" w:rsidRPr="00133C96" w:rsidTr="003375CF">
        <w:trPr>
          <w:trHeight w:val="72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38±20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50±35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35±23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64±37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72±49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55±37</w:t>
            </w:r>
          </w:p>
        </w:tc>
      </w:tr>
      <w:tr w:rsidR="00133C96" w:rsidRPr="00133C96" w:rsidTr="003375CF">
        <w:trPr>
          <w:trHeight w:val="72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38±21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45±32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42±24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47±32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35±22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57±35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61±40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54±33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38±21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43±30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31±20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31±19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32±19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34±23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40±24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30±18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29±17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13±9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17±10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6±3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30±16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38±30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45±23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55±42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75±42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89±67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60±45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31±17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39±31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23±18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46±24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56±43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34±25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76±42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89±66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61±45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34±18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43±33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49±25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59±45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75±43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85±60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61±44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39±20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48±38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49±28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56±40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39±27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63±41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64±43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58±36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50±37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34±22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35±20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32±21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34±22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40±25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34±20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38±26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32±19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13±8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17±10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6±3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40±22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45±31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41±25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44±27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41±24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40±22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45±31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41±24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44±27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41±24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38±20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39±22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39±24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41±25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40±23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38±21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41±27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34±21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37±21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42±29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31±20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27±17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29±17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20±14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26±16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30±18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32±22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29±17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14±9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9±6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12±7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4±3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33±18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41±32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44±24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51±37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35±24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44±26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47±29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43±25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34±18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42±33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44±24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51±36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35±24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43±26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46±28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43±25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36±19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45±35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27±20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44±24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51±36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36±24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41±25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43±26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42±24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40±21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49±37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42±24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45±31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36±22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33±22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38±22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49±36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33±23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31±21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31±19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19±14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26±17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34±20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31±19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14±9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8±6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12±7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4±3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35±19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41±28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24±15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11±7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13±7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35±19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41±28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23±15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11±7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13±7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35±19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40±28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23±15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13±7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35±19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40±27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29±18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21±14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9±6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11±7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33±19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29±18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7±4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27±16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27±16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2±1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2±1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2±1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23±14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25±16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24±14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11±7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13±7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23±14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25±16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24±14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11±7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13±7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38±20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24±15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23±14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10±6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13±7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38±21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44±32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31±20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22±13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9±6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11±7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37±21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42±29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31±19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15±10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16±11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9±5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29±18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32±22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29±17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9±6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10±7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12±8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4±2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</w:tr>
      <w:tr w:rsidR="00133C96" w:rsidRPr="00133C96" w:rsidTr="003375CF">
        <w:trPr>
          <w:trHeight w:val="75"/>
        </w:trPr>
        <w:tc>
          <w:tcPr>
            <w:tcW w:w="873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015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06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12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14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17±11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19±13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20±12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5±3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6±4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1±1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2±1</w:t>
            </w:r>
          </w:p>
        </w:tc>
        <w:tc>
          <w:tcPr>
            <w:tcW w:w="1097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2±1</w:t>
            </w:r>
          </w:p>
        </w:tc>
      </w:tr>
    </w:tbl>
    <w:p w:rsidR="006A2EBA" w:rsidRPr="00133C96" w:rsidRDefault="006A2EBA" w:rsidP="006A2EBA">
      <w:pPr>
        <w:pStyle w:val="Beschriftung"/>
        <w:rPr>
          <w:b/>
          <w:i w:val="0"/>
          <w:color w:val="auto"/>
          <w:sz w:val="24"/>
          <w:szCs w:val="24"/>
        </w:rPr>
      </w:pPr>
    </w:p>
    <w:p w:rsidR="00C65A95" w:rsidRPr="00133C96" w:rsidRDefault="006A2EBA" w:rsidP="006A2EBA">
      <w:pPr>
        <w:pStyle w:val="Beschriftung"/>
        <w:rPr>
          <w:i w:val="0"/>
          <w:color w:val="auto"/>
          <w:sz w:val="24"/>
          <w:szCs w:val="24"/>
        </w:rPr>
      </w:pPr>
      <w:r w:rsidRPr="00133C96">
        <w:rPr>
          <w:b/>
          <w:i w:val="0"/>
          <w:color w:val="auto"/>
          <w:sz w:val="24"/>
          <w:szCs w:val="24"/>
        </w:rPr>
        <w:t>Table S</w:t>
      </w:r>
      <w:r w:rsidRPr="00133C96">
        <w:rPr>
          <w:b/>
          <w:i w:val="0"/>
          <w:color w:val="auto"/>
          <w:sz w:val="24"/>
          <w:szCs w:val="24"/>
        </w:rPr>
        <w:fldChar w:fldCharType="begin"/>
      </w:r>
      <w:r w:rsidRPr="00133C96">
        <w:rPr>
          <w:b/>
          <w:i w:val="0"/>
          <w:color w:val="auto"/>
          <w:sz w:val="24"/>
          <w:szCs w:val="24"/>
        </w:rPr>
        <w:instrText xml:space="preserve"> SEQ Table \* ARABIC </w:instrText>
      </w:r>
      <w:r w:rsidRPr="00133C96">
        <w:rPr>
          <w:b/>
          <w:i w:val="0"/>
          <w:color w:val="auto"/>
          <w:sz w:val="24"/>
          <w:szCs w:val="24"/>
        </w:rPr>
        <w:fldChar w:fldCharType="separate"/>
      </w:r>
      <w:r w:rsidR="00C3341C" w:rsidRPr="00133C96">
        <w:rPr>
          <w:b/>
          <w:i w:val="0"/>
          <w:noProof/>
          <w:color w:val="auto"/>
          <w:sz w:val="24"/>
          <w:szCs w:val="24"/>
        </w:rPr>
        <w:t>5</w:t>
      </w:r>
      <w:r w:rsidRPr="00133C96">
        <w:rPr>
          <w:b/>
          <w:i w:val="0"/>
          <w:color w:val="auto"/>
          <w:sz w:val="24"/>
          <w:szCs w:val="24"/>
        </w:rPr>
        <w:fldChar w:fldCharType="end"/>
      </w:r>
      <w:r w:rsidRPr="00133C96">
        <w:rPr>
          <w:color w:val="auto"/>
        </w:rPr>
        <w:t>.</w:t>
      </w:r>
      <w:r w:rsidRPr="00133C96">
        <w:rPr>
          <w:i w:val="0"/>
          <w:color w:val="auto"/>
          <w:sz w:val="24"/>
          <w:szCs w:val="24"/>
        </w:rPr>
        <w:t xml:space="preserve"> The average of tumour absorbed doses of </w:t>
      </w:r>
      <w:r w:rsidRPr="00133C96">
        <w:rPr>
          <w:i w:val="0"/>
          <w:color w:val="auto"/>
          <w:sz w:val="24"/>
          <w:szCs w:val="24"/>
          <w:vertAlign w:val="superscript"/>
        </w:rPr>
        <w:t>177</w:t>
      </w:r>
      <w:r w:rsidRPr="00133C96">
        <w:rPr>
          <w:i w:val="0"/>
          <w:color w:val="auto"/>
          <w:sz w:val="24"/>
          <w:szCs w:val="24"/>
        </w:rPr>
        <w:t xml:space="preserve">Lu-labeled PSMA-specific ligands considering the different 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 xml:space="preserve">, 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</w:rPr>
        <w:t xml:space="preserve">, 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, </w:t>
      </w:r>
      <w:r w:rsidRPr="00133C96">
        <w:rPr>
          <w:color w:val="auto"/>
          <w:sz w:val="24"/>
          <w:szCs w:val="24"/>
        </w:rPr>
        <w:t>λ</w:t>
      </w:r>
      <w:r w:rsidRPr="00133C96">
        <w:rPr>
          <w:color w:val="auto"/>
          <w:sz w:val="24"/>
          <w:szCs w:val="24"/>
          <w:vertAlign w:val="subscript"/>
        </w:rPr>
        <w:t>int</w:t>
      </w:r>
      <w:r w:rsidRPr="00133C96">
        <w:rPr>
          <w:i w:val="0"/>
          <w:color w:val="auto"/>
          <w:sz w:val="24"/>
          <w:szCs w:val="24"/>
        </w:rPr>
        <w:t xml:space="preserve"> and ligand amounts.</w:t>
      </w:r>
      <w:r w:rsidR="00D24004" w:rsidRPr="00133C96">
        <w:rPr>
          <w:i w:val="0"/>
          <w:color w:val="auto"/>
          <w:sz w:val="24"/>
          <w:szCs w:val="24"/>
        </w:rPr>
        <w:t xml:space="preserve"> </w:t>
      </w:r>
      <w:r w:rsidRPr="00133C96">
        <w:rPr>
          <w:i w:val="0"/>
          <w:color w:val="auto"/>
          <w:sz w:val="24"/>
          <w:szCs w:val="24"/>
          <w:vertAlign w:val="superscript"/>
        </w:rPr>
        <w:t>a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>=Dissociation constant (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>=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</w:rPr>
        <w:t>/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); </w:t>
      </w:r>
      <w:r w:rsidRPr="00133C96">
        <w:rPr>
          <w:i w:val="0"/>
          <w:color w:val="auto"/>
          <w:sz w:val="24"/>
          <w:szCs w:val="24"/>
          <w:vertAlign w:val="superscript"/>
        </w:rPr>
        <w:t>b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  <w:vertAlign w:val="subscript"/>
        </w:rPr>
        <w:t xml:space="preserve"> </w:t>
      </w:r>
      <w:r w:rsidRPr="00133C96">
        <w:rPr>
          <w:i w:val="0"/>
          <w:color w:val="auto"/>
          <w:sz w:val="24"/>
          <w:szCs w:val="24"/>
        </w:rPr>
        <w:t xml:space="preserve">=Dissociation rate; </w:t>
      </w:r>
      <w:r w:rsidRPr="00133C96">
        <w:rPr>
          <w:i w:val="0"/>
          <w:color w:val="auto"/>
          <w:sz w:val="24"/>
          <w:szCs w:val="24"/>
          <w:vertAlign w:val="superscript"/>
        </w:rPr>
        <w:t>c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=Association rate; </w:t>
      </w:r>
      <w:r w:rsidRPr="00133C96">
        <w:rPr>
          <w:i w:val="0"/>
          <w:color w:val="auto"/>
          <w:sz w:val="24"/>
          <w:szCs w:val="24"/>
          <w:vertAlign w:val="superscript"/>
        </w:rPr>
        <w:t>d</w:t>
      </w:r>
      <w:r w:rsidRPr="00133C96">
        <w:rPr>
          <w:color w:val="auto"/>
          <w:sz w:val="24"/>
          <w:szCs w:val="24"/>
        </w:rPr>
        <w:t>λ</w:t>
      </w:r>
      <w:r w:rsidRPr="00133C96">
        <w:rPr>
          <w:color w:val="auto"/>
          <w:sz w:val="24"/>
          <w:szCs w:val="24"/>
          <w:vertAlign w:val="subscript"/>
        </w:rPr>
        <w:t>int</w:t>
      </w:r>
      <w:r w:rsidRPr="00133C96">
        <w:rPr>
          <w:i w:val="0"/>
          <w:color w:val="auto"/>
          <w:sz w:val="24"/>
          <w:szCs w:val="24"/>
        </w:rPr>
        <w:t>=Internalization rate.</w:t>
      </w:r>
    </w:p>
    <w:p w:rsidR="006A2EBA" w:rsidRPr="00133C96" w:rsidRDefault="006A2EBA" w:rsidP="006A2EBA">
      <w:pPr>
        <w:sectPr w:rsidR="006A2EBA" w:rsidRPr="00133C96" w:rsidSect="00692A0F">
          <w:pgSz w:w="16838" w:h="11906" w:orient="landscape" w:code="9"/>
          <w:pgMar w:top="1417" w:right="1417" w:bottom="1417" w:left="1134" w:header="709" w:footer="402" w:gutter="0"/>
          <w:lnNumType w:countBy="1"/>
          <w:cols w:space="708"/>
          <w:docGrid w:linePitch="360"/>
        </w:sectPr>
      </w:pPr>
    </w:p>
    <w:tbl>
      <w:tblPr>
        <w:tblStyle w:val="Tabellenraster"/>
        <w:tblpPr w:leftFromText="180" w:rightFromText="180" w:vertAnchor="text" w:horzAnchor="margin" w:tblpY="41"/>
        <w:tblW w:w="14483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701"/>
        <w:gridCol w:w="1271"/>
        <w:gridCol w:w="1531"/>
        <w:gridCol w:w="1592"/>
        <w:gridCol w:w="1418"/>
        <w:gridCol w:w="1701"/>
        <w:gridCol w:w="1559"/>
        <w:gridCol w:w="1759"/>
      </w:tblGrid>
      <w:tr w:rsidR="00133C96" w:rsidRPr="00133C96" w:rsidTr="003375CF">
        <w:trPr>
          <w:trHeight w:val="117"/>
        </w:trPr>
        <w:tc>
          <w:tcPr>
            <w:tcW w:w="817" w:type="dxa"/>
            <w:vMerge w:val="restart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lastRenderedPageBreak/>
              <w:t>K</w:t>
            </w:r>
            <w:r w:rsidRPr="00133C96">
              <w:rPr>
                <w:b/>
                <w:i/>
                <w:vertAlign w:val="subscript"/>
              </w:rPr>
              <w:t>D</w:t>
            </w:r>
            <w:r w:rsidRPr="00133C96">
              <w:rPr>
                <w:b/>
                <w:i/>
                <w:vertAlign w:val="superscript"/>
              </w:rPr>
              <w:t>a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[nM]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off</w:t>
            </w:r>
            <w:r w:rsidRPr="00133C96">
              <w:rPr>
                <w:b/>
                <w:i/>
                <w:vertAlign w:val="superscript"/>
              </w:rPr>
              <w:t>b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[1/min]</w:t>
            </w:r>
          </w:p>
        </w:tc>
        <w:tc>
          <w:tcPr>
            <w:tcW w:w="1701" w:type="dxa"/>
            <w:vMerge w:val="restart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on</w:t>
            </w:r>
            <w:r w:rsidRPr="00133C96">
              <w:rPr>
                <w:b/>
                <w:i/>
                <w:vertAlign w:val="superscript"/>
              </w:rPr>
              <w:t>c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[L/nmol/min]</w:t>
            </w:r>
          </w:p>
        </w:tc>
        <w:tc>
          <w:tcPr>
            <w:tcW w:w="1271" w:type="dxa"/>
            <w:vMerge w:val="restart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</w:rPr>
              <w:t>Amount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[nmol]</w:t>
            </w:r>
          </w:p>
        </w:tc>
        <w:tc>
          <w:tcPr>
            <w:tcW w:w="3123" w:type="dxa"/>
            <w:gridSpan w:val="2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119" w:type="dxa"/>
            <w:gridSpan w:val="2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318" w:type="dxa"/>
            <w:gridSpan w:val="2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=0.0001 min</w:t>
            </w:r>
            <w:r w:rsidRPr="00133C96">
              <w:rPr>
                <w:b/>
                <w:vertAlign w:val="superscript"/>
              </w:rPr>
              <w:t>-1</w:t>
            </w:r>
          </w:p>
        </w:tc>
      </w:tr>
      <w:tr w:rsidR="00133C96" w:rsidRPr="00133C96" w:rsidTr="003375CF">
        <w:trPr>
          <w:trHeight w:val="117"/>
        </w:trPr>
        <w:tc>
          <w:tcPr>
            <w:tcW w:w="817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271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3123" w:type="dxa"/>
            <w:gridSpan w:val="2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Absorbed dose of…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[Gy]</w:t>
            </w:r>
          </w:p>
        </w:tc>
        <w:tc>
          <w:tcPr>
            <w:tcW w:w="3119" w:type="dxa"/>
            <w:gridSpan w:val="2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Absorbed dose of…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</w:rPr>
              <w:t>[Gy]</w:t>
            </w:r>
          </w:p>
        </w:tc>
        <w:tc>
          <w:tcPr>
            <w:tcW w:w="3318" w:type="dxa"/>
            <w:gridSpan w:val="2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Absorbed dose of…</w:t>
            </w:r>
          </w:p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</w:rPr>
              <w:t>[Gy]</w:t>
            </w:r>
          </w:p>
        </w:tc>
      </w:tr>
      <w:tr w:rsidR="00133C96" w:rsidRPr="00133C96" w:rsidTr="003375CF">
        <w:trPr>
          <w:trHeight w:val="120"/>
        </w:trPr>
        <w:tc>
          <w:tcPr>
            <w:tcW w:w="817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701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271" w:type="dxa"/>
            <w:vMerge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531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Kidneys</w:t>
            </w:r>
          </w:p>
        </w:tc>
        <w:tc>
          <w:tcPr>
            <w:tcW w:w="1592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Red Marrow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Kidneys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Red Marrow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Kidneys</w:t>
            </w:r>
          </w:p>
        </w:tc>
        <w:tc>
          <w:tcPr>
            <w:tcW w:w="1759" w:type="dxa"/>
            <w:shd w:val="clear" w:color="auto" w:fill="BFBFBF" w:themeFill="background1" w:themeFillShade="BF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Red Marrow</w:t>
            </w:r>
          </w:p>
        </w:tc>
      </w:tr>
      <w:tr w:rsidR="00133C96" w:rsidRPr="00133C96" w:rsidTr="003375CF">
        <w:trPr>
          <w:trHeight w:val="69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0.0001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28±7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31±8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48±14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0.19±0.06</w:t>
            </w:r>
          </w:p>
        </w:tc>
      </w:tr>
      <w:tr w:rsidR="00133C96" w:rsidRPr="00133C96" w:rsidTr="003375CF">
        <w:trPr>
          <w:trHeight w:val="70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28±7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30±8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46±14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0.19±0.06</w:t>
            </w:r>
          </w:p>
        </w:tc>
      </w:tr>
      <w:tr w:rsidR="00133C96" w:rsidRPr="00133C96" w:rsidTr="003375CF">
        <w:trPr>
          <w:trHeight w:val="70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27±7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28±7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41±11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0.18±0.06</w:t>
            </w:r>
          </w:p>
        </w:tc>
      </w:tr>
      <w:tr w:rsidR="00133C96" w:rsidRPr="00133C96" w:rsidTr="003375CF">
        <w:trPr>
          <w:trHeight w:val="70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21±5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26±5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0.17±0.07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20±6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11±2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11±2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0.15±0.07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12±3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6.0±1.8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2.0±0.5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0.11±0.04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1.6±0.3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35±8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49±12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0.15±0.04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63±17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0.20±0.06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36±8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48±12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0.15±0.04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58±15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0.20±0.06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39±9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43±10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0.15±0.04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43±10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0.19±0.06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40±9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26±6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23±5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0.17±0.07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28±7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12±3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10±2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0.15±0.07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15±4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7.1±2.0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2±1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1.5±0.3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27±7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24±7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19±6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0.16±0.07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27±7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23±7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18±6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0.16±0.07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27±7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21±6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16±5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0.16±0.07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16±4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11±3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0.15±0.07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19±6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9±2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6±2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12±3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6.0±1.8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1.8±0.5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0.11±0.04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1.0±0.3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0.11±0.04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36±8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30±9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19±6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0.16±0.07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37±8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29±8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18±6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0.16±0.07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38±9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25±7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15±5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0.16±0.07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37±9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17±5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10±3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0.15±0.07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27±7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9±2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5±2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0.14±0.07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14±4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0.12±0.07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6.9±2.0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2±1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0.11±0.04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1.0±0.3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0.11±0.04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21±6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8±3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21±6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8±3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20±6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7±3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19±6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6±2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16±5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10±3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1.1±0.4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5.4±1.7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1.3±0.4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0.11±0.04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0.6±0.2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0.10±0.04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27±7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8±3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27±7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8±3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26±7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8±3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24±7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0.13±0.04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6±2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19±6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0.13±0.05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5±1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2±1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11±3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3±1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0.11±0.05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1.1±0.4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0.11±0.05</w:t>
            </w:r>
          </w:p>
        </w:tc>
      </w:tr>
      <w:tr w:rsidR="00133C96" w:rsidRPr="00133C96" w:rsidTr="003375CF">
        <w:trPr>
          <w:trHeight w:val="73"/>
        </w:trPr>
        <w:tc>
          <w:tcPr>
            <w:tcW w:w="817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134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</w:p>
        </w:tc>
        <w:tc>
          <w:tcPr>
            <w:tcW w:w="1271" w:type="dxa"/>
            <w:vAlign w:val="center"/>
          </w:tcPr>
          <w:p w:rsidR="003375CF" w:rsidRPr="00133C96" w:rsidRDefault="003375CF" w:rsidP="003375CF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53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5.8±1.8</w:t>
            </w:r>
          </w:p>
        </w:tc>
        <w:tc>
          <w:tcPr>
            <w:tcW w:w="1592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0.12±0.05</w:t>
            </w:r>
          </w:p>
        </w:tc>
        <w:tc>
          <w:tcPr>
            <w:tcW w:w="1418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1.3±0.4</w:t>
            </w:r>
          </w:p>
        </w:tc>
        <w:tc>
          <w:tcPr>
            <w:tcW w:w="1701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0.11±0.04</w:t>
            </w:r>
          </w:p>
        </w:tc>
        <w:tc>
          <w:tcPr>
            <w:tcW w:w="15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0.6±0.2</w:t>
            </w:r>
          </w:p>
        </w:tc>
        <w:tc>
          <w:tcPr>
            <w:tcW w:w="1759" w:type="dxa"/>
            <w:vAlign w:val="center"/>
          </w:tcPr>
          <w:p w:rsidR="003375CF" w:rsidRPr="00133C96" w:rsidRDefault="003375CF" w:rsidP="003375C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0.10±0.04</w:t>
            </w:r>
          </w:p>
        </w:tc>
      </w:tr>
    </w:tbl>
    <w:p w:rsidR="00580B4C" w:rsidRPr="00133C96" w:rsidRDefault="00580B4C" w:rsidP="00580B4C">
      <w:pPr>
        <w:pStyle w:val="Beschriftung"/>
        <w:rPr>
          <w:i w:val="0"/>
          <w:color w:val="auto"/>
          <w:sz w:val="24"/>
          <w:szCs w:val="24"/>
        </w:rPr>
      </w:pPr>
    </w:p>
    <w:p w:rsidR="003375CF" w:rsidRPr="00133C96" w:rsidRDefault="00580B4C" w:rsidP="00C3341C">
      <w:pPr>
        <w:pStyle w:val="Beschriftung"/>
        <w:rPr>
          <w:i w:val="0"/>
          <w:color w:val="auto"/>
          <w:sz w:val="24"/>
          <w:szCs w:val="24"/>
        </w:rPr>
      </w:pPr>
      <w:r w:rsidRPr="00133C96">
        <w:rPr>
          <w:b/>
          <w:i w:val="0"/>
          <w:color w:val="auto"/>
          <w:sz w:val="24"/>
          <w:szCs w:val="24"/>
        </w:rPr>
        <w:t>Table S</w:t>
      </w:r>
      <w:r w:rsidRPr="00133C96">
        <w:rPr>
          <w:b/>
          <w:i w:val="0"/>
          <w:color w:val="auto"/>
          <w:sz w:val="24"/>
          <w:szCs w:val="24"/>
        </w:rPr>
        <w:fldChar w:fldCharType="begin"/>
      </w:r>
      <w:r w:rsidRPr="00133C96">
        <w:rPr>
          <w:b/>
          <w:i w:val="0"/>
          <w:color w:val="auto"/>
          <w:sz w:val="24"/>
          <w:szCs w:val="24"/>
        </w:rPr>
        <w:instrText xml:space="preserve"> SEQ Table \* ARABIC </w:instrText>
      </w:r>
      <w:r w:rsidRPr="00133C96">
        <w:rPr>
          <w:b/>
          <w:i w:val="0"/>
          <w:color w:val="auto"/>
          <w:sz w:val="24"/>
          <w:szCs w:val="24"/>
        </w:rPr>
        <w:fldChar w:fldCharType="separate"/>
      </w:r>
      <w:r w:rsidR="00C3341C" w:rsidRPr="00133C96">
        <w:rPr>
          <w:b/>
          <w:i w:val="0"/>
          <w:noProof/>
          <w:color w:val="auto"/>
          <w:sz w:val="24"/>
          <w:szCs w:val="24"/>
        </w:rPr>
        <w:t>6</w:t>
      </w:r>
      <w:r w:rsidRPr="00133C96">
        <w:rPr>
          <w:b/>
          <w:i w:val="0"/>
          <w:color w:val="auto"/>
          <w:sz w:val="24"/>
          <w:szCs w:val="24"/>
        </w:rPr>
        <w:fldChar w:fldCharType="end"/>
      </w:r>
      <w:r w:rsidRPr="00133C96">
        <w:rPr>
          <w:b/>
          <w:i w:val="0"/>
          <w:color w:val="auto"/>
          <w:sz w:val="24"/>
          <w:szCs w:val="24"/>
        </w:rPr>
        <w:t>.</w:t>
      </w:r>
      <w:r w:rsidRPr="00133C96">
        <w:rPr>
          <w:i w:val="0"/>
          <w:color w:val="auto"/>
          <w:sz w:val="24"/>
          <w:szCs w:val="24"/>
        </w:rPr>
        <w:t xml:space="preserve"> The average of kidneys and red marrow absorbed doses of </w:t>
      </w:r>
      <w:r w:rsidRPr="00133C96">
        <w:rPr>
          <w:i w:val="0"/>
          <w:color w:val="auto"/>
          <w:sz w:val="24"/>
          <w:szCs w:val="24"/>
          <w:vertAlign w:val="superscript"/>
        </w:rPr>
        <w:t>177</w:t>
      </w:r>
      <w:r w:rsidRPr="00133C96">
        <w:rPr>
          <w:i w:val="0"/>
          <w:color w:val="auto"/>
          <w:sz w:val="24"/>
          <w:szCs w:val="24"/>
        </w:rPr>
        <w:t xml:space="preserve">Lu-labeled PSMA-specific ligands considering the different 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 xml:space="preserve">, 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</w:rPr>
        <w:t xml:space="preserve">, 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, </w:t>
      </w:r>
      <w:r w:rsidRPr="00133C96">
        <w:rPr>
          <w:color w:val="auto"/>
          <w:sz w:val="24"/>
          <w:szCs w:val="24"/>
        </w:rPr>
        <w:t>λ</w:t>
      </w:r>
      <w:r w:rsidRPr="00133C96">
        <w:rPr>
          <w:color w:val="auto"/>
          <w:sz w:val="24"/>
          <w:szCs w:val="24"/>
          <w:vertAlign w:val="subscript"/>
        </w:rPr>
        <w:t>int</w:t>
      </w:r>
      <w:r w:rsidRPr="00133C96">
        <w:rPr>
          <w:i w:val="0"/>
          <w:color w:val="auto"/>
          <w:sz w:val="24"/>
          <w:szCs w:val="24"/>
        </w:rPr>
        <w:t xml:space="preserve"> and ligand amounts.</w:t>
      </w:r>
      <w:r w:rsidR="004A5B2C" w:rsidRPr="00133C96">
        <w:rPr>
          <w:i w:val="0"/>
          <w:color w:val="auto"/>
          <w:sz w:val="24"/>
          <w:szCs w:val="24"/>
        </w:rPr>
        <w:t xml:space="preserve"> </w:t>
      </w:r>
      <w:r w:rsidRPr="00133C96">
        <w:rPr>
          <w:i w:val="0"/>
          <w:color w:val="auto"/>
          <w:sz w:val="24"/>
          <w:szCs w:val="24"/>
          <w:vertAlign w:val="superscript"/>
        </w:rPr>
        <w:t>a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>=Dissociation constant (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D</w:t>
      </w:r>
      <w:r w:rsidRPr="00133C96">
        <w:rPr>
          <w:i w:val="0"/>
          <w:color w:val="auto"/>
          <w:sz w:val="24"/>
          <w:szCs w:val="24"/>
        </w:rPr>
        <w:t>=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</w:rPr>
        <w:t>/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); </w:t>
      </w:r>
      <w:r w:rsidRPr="00133C96">
        <w:rPr>
          <w:i w:val="0"/>
          <w:color w:val="auto"/>
          <w:sz w:val="24"/>
          <w:szCs w:val="24"/>
          <w:vertAlign w:val="superscript"/>
        </w:rPr>
        <w:t>b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off</w:t>
      </w:r>
      <w:r w:rsidRPr="00133C96">
        <w:rPr>
          <w:i w:val="0"/>
          <w:color w:val="auto"/>
          <w:sz w:val="24"/>
          <w:szCs w:val="24"/>
          <w:vertAlign w:val="subscript"/>
        </w:rPr>
        <w:t xml:space="preserve"> </w:t>
      </w:r>
      <w:r w:rsidRPr="00133C96">
        <w:rPr>
          <w:i w:val="0"/>
          <w:color w:val="auto"/>
          <w:sz w:val="24"/>
          <w:szCs w:val="24"/>
        </w:rPr>
        <w:t xml:space="preserve">=Dissociation rate; </w:t>
      </w:r>
      <w:r w:rsidRPr="00133C96">
        <w:rPr>
          <w:i w:val="0"/>
          <w:color w:val="auto"/>
          <w:sz w:val="24"/>
          <w:szCs w:val="24"/>
          <w:vertAlign w:val="superscript"/>
        </w:rPr>
        <w:t>c</w:t>
      </w:r>
      <w:r w:rsidRPr="00133C96">
        <w:rPr>
          <w:color w:val="auto"/>
          <w:sz w:val="24"/>
          <w:szCs w:val="24"/>
        </w:rPr>
        <w:t>k</w:t>
      </w:r>
      <w:r w:rsidRPr="00133C96">
        <w:rPr>
          <w:color w:val="auto"/>
          <w:sz w:val="24"/>
          <w:szCs w:val="24"/>
          <w:vertAlign w:val="subscript"/>
        </w:rPr>
        <w:t>on</w:t>
      </w:r>
      <w:r w:rsidRPr="00133C96">
        <w:rPr>
          <w:i w:val="0"/>
          <w:color w:val="auto"/>
          <w:sz w:val="24"/>
          <w:szCs w:val="24"/>
        </w:rPr>
        <w:t xml:space="preserve">=Association rate; </w:t>
      </w:r>
      <w:r w:rsidRPr="00133C96">
        <w:rPr>
          <w:i w:val="0"/>
          <w:color w:val="auto"/>
          <w:sz w:val="24"/>
          <w:szCs w:val="24"/>
          <w:vertAlign w:val="superscript"/>
        </w:rPr>
        <w:t>d</w:t>
      </w:r>
      <w:r w:rsidRPr="00133C96">
        <w:rPr>
          <w:color w:val="auto"/>
          <w:sz w:val="24"/>
          <w:szCs w:val="24"/>
        </w:rPr>
        <w:t>λ</w:t>
      </w:r>
      <w:r w:rsidRPr="00133C96">
        <w:rPr>
          <w:color w:val="auto"/>
          <w:sz w:val="24"/>
          <w:szCs w:val="24"/>
          <w:vertAlign w:val="subscript"/>
        </w:rPr>
        <w:t>int</w:t>
      </w:r>
      <w:r w:rsidRPr="00133C96">
        <w:rPr>
          <w:i w:val="0"/>
          <w:color w:val="auto"/>
          <w:sz w:val="24"/>
          <w:szCs w:val="24"/>
        </w:rPr>
        <w:t>=Internalization rate</w:t>
      </w:r>
      <w:r w:rsidR="00C3341C" w:rsidRPr="00133C96">
        <w:rPr>
          <w:i w:val="0"/>
          <w:color w:val="auto"/>
          <w:sz w:val="24"/>
          <w:szCs w:val="24"/>
        </w:rPr>
        <w:t>.</w:t>
      </w:r>
    </w:p>
    <w:p w:rsidR="00C3341C" w:rsidRPr="00133C96" w:rsidRDefault="00C3341C" w:rsidP="00C3341C">
      <w:pPr>
        <w:sectPr w:rsidR="00C3341C" w:rsidRPr="00133C96" w:rsidSect="00692A0F">
          <w:pgSz w:w="16838" w:h="11906" w:orient="landscape" w:code="9"/>
          <w:pgMar w:top="1417" w:right="1417" w:bottom="1417" w:left="1134" w:header="709" w:footer="402" w:gutter="0"/>
          <w:lnNumType w:countBy="1"/>
          <w:cols w:space="708"/>
          <w:docGrid w:linePitch="360"/>
        </w:sectPr>
      </w:pPr>
    </w:p>
    <w:tbl>
      <w:tblPr>
        <w:tblStyle w:val="Tabellenraster"/>
        <w:tblpPr w:leftFromText="180" w:rightFromText="180" w:vertAnchor="text" w:horzAnchor="margin" w:tblpY="193"/>
        <w:tblW w:w="15043" w:type="dxa"/>
        <w:tblLayout w:type="fixed"/>
        <w:tblLook w:val="04A0" w:firstRow="1" w:lastRow="0" w:firstColumn="1" w:lastColumn="0" w:noHBand="0" w:noVBand="1"/>
      </w:tblPr>
      <w:tblGrid>
        <w:gridCol w:w="852"/>
        <w:gridCol w:w="990"/>
        <w:gridCol w:w="1226"/>
        <w:gridCol w:w="1131"/>
        <w:gridCol w:w="1233"/>
        <w:gridCol w:w="1170"/>
        <w:gridCol w:w="1196"/>
        <w:gridCol w:w="1129"/>
        <w:gridCol w:w="1182"/>
        <w:gridCol w:w="1314"/>
        <w:gridCol w:w="1182"/>
        <w:gridCol w:w="1182"/>
        <w:gridCol w:w="1256"/>
      </w:tblGrid>
      <w:tr w:rsidR="00133C96" w:rsidRPr="00133C96" w:rsidTr="00C3341C">
        <w:trPr>
          <w:trHeight w:val="92"/>
        </w:trPr>
        <w:tc>
          <w:tcPr>
            <w:tcW w:w="852" w:type="dxa"/>
            <w:vMerge w:val="restart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lastRenderedPageBreak/>
              <w:t>K</w:t>
            </w:r>
            <w:r w:rsidRPr="00133C96">
              <w:rPr>
                <w:b/>
                <w:i/>
                <w:vertAlign w:val="subscript"/>
              </w:rPr>
              <w:t>D</w:t>
            </w:r>
            <w:r w:rsidRPr="00133C96">
              <w:rPr>
                <w:b/>
                <w:i/>
                <w:vertAlign w:val="superscript"/>
              </w:rPr>
              <w:t>a</w:t>
            </w:r>
          </w:p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[nM]</w:t>
            </w:r>
          </w:p>
        </w:tc>
        <w:tc>
          <w:tcPr>
            <w:tcW w:w="990" w:type="dxa"/>
            <w:vMerge w:val="restart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off</w:t>
            </w:r>
            <w:r w:rsidRPr="00133C96">
              <w:rPr>
                <w:b/>
                <w:i/>
                <w:vertAlign w:val="superscript"/>
              </w:rPr>
              <w:t>b</w:t>
            </w:r>
          </w:p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[1/min]</w:t>
            </w:r>
          </w:p>
        </w:tc>
        <w:tc>
          <w:tcPr>
            <w:tcW w:w="1226" w:type="dxa"/>
            <w:vMerge w:val="restart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  <w:i/>
              </w:rPr>
              <w:t>k</w:t>
            </w:r>
            <w:r w:rsidRPr="00133C96">
              <w:rPr>
                <w:b/>
                <w:i/>
                <w:vertAlign w:val="subscript"/>
              </w:rPr>
              <w:t>on</w:t>
            </w:r>
            <w:r w:rsidRPr="00133C96">
              <w:rPr>
                <w:b/>
                <w:i/>
                <w:vertAlign w:val="superscript"/>
              </w:rPr>
              <w:t>c</w:t>
            </w:r>
          </w:p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[L/nmol/min]</w:t>
            </w:r>
          </w:p>
        </w:tc>
        <w:tc>
          <w:tcPr>
            <w:tcW w:w="1131" w:type="dxa"/>
            <w:vMerge w:val="restart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  <w:i/>
                <w:vertAlign w:val="subscript"/>
              </w:rPr>
            </w:pPr>
            <w:r w:rsidRPr="00133C96">
              <w:rPr>
                <w:b/>
              </w:rPr>
              <w:t>Amount</w:t>
            </w:r>
          </w:p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[nmol]</w:t>
            </w:r>
          </w:p>
        </w:tc>
        <w:tc>
          <w:tcPr>
            <w:tcW w:w="3599" w:type="dxa"/>
            <w:gridSpan w:val="3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625" w:type="dxa"/>
            <w:gridSpan w:val="3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=0.001 min</w:t>
            </w:r>
            <w:r w:rsidRPr="00133C96">
              <w:rPr>
                <w:b/>
                <w:vertAlign w:val="superscript"/>
              </w:rPr>
              <w:t>-1</w:t>
            </w:r>
          </w:p>
        </w:tc>
        <w:tc>
          <w:tcPr>
            <w:tcW w:w="3620" w:type="dxa"/>
            <w:gridSpan w:val="3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  <w:i/>
              </w:rPr>
              <w:t>λ</w:t>
            </w:r>
            <w:r w:rsidRPr="00133C96">
              <w:rPr>
                <w:b/>
                <w:i/>
                <w:vertAlign w:val="subscript"/>
              </w:rPr>
              <w:t>int</w:t>
            </w:r>
            <w:r w:rsidRPr="00133C96">
              <w:rPr>
                <w:b/>
                <w:i/>
                <w:vertAlign w:val="superscript"/>
              </w:rPr>
              <w:t>d</w:t>
            </w:r>
            <w:r w:rsidRPr="00133C96">
              <w:rPr>
                <w:b/>
              </w:rPr>
              <w:t>=0.0001 min</w:t>
            </w:r>
            <w:r w:rsidRPr="00133C96">
              <w:rPr>
                <w:b/>
                <w:vertAlign w:val="superscript"/>
              </w:rPr>
              <w:t>-1</w:t>
            </w:r>
          </w:p>
        </w:tc>
      </w:tr>
      <w:tr w:rsidR="00133C96" w:rsidRPr="00133C96" w:rsidTr="00C3341C">
        <w:trPr>
          <w:trHeight w:val="92"/>
        </w:trPr>
        <w:tc>
          <w:tcPr>
            <w:tcW w:w="852" w:type="dxa"/>
            <w:vMerge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990" w:type="dxa"/>
            <w:vMerge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226" w:type="dxa"/>
            <w:vMerge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131" w:type="dxa"/>
            <w:vMerge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3599" w:type="dxa"/>
            <w:gridSpan w:val="3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 xml:space="preserve">Ratio of absorbed dose </w:t>
            </w:r>
          </w:p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of…</w:t>
            </w:r>
          </w:p>
        </w:tc>
        <w:tc>
          <w:tcPr>
            <w:tcW w:w="3625" w:type="dxa"/>
            <w:gridSpan w:val="3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 xml:space="preserve">Ratio of absorbed dose </w:t>
            </w:r>
          </w:p>
          <w:p w:rsidR="00C3341C" w:rsidRPr="00133C96" w:rsidRDefault="00C3341C" w:rsidP="00C3341C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</w:rPr>
              <w:t>of…</w:t>
            </w:r>
          </w:p>
        </w:tc>
        <w:tc>
          <w:tcPr>
            <w:tcW w:w="3620" w:type="dxa"/>
            <w:gridSpan w:val="3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 xml:space="preserve">Ratio of absorbed dose </w:t>
            </w:r>
          </w:p>
          <w:p w:rsidR="00C3341C" w:rsidRPr="00133C96" w:rsidRDefault="00C3341C" w:rsidP="00C3341C">
            <w:pPr>
              <w:spacing w:line="240" w:lineRule="auto"/>
              <w:jc w:val="left"/>
              <w:rPr>
                <w:b/>
                <w:i/>
              </w:rPr>
            </w:pPr>
            <w:r w:rsidRPr="00133C96">
              <w:rPr>
                <w:b/>
              </w:rPr>
              <w:t>of…</w:t>
            </w:r>
          </w:p>
        </w:tc>
      </w:tr>
      <w:tr w:rsidR="00133C96" w:rsidRPr="00133C96" w:rsidTr="00C3341C">
        <w:trPr>
          <w:trHeight w:val="94"/>
        </w:trPr>
        <w:tc>
          <w:tcPr>
            <w:tcW w:w="852" w:type="dxa"/>
            <w:vMerge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990" w:type="dxa"/>
            <w:vMerge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226" w:type="dxa"/>
            <w:vMerge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  <w:i/>
              </w:rPr>
            </w:pPr>
          </w:p>
        </w:tc>
        <w:tc>
          <w:tcPr>
            <w:tcW w:w="1131" w:type="dxa"/>
            <w:vMerge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</w:p>
        </w:tc>
        <w:tc>
          <w:tcPr>
            <w:tcW w:w="1233" w:type="dxa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1 /Kidneys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2 /Kidneys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REST /Kidneys</w:t>
            </w:r>
          </w:p>
        </w:tc>
        <w:tc>
          <w:tcPr>
            <w:tcW w:w="1129" w:type="dxa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1 /Kidneys</w:t>
            </w:r>
          </w:p>
        </w:tc>
        <w:tc>
          <w:tcPr>
            <w:tcW w:w="1182" w:type="dxa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2 /Kidneys</w:t>
            </w:r>
          </w:p>
        </w:tc>
        <w:tc>
          <w:tcPr>
            <w:tcW w:w="1314" w:type="dxa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REST /Kidneys</w:t>
            </w:r>
          </w:p>
        </w:tc>
        <w:tc>
          <w:tcPr>
            <w:tcW w:w="1182" w:type="dxa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1 /Kidneys</w:t>
            </w:r>
          </w:p>
        </w:tc>
        <w:tc>
          <w:tcPr>
            <w:tcW w:w="1182" w:type="dxa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2 /Kidneys</w:t>
            </w:r>
          </w:p>
        </w:tc>
        <w:tc>
          <w:tcPr>
            <w:tcW w:w="1256" w:type="dxa"/>
            <w:shd w:val="clear" w:color="auto" w:fill="BFBFBF" w:themeFill="background1" w:themeFillShade="BF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  <w:rPr>
                <w:b/>
              </w:rPr>
            </w:pPr>
            <w:r w:rsidRPr="00133C96">
              <w:rPr>
                <w:b/>
              </w:rPr>
              <w:t>Tumour REST /Kidneys</w:t>
            </w:r>
          </w:p>
        </w:tc>
      </w:tr>
      <w:tr w:rsidR="00133C96" w:rsidRPr="00133C96" w:rsidTr="00C3341C">
        <w:trPr>
          <w:trHeight w:val="54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0.0001</w:t>
            </w: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1.4±1.0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1.7±1.3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1.1±0.9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1.7±1.4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1.2±0.9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1.7±1.3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1.2±1.0</w:t>
            </w:r>
          </w:p>
        </w:tc>
      </w:tr>
      <w:tr w:rsidR="00133C96" w:rsidRPr="00133C96" w:rsidTr="00C3341C">
        <w:trPr>
          <w:trHeight w:val="55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1.4±1.0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1.7±1.4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1.1±0.9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1.8±1.4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1.2±1.0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1.7±1.3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1.3±1.0</w:t>
            </w:r>
          </w:p>
        </w:tc>
      </w:tr>
      <w:tr w:rsidR="00133C96" w:rsidRPr="00133C96" w:rsidTr="00C3341C">
        <w:trPr>
          <w:trHeight w:val="55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1.7±1.4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1.2±0.9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1.6±1.1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1.9±1.5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1.3±1.1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1.9±1.5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1.5±1.1</w:t>
            </w:r>
          </w:p>
        </w:tc>
      </w:tr>
      <w:tr w:rsidR="00133C96" w:rsidRPr="00133C96" w:rsidTr="00C3341C">
        <w:trPr>
          <w:trHeight w:val="55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1.6±1.1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1.9±1.5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1.3±1.0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2.1±1.5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2.4±1.9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1.8±1.4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2.4±1.7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2.5±1.9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2.2±1.6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2.1±1.5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2.3±1.9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1.7±1.4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3.2±2.5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3.2±2.3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3.7±2.6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2.7±1.9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3.0±2.3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2.7±2.0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3.6±2.6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4.2±2.8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4.2±2.6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3.1±2.2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3.4±2.5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3.6±2.5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3.5±2.6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4.3±2.8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2.9±1.9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3.1±2.2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4.0±2.5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0.9±0.5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1.1±0.8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0.6±0.5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1.0±0.6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1.2±0.9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0.7±0.6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1.3±0.9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1.5±1.3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1.0±0.9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0.9±0.5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1.1±0.8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0.6±0.5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1.0±0.6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1.2±1.0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0.7±0.6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1.4±1.0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1.7±1.4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1.1±1.0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0.9±0.6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1.1±0.9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0.7±0.5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1.2±0.8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1.5±1.3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0.9±0.8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1.9±1.4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2.2±1.8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1.6±1.4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1.0±0.7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1.3±1.0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0.8±0.6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2.0±1.5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2.3±1.9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1.6±1.4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3.0±2.4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3.0±2.4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2.7±2.1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1.7±1.2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1.9±1.6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1.3±1.1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3.2±2.6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3.5±2.6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4.2±3.0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2.5±1.7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2.7±2.1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2.3±1.7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3.5±2.6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4.1±2.8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3.5±2.5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4.6±2.9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2.9±2.0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3.2±2.4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3.5±2.5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4.3±2.7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3.2±2.3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4.3±2.7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0.001</w:t>
            </w: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1.7±1.4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1.2±0.9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1.8±1.3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2.1±1.6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1.6±1.2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2.4±1.7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2.6±1.9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2.4±1.7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1.7±1.4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1.2±0.9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1.9±1.3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2.1±1.7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1.6±1.2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2.5±1.7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2.7±1.9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2.5±1.8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1.8±1.4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1.2±1.0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2.0±1.4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2.3±1.8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2.7±1.9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2.8±2.1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2.8±1.9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1.7±1.1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1.9±1.6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1.4±1.1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2.5±1.8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2.7±2.1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2.3±1.7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3.3±2.4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3.6±2.4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2.1±1.5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2.3±1.9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1.8±1.4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3.5±2.7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3.5±2.5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3.5±2.4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3.6±2.6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4.7±3.1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2.8±1.9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3.0±2.3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2.7±2.0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3.5±2.4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3.8±2.8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4.5±3.0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3.5±2.5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4.8±3.0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3.1±2.2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3.4±2.5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3.6±2.5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3.6±2.6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4.5±2.9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4.4±2.7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1.0±0.6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1.2±0.9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0.7±0.5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1.6±1.1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1.8±1.5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1.3±1.0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2.6±1.9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2.8±2.1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2.6±1.9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1.0±0.6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1.2±0.9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0.7±0.6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1.6±1.1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1.9±1.6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1.3±1.1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2.7±1.9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2.9±2.2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2.7±2.0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1.0±0.6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1.2±0.9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0.7±0.6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1.9±1.4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2.2±1.8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1.6±1.3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3.2±2.4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3.2±2.3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1.1±0.7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1.4±1.1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0.9±0.7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2.7±2.0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2.9±2.3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2.3±1.8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3.6±2.6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3.7±2.8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4.2±2.9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1.7±1.2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2.0±1.7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1.4±1.2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3.4±2.5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3.6±2.8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3.7±2.7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3.7±2.5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3.8±2.8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5.1±3.3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2.5±1.8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2.8±2.2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2.4±1.8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3.6±2.5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3.8±2.8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4.6±3.1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3.5±2.5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5.0±3.1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3.2±2.4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3.4±2.3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3.7±2.7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4.6±3.0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4.5±2.7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0.01</w:t>
            </w: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1.8±1.3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2.1±1.7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1.5±1.2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3.2±2.4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3.9±2.5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1.8±1.3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2.1±1.7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1.5±1.2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3.3±2.4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4.0±2.5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1.9±1.3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2.1±1.7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1.6±1.2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3.3±2.5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4.1±2.5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2.0±1.4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2.3±1.8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1.7±1.3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3.5±2.6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3.7±2.5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3.4±2.4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4.3±2.7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2.4±1.7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2.6±2.1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2.1±1.6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3.6±2.5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3.8±2.8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4.4±3.0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3.4±2.4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4.6±2.9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2.9±2.0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3.2±2.4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3.0±2.1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3.6±2.5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3.9±2.8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4.9±3.2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4.4±2.7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3.5±2.6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3.8±2.6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3.7±2.6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4.7±3.0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2.6±1.6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2.7±1.8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3.7±2.2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0.1</w:t>
            </w: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1.7±1.4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1.2±0.9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3.2±2.4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4.0±2.5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1.5±1.0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1.7±1.4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1.2±0.9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3.3±2.5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4.0±2.5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1.6±1.1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1.8±1.5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1.2±1.0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3.4±2.5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3.4±2.4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4.2±2.6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32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1.7±1.2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2.0±1.6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1.4±1.1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3.6±2.7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3.7±2.6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3.4±2.4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4.4±2.8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2.2±1.6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2.4±2.0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1.9±1.5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3.6±2.5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3.9±2.9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4.5±3.1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3.3±2.2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3.4±2.4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4.7±2.9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316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2.8±2.0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3.1±2.4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2.8±2.0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3.6±2.5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3.9±2.9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4.9±3.2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3.0±2.0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4.4±2.7</w:t>
            </w:r>
          </w:p>
        </w:tc>
      </w:tr>
      <w:tr w:rsidR="00133C96" w:rsidRPr="00133C96" w:rsidTr="00C3341C">
        <w:trPr>
          <w:trHeight w:val="58"/>
        </w:trPr>
        <w:tc>
          <w:tcPr>
            <w:tcW w:w="852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990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226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</w:p>
        </w:tc>
        <w:tc>
          <w:tcPr>
            <w:tcW w:w="1131" w:type="dxa"/>
            <w:vAlign w:val="center"/>
          </w:tcPr>
          <w:p w:rsidR="00C3341C" w:rsidRPr="00133C96" w:rsidRDefault="00C3341C" w:rsidP="00C3341C">
            <w:pPr>
              <w:spacing w:line="240" w:lineRule="auto"/>
              <w:jc w:val="left"/>
            </w:pPr>
            <w:r w:rsidRPr="00133C96">
              <w:t>1000</w:t>
            </w:r>
          </w:p>
        </w:tc>
        <w:tc>
          <w:tcPr>
            <w:tcW w:w="1233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3.2±2.2</w:t>
            </w:r>
          </w:p>
        </w:tc>
        <w:tc>
          <w:tcPr>
            <w:tcW w:w="1170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3.5±2.6</w:t>
            </w:r>
          </w:p>
        </w:tc>
        <w:tc>
          <w:tcPr>
            <w:tcW w:w="119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3.7±2.5</w:t>
            </w:r>
          </w:p>
        </w:tc>
        <w:tc>
          <w:tcPr>
            <w:tcW w:w="1129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3.4±2.3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3.7±2.7</w:t>
            </w:r>
          </w:p>
        </w:tc>
        <w:tc>
          <w:tcPr>
            <w:tcW w:w="1314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4.7±3.0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2.6±1.6</w:t>
            </w:r>
          </w:p>
        </w:tc>
        <w:tc>
          <w:tcPr>
            <w:tcW w:w="1182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2.7±1.8</w:t>
            </w:r>
          </w:p>
        </w:tc>
        <w:tc>
          <w:tcPr>
            <w:tcW w:w="1256" w:type="dxa"/>
            <w:vAlign w:val="center"/>
          </w:tcPr>
          <w:p w:rsidR="00C3341C" w:rsidRPr="00133C96" w:rsidRDefault="00C3341C" w:rsidP="00C3341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lang w:val="de-DE" w:eastAsia="en-US"/>
              </w:rPr>
            </w:pPr>
            <w:r w:rsidRPr="00133C96">
              <w:rPr>
                <w:rFonts w:eastAsiaTheme="minorHAnsi"/>
                <w:lang w:val="de-DE" w:eastAsia="en-US"/>
              </w:rPr>
              <w:t>3.7±2.2</w:t>
            </w:r>
          </w:p>
        </w:tc>
      </w:tr>
    </w:tbl>
    <w:p w:rsidR="00C3341C" w:rsidRPr="00133C96" w:rsidRDefault="00C3341C" w:rsidP="00C3341C">
      <w:pPr>
        <w:pStyle w:val="Beschriftung"/>
        <w:rPr>
          <w:i w:val="0"/>
          <w:color w:val="auto"/>
          <w:sz w:val="24"/>
          <w:szCs w:val="24"/>
        </w:rPr>
      </w:pPr>
    </w:p>
    <w:p w:rsidR="004A5B2C" w:rsidRPr="00133C96" w:rsidRDefault="00C3341C" w:rsidP="004A5B2C">
      <w:pPr>
        <w:pStyle w:val="Beschriftung"/>
        <w:rPr>
          <w:i w:val="0"/>
          <w:color w:val="auto"/>
          <w:sz w:val="24"/>
          <w:szCs w:val="24"/>
          <w:vertAlign w:val="superscript"/>
        </w:rPr>
      </w:pPr>
      <w:r w:rsidRPr="00133C96">
        <w:rPr>
          <w:b/>
          <w:i w:val="0"/>
          <w:color w:val="auto"/>
          <w:sz w:val="24"/>
          <w:szCs w:val="24"/>
        </w:rPr>
        <w:t>Table S</w:t>
      </w:r>
      <w:r w:rsidRPr="00133C96">
        <w:rPr>
          <w:b/>
          <w:i w:val="0"/>
          <w:color w:val="auto"/>
          <w:sz w:val="24"/>
          <w:szCs w:val="24"/>
        </w:rPr>
        <w:fldChar w:fldCharType="begin"/>
      </w:r>
      <w:r w:rsidRPr="00133C96">
        <w:rPr>
          <w:b/>
          <w:i w:val="0"/>
          <w:color w:val="auto"/>
          <w:sz w:val="24"/>
          <w:szCs w:val="24"/>
        </w:rPr>
        <w:instrText xml:space="preserve"> SEQ Table \* ARABIC </w:instrText>
      </w:r>
      <w:r w:rsidRPr="00133C96">
        <w:rPr>
          <w:b/>
          <w:i w:val="0"/>
          <w:color w:val="auto"/>
          <w:sz w:val="24"/>
          <w:szCs w:val="24"/>
        </w:rPr>
        <w:fldChar w:fldCharType="separate"/>
      </w:r>
      <w:r w:rsidRPr="00133C96">
        <w:rPr>
          <w:b/>
          <w:i w:val="0"/>
          <w:noProof/>
          <w:color w:val="auto"/>
          <w:sz w:val="24"/>
          <w:szCs w:val="24"/>
        </w:rPr>
        <w:t>7</w:t>
      </w:r>
      <w:r w:rsidRPr="00133C96">
        <w:rPr>
          <w:b/>
          <w:i w:val="0"/>
          <w:color w:val="auto"/>
          <w:sz w:val="24"/>
          <w:szCs w:val="24"/>
        </w:rPr>
        <w:fldChar w:fldCharType="end"/>
      </w:r>
      <w:r w:rsidRPr="00133C96">
        <w:rPr>
          <w:b/>
          <w:i w:val="0"/>
          <w:color w:val="auto"/>
          <w:sz w:val="24"/>
          <w:szCs w:val="24"/>
        </w:rPr>
        <w:t>.</w:t>
      </w:r>
      <w:r w:rsidRPr="00133C96">
        <w:rPr>
          <w:i w:val="0"/>
          <w:color w:val="auto"/>
          <w:sz w:val="24"/>
          <w:szCs w:val="24"/>
        </w:rPr>
        <w:t xml:space="preserve"> The average of tumour-to-kidneys</w:t>
      </w:r>
      <w:r w:rsidRPr="00133C96">
        <w:rPr>
          <w:color w:val="auto"/>
        </w:rPr>
        <w:t xml:space="preserve"> </w:t>
      </w:r>
      <w:r w:rsidR="004A5B2C" w:rsidRPr="00133C96">
        <w:rPr>
          <w:i w:val="0"/>
          <w:color w:val="auto"/>
          <w:sz w:val="24"/>
          <w:szCs w:val="24"/>
        </w:rPr>
        <w:t xml:space="preserve">absorbed doses of </w:t>
      </w:r>
      <w:r w:rsidR="004A5B2C" w:rsidRPr="00133C96">
        <w:rPr>
          <w:i w:val="0"/>
          <w:color w:val="auto"/>
          <w:sz w:val="24"/>
          <w:szCs w:val="24"/>
          <w:vertAlign w:val="superscript"/>
        </w:rPr>
        <w:t>177</w:t>
      </w:r>
      <w:r w:rsidR="004A5B2C" w:rsidRPr="00133C96">
        <w:rPr>
          <w:i w:val="0"/>
          <w:color w:val="auto"/>
          <w:sz w:val="24"/>
          <w:szCs w:val="24"/>
        </w:rPr>
        <w:t xml:space="preserve">Lu-labeled PSMA-specific ligands considering the different </w:t>
      </w:r>
      <w:r w:rsidR="004A5B2C" w:rsidRPr="00133C96">
        <w:rPr>
          <w:color w:val="auto"/>
          <w:sz w:val="24"/>
          <w:szCs w:val="24"/>
        </w:rPr>
        <w:t>K</w:t>
      </w:r>
      <w:r w:rsidR="004A5B2C" w:rsidRPr="00133C96">
        <w:rPr>
          <w:color w:val="auto"/>
          <w:sz w:val="24"/>
          <w:szCs w:val="24"/>
          <w:vertAlign w:val="subscript"/>
        </w:rPr>
        <w:t>D</w:t>
      </w:r>
      <w:r w:rsidR="004A5B2C" w:rsidRPr="00133C96">
        <w:rPr>
          <w:i w:val="0"/>
          <w:color w:val="auto"/>
          <w:sz w:val="24"/>
          <w:szCs w:val="24"/>
        </w:rPr>
        <w:t xml:space="preserve">, </w:t>
      </w:r>
      <w:r w:rsidR="004A5B2C" w:rsidRPr="00133C96">
        <w:rPr>
          <w:color w:val="auto"/>
          <w:sz w:val="24"/>
          <w:szCs w:val="24"/>
        </w:rPr>
        <w:t>k</w:t>
      </w:r>
      <w:r w:rsidR="004A5B2C" w:rsidRPr="00133C96">
        <w:rPr>
          <w:color w:val="auto"/>
          <w:sz w:val="24"/>
          <w:szCs w:val="24"/>
          <w:vertAlign w:val="subscript"/>
        </w:rPr>
        <w:t>off</w:t>
      </w:r>
      <w:r w:rsidR="004A5B2C" w:rsidRPr="00133C96">
        <w:rPr>
          <w:i w:val="0"/>
          <w:color w:val="auto"/>
          <w:sz w:val="24"/>
          <w:szCs w:val="24"/>
        </w:rPr>
        <w:t xml:space="preserve">, </w:t>
      </w:r>
      <w:r w:rsidR="004A5B2C" w:rsidRPr="00133C96">
        <w:rPr>
          <w:color w:val="auto"/>
          <w:sz w:val="24"/>
          <w:szCs w:val="24"/>
        </w:rPr>
        <w:t>k</w:t>
      </w:r>
      <w:r w:rsidR="004A5B2C" w:rsidRPr="00133C96">
        <w:rPr>
          <w:color w:val="auto"/>
          <w:sz w:val="24"/>
          <w:szCs w:val="24"/>
          <w:vertAlign w:val="subscript"/>
        </w:rPr>
        <w:t>on</w:t>
      </w:r>
      <w:r w:rsidR="004A5B2C" w:rsidRPr="00133C96">
        <w:rPr>
          <w:i w:val="0"/>
          <w:color w:val="auto"/>
          <w:sz w:val="24"/>
          <w:szCs w:val="24"/>
        </w:rPr>
        <w:t xml:space="preserve">, </w:t>
      </w:r>
      <w:r w:rsidR="004A5B2C" w:rsidRPr="00133C96">
        <w:rPr>
          <w:color w:val="auto"/>
          <w:sz w:val="24"/>
          <w:szCs w:val="24"/>
        </w:rPr>
        <w:t>λ</w:t>
      </w:r>
      <w:r w:rsidR="004A5B2C" w:rsidRPr="00133C96">
        <w:rPr>
          <w:color w:val="auto"/>
          <w:sz w:val="24"/>
          <w:szCs w:val="24"/>
          <w:vertAlign w:val="subscript"/>
        </w:rPr>
        <w:t>int</w:t>
      </w:r>
      <w:r w:rsidR="004A5B2C" w:rsidRPr="00133C96">
        <w:rPr>
          <w:i w:val="0"/>
          <w:color w:val="auto"/>
          <w:sz w:val="24"/>
          <w:szCs w:val="24"/>
        </w:rPr>
        <w:t xml:space="preserve"> and ligand amounts.</w:t>
      </w:r>
      <w:r w:rsidR="004A5B2C" w:rsidRPr="00133C96">
        <w:rPr>
          <w:i w:val="0"/>
          <w:color w:val="auto"/>
          <w:sz w:val="24"/>
          <w:szCs w:val="24"/>
          <w:vertAlign w:val="superscript"/>
        </w:rPr>
        <w:t xml:space="preserve"> a</w:t>
      </w:r>
      <w:r w:rsidR="004A5B2C" w:rsidRPr="00133C96">
        <w:rPr>
          <w:color w:val="auto"/>
          <w:sz w:val="24"/>
          <w:szCs w:val="24"/>
        </w:rPr>
        <w:t>K</w:t>
      </w:r>
      <w:r w:rsidR="004A5B2C" w:rsidRPr="00133C96">
        <w:rPr>
          <w:color w:val="auto"/>
          <w:sz w:val="24"/>
          <w:szCs w:val="24"/>
          <w:vertAlign w:val="subscript"/>
        </w:rPr>
        <w:t>D</w:t>
      </w:r>
      <w:r w:rsidR="004A5B2C" w:rsidRPr="00133C96">
        <w:rPr>
          <w:i w:val="0"/>
          <w:color w:val="auto"/>
          <w:sz w:val="24"/>
          <w:szCs w:val="24"/>
        </w:rPr>
        <w:t>=Dissociation constant (</w:t>
      </w:r>
      <w:r w:rsidR="004A5B2C" w:rsidRPr="00133C96">
        <w:rPr>
          <w:color w:val="auto"/>
          <w:sz w:val="24"/>
          <w:szCs w:val="24"/>
        </w:rPr>
        <w:t>K</w:t>
      </w:r>
      <w:r w:rsidR="004A5B2C" w:rsidRPr="00133C96">
        <w:rPr>
          <w:color w:val="auto"/>
          <w:sz w:val="24"/>
          <w:szCs w:val="24"/>
          <w:vertAlign w:val="subscript"/>
        </w:rPr>
        <w:t>D</w:t>
      </w:r>
      <w:r w:rsidR="004A5B2C" w:rsidRPr="00133C96">
        <w:rPr>
          <w:i w:val="0"/>
          <w:color w:val="auto"/>
          <w:sz w:val="24"/>
          <w:szCs w:val="24"/>
        </w:rPr>
        <w:t>=</w:t>
      </w:r>
      <w:r w:rsidR="004A5B2C" w:rsidRPr="00133C96">
        <w:rPr>
          <w:color w:val="auto"/>
          <w:sz w:val="24"/>
          <w:szCs w:val="24"/>
        </w:rPr>
        <w:t>k</w:t>
      </w:r>
      <w:r w:rsidR="004A5B2C" w:rsidRPr="00133C96">
        <w:rPr>
          <w:color w:val="auto"/>
          <w:sz w:val="24"/>
          <w:szCs w:val="24"/>
          <w:vertAlign w:val="subscript"/>
        </w:rPr>
        <w:t>off</w:t>
      </w:r>
      <w:r w:rsidR="004A5B2C" w:rsidRPr="00133C96">
        <w:rPr>
          <w:i w:val="0"/>
          <w:color w:val="auto"/>
          <w:sz w:val="24"/>
          <w:szCs w:val="24"/>
        </w:rPr>
        <w:t>/</w:t>
      </w:r>
      <w:r w:rsidR="004A5B2C" w:rsidRPr="00133C96">
        <w:rPr>
          <w:color w:val="auto"/>
          <w:sz w:val="24"/>
          <w:szCs w:val="24"/>
        </w:rPr>
        <w:t>k</w:t>
      </w:r>
      <w:r w:rsidR="004A5B2C" w:rsidRPr="00133C96">
        <w:rPr>
          <w:color w:val="auto"/>
          <w:sz w:val="24"/>
          <w:szCs w:val="24"/>
          <w:vertAlign w:val="subscript"/>
        </w:rPr>
        <w:t>on</w:t>
      </w:r>
      <w:r w:rsidR="004A5B2C" w:rsidRPr="00133C96">
        <w:rPr>
          <w:i w:val="0"/>
          <w:color w:val="auto"/>
          <w:sz w:val="24"/>
          <w:szCs w:val="24"/>
        </w:rPr>
        <w:t xml:space="preserve">); </w:t>
      </w:r>
      <w:r w:rsidR="004A5B2C" w:rsidRPr="00133C96">
        <w:rPr>
          <w:i w:val="0"/>
          <w:color w:val="auto"/>
          <w:sz w:val="24"/>
          <w:szCs w:val="24"/>
          <w:vertAlign w:val="superscript"/>
        </w:rPr>
        <w:t>b</w:t>
      </w:r>
      <w:r w:rsidR="004A5B2C" w:rsidRPr="00133C96">
        <w:rPr>
          <w:color w:val="auto"/>
          <w:sz w:val="24"/>
          <w:szCs w:val="24"/>
        </w:rPr>
        <w:t>k</w:t>
      </w:r>
      <w:r w:rsidR="004A5B2C" w:rsidRPr="00133C96">
        <w:rPr>
          <w:color w:val="auto"/>
          <w:sz w:val="24"/>
          <w:szCs w:val="24"/>
          <w:vertAlign w:val="subscript"/>
        </w:rPr>
        <w:t>off</w:t>
      </w:r>
      <w:r w:rsidR="004A5B2C" w:rsidRPr="00133C96">
        <w:rPr>
          <w:i w:val="0"/>
          <w:color w:val="auto"/>
          <w:sz w:val="24"/>
          <w:szCs w:val="24"/>
          <w:vertAlign w:val="subscript"/>
        </w:rPr>
        <w:t xml:space="preserve"> </w:t>
      </w:r>
      <w:r w:rsidR="004A5B2C" w:rsidRPr="00133C96">
        <w:rPr>
          <w:i w:val="0"/>
          <w:color w:val="auto"/>
          <w:sz w:val="24"/>
          <w:szCs w:val="24"/>
        </w:rPr>
        <w:t xml:space="preserve">=Dissociation rate; </w:t>
      </w:r>
      <w:r w:rsidR="004A5B2C" w:rsidRPr="00133C96">
        <w:rPr>
          <w:i w:val="0"/>
          <w:color w:val="auto"/>
          <w:sz w:val="24"/>
          <w:szCs w:val="24"/>
          <w:vertAlign w:val="superscript"/>
        </w:rPr>
        <w:t>c</w:t>
      </w:r>
      <w:r w:rsidR="004A5B2C" w:rsidRPr="00133C96">
        <w:rPr>
          <w:color w:val="auto"/>
          <w:sz w:val="24"/>
          <w:szCs w:val="24"/>
        </w:rPr>
        <w:t>k</w:t>
      </w:r>
      <w:r w:rsidR="004A5B2C" w:rsidRPr="00133C96">
        <w:rPr>
          <w:color w:val="auto"/>
          <w:sz w:val="24"/>
          <w:szCs w:val="24"/>
          <w:vertAlign w:val="subscript"/>
        </w:rPr>
        <w:t>on</w:t>
      </w:r>
      <w:r w:rsidR="004A5B2C" w:rsidRPr="00133C96">
        <w:rPr>
          <w:i w:val="0"/>
          <w:color w:val="auto"/>
          <w:sz w:val="24"/>
          <w:szCs w:val="24"/>
        </w:rPr>
        <w:t xml:space="preserve">=Association rate; </w:t>
      </w:r>
      <w:r w:rsidR="004A5B2C" w:rsidRPr="00133C96">
        <w:rPr>
          <w:i w:val="0"/>
          <w:color w:val="auto"/>
          <w:sz w:val="24"/>
          <w:szCs w:val="24"/>
          <w:vertAlign w:val="superscript"/>
        </w:rPr>
        <w:t>d</w:t>
      </w:r>
      <w:r w:rsidR="004A5B2C" w:rsidRPr="00133C96">
        <w:rPr>
          <w:color w:val="auto"/>
          <w:sz w:val="24"/>
          <w:szCs w:val="24"/>
        </w:rPr>
        <w:t>λ</w:t>
      </w:r>
      <w:r w:rsidR="004A5B2C" w:rsidRPr="00133C96">
        <w:rPr>
          <w:color w:val="auto"/>
          <w:sz w:val="24"/>
          <w:szCs w:val="24"/>
          <w:vertAlign w:val="subscript"/>
        </w:rPr>
        <w:t>int</w:t>
      </w:r>
      <w:r w:rsidR="004A5B2C" w:rsidRPr="00133C96">
        <w:rPr>
          <w:i w:val="0"/>
          <w:color w:val="auto"/>
          <w:sz w:val="24"/>
          <w:szCs w:val="24"/>
        </w:rPr>
        <w:t>=Internalization rate.</w:t>
      </w:r>
    </w:p>
    <w:p w:rsidR="00C3341C" w:rsidRPr="00133C96" w:rsidRDefault="00C3341C" w:rsidP="00C3341C">
      <w:pPr>
        <w:pStyle w:val="Beschriftung"/>
        <w:keepNext/>
        <w:rPr>
          <w:i w:val="0"/>
          <w:color w:val="auto"/>
          <w:sz w:val="24"/>
          <w:szCs w:val="24"/>
        </w:rPr>
      </w:pPr>
    </w:p>
    <w:p w:rsidR="00C3341C" w:rsidRPr="00133C96" w:rsidRDefault="00C3341C" w:rsidP="00C3341C"/>
    <w:p w:rsidR="00D13048" w:rsidRPr="00133C96" w:rsidRDefault="00D13048" w:rsidP="00D13048">
      <w:pPr>
        <w:keepNext/>
        <w:jc w:val="center"/>
      </w:pPr>
      <w:r w:rsidRPr="00133C96">
        <w:rPr>
          <w:noProof/>
          <w:lang w:val="en-GB" w:eastAsia="en-GB"/>
        </w:rPr>
        <w:lastRenderedPageBreak/>
        <w:drawing>
          <wp:inline distT="0" distB="0" distL="0" distR="0" wp14:anchorId="2115CE0B" wp14:editId="5C8E4C51">
            <wp:extent cx="5766941" cy="31140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941" cy="31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48" w:rsidRPr="00133C96" w:rsidRDefault="00D13048" w:rsidP="00D13048">
      <w:pPr>
        <w:pStyle w:val="Beschriftung"/>
        <w:jc w:val="center"/>
        <w:rPr>
          <w:color w:val="auto"/>
        </w:rPr>
      </w:pPr>
      <w:r w:rsidRPr="00133C96">
        <w:rPr>
          <w:b/>
          <w:i w:val="0"/>
          <w:color w:val="auto"/>
          <w:sz w:val="24"/>
          <w:szCs w:val="24"/>
        </w:rPr>
        <w:t>Figure S</w:t>
      </w:r>
      <w:r w:rsidRPr="00133C96">
        <w:rPr>
          <w:b/>
          <w:i w:val="0"/>
          <w:color w:val="auto"/>
          <w:sz w:val="24"/>
          <w:szCs w:val="24"/>
        </w:rPr>
        <w:fldChar w:fldCharType="begin"/>
      </w:r>
      <w:r w:rsidRPr="00133C96">
        <w:rPr>
          <w:b/>
          <w:i w:val="0"/>
          <w:color w:val="auto"/>
          <w:sz w:val="24"/>
          <w:szCs w:val="24"/>
        </w:rPr>
        <w:instrText xml:space="preserve"> SEQ Figure \* ARABIC </w:instrText>
      </w:r>
      <w:r w:rsidRPr="00133C96">
        <w:rPr>
          <w:b/>
          <w:i w:val="0"/>
          <w:color w:val="auto"/>
          <w:sz w:val="24"/>
          <w:szCs w:val="24"/>
        </w:rPr>
        <w:fldChar w:fldCharType="separate"/>
      </w:r>
      <w:r w:rsidRPr="00133C96">
        <w:rPr>
          <w:b/>
          <w:i w:val="0"/>
          <w:noProof/>
          <w:color w:val="auto"/>
          <w:sz w:val="24"/>
          <w:szCs w:val="24"/>
        </w:rPr>
        <w:t>2</w:t>
      </w:r>
      <w:r w:rsidRPr="00133C96">
        <w:rPr>
          <w:b/>
          <w:i w:val="0"/>
          <w:color w:val="auto"/>
          <w:sz w:val="24"/>
          <w:szCs w:val="24"/>
        </w:rPr>
        <w:fldChar w:fldCharType="end"/>
      </w:r>
      <w:r w:rsidRPr="00133C96">
        <w:rPr>
          <w:b/>
          <w:i w:val="0"/>
          <w:color w:val="auto"/>
          <w:sz w:val="24"/>
          <w:szCs w:val="24"/>
        </w:rPr>
        <w:t>.</w:t>
      </w:r>
      <w:r w:rsidRPr="00133C96">
        <w:rPr>
          <w:color w:val="auto"/>
        </w:rPr>
        <w:t xml:space="preserve"> </w:t>
      </w:r>
      <w:r w:rsidRPr="00133C96">
        <w:rPr>
          <w:i w:val="0"/>
          <w:color w:val="auto"/>
          <w:sz w:val="24"/>
          <w:szCs w:val="24"/>
        </w:rPr>
        <w:t xml:space="preserve">The absorbed dose for </w:t>
      </w:r>
      <w:r w:rsidRPr="00133C96">
        <w:rPr>
          <w:i w:val="0"/>
          <w:color w:val="auto"/>
          <w:sz w:val="24"/>
          <w:szCs w:val="24"/>
          <w:vertAlign w:val="superscript"/>
        </w:rPr>
        <w:t>177</w:t>
      </w:r>
      <w:r w:rsidRPr="00133C96">
        <w:rPr>
          <w:i w:val="0"/>
          <w:color w:val="auto"/>
          <w:sz w:val="24"/>
          <w:szCs w:val="24"/>
        </w:rPr>
        <w:t>Lu 7.3 GBq in red marrow (no PSMA expression) of patient 5.</w:t>
      </w:r>
    </w:p>
    <w:sectPr w:rsidR="00D13048" w:rsidRPr="00133C96" w:rsidSect="00692A0F">
      <w:pgSz w:w="16838" w:h="11906" w:orient="landscape" w:code="9"/>
      <w:pgMar w:top="1417" w:right="1417" w:bottom="1417" w:left="1134" w:header="709" w:footer="402" w:gutter="0"/>
      <w:lnNumType w:countBy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D54219" w16cid:durableId="21238E2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B44" w:rsidRDefault="00270B44">
      <w:pPr>
        <w:spacing w:line="240" w:lineRule="auto"/>
      </w:pPr>
      <w:r>
        <w:separator/>
      </w:r>
    </w:p>
  </w:endnote>
  <w:endnote w:type="continuationSeparator" w:id="0">
    <w:p w:rsidR="00270B44" w:rsidRDefault="00270B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1730360"/>
      <w:docPartObj>
        <w:docPartGallery w:val="Page Numbers (Bottom of Page)"/>
        <w:docPartUnique/>
      </w:docPartObj>
    </w:sdtPr>
    <w:sdtEndPr/>
    <w:sdtContent>
      <w:p w:rsidR="00270B44" w:rsidRDefault="00270B4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C96" w:rsidRPr="00133C96">
          <w:rPr>
            <w:noProof/>
            <w:lang w:val="de-DE"/>
          </w:rPr>
          <w:t>2</w:t>
        </w:r>
        <w:r>
          <w:fldChar w:fldCharType="end"/>
        </w:r>
      </w:p>
    </w:sdtContent>
  </w:sdt>
  <w:p w:rsidR="00270B44" w:rsidRDefault="00270B4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9221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0B44" w:rsidRDefault="00270B44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3C9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70B44" w:rsidRDefault="00270B4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B44" w:rsidRDefault="00270B44">
      <w:pPr>
        <w:spacing w:line="240" w:lineRule="auto"/>
      </w:pPr>
      <w:r>
        <w:separator/>
      </w:r>
    </w:p>
  </w:footnote>
  <w:footnote w:type="continuationSeparator" w:id="0">
    <w:p w:rsidR="00270B44" w:rsidRDefault="00270B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B44" w:rsidRDefault="00270B44" w:rsidP="00E85809">
    <w:pPr>
      <w:pStyle w:val="Kopfzeile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6A5"/>
    <w:multiLevelType w:val="hybridMultilevel"/>
    <w:tmpl w:val="CAEAF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77A70"/>
    <w:multiLevelType w:val="hybridMultilevel"/>
    <w:tmpl w:val="8A741828"/>
    <w:lvl w:ilvl="0" w:tplc="C4D47B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952FC"/>
    <w:multiLevelType w:val="hybridMultilevel"/>
    <w:tmpl w:val="9CA27174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E033A"/>
    <w:multiLevelType w:val="multilevel"/>
    <w:tmpl w:val="AD9A5D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1851780"/>
    <w:multiLevelType w:val="hybridMultilevel"/>
    <w:tmpl w:val="E24400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D18D9"/>
    <w:multiLevelType w:val="hybridMultilevel"/>
    <w:tmpl w:val="D26CF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F3857"/>
    <w:multiLevelType w:val="multilevel"/>
    <w:tmpl w:val="FB16182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7">
    <w:nsid w:val="2CAB56D3"/>
    <w:multiLevelType w:val="hybridMultilevel"/>
    <w:tmpl w:val="331C2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4603B"/>
    <w:multiLevelType w:val="hybridMultilevel"/>
    <w:tmpl w:val="82D253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82EC0"/>
    <w:multiLevelType w:val="hybridMultilevel"/>
    <w:tmpl w:val="F6C443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0A7F2B"/>
    <w:multiLevelType w:val="hybridMultilevel"/>
    <w:tmpl w:val="9188B1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323B69"/>
    <w:multiLevelType w:val="hybridMultilevel"/>
    <w:tmpl w:val="4B78B25A"/>
    <w:lvl w:ilvl="0" w:tplc="C82277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D3598F"/>
    <w:multiLevelType w:val="hybridMultilevel"/>
    <w:tmpl w:val="1D5A6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12764"/>
    <w:multiLevelType w:val="hybridMultilevel"/>
    <w:tmpl w:val="306A9848"/>
    <w:lvl w:ilvl="0" w:tplc="84F4FB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B41C4D"/>
    <w:multiLevelType w:val="hybridMultilevel"/>
    <w:tmpl w:val="52CE2C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B507E6"/>
    <w:multiLevelType w:val="hybridMultilevel"/>
    <w:tmpl w:val="C0BC86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DA7575"/>
    <w:multiLevelType w:val="hybridMultilevel"/>
    <w:tmpl w:val="AC1061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6E2569"/>
    <w:multiLevelType w:val="hybridMultilevel"/>
    <w:tmpl w:val="D630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13"/>
  </w:num>
  <w:num w:numId="6">
    <w:abstractNumId w:val="4"/>
  </w:num>
  <w:num w:numId="7">
    <w:abstractNumId w:val="10"/>
  </w:num>
  <w:num w:numId="8">
    <w:abstractNumId w:val="15"/>
  </w:num>
  <w:num w:numId="9">
    <w:abstractNumId w:val="3"/>
  </w:num>
  <w:num w:numId="10">
    <w:abstractNumId w:val="14"/>
  </w:num>
  <w:num w:numId="11">
    <w:abstractNumId w:val="12"/>
  </w:num>
  <w:num w:numId="12">
    <w:abstractNumId w:val="7"/>
  </w:num>
  <w:num w:numId="13">
    <w:abstractNumId w:val="0"/>
  </w:num>
  <w:num w:numId="14">
    <w:abstractNumId w:val="17"/>
  </w:num>
  <w:num w:numId="15">
    <w:abstractNumId w:val="5"/>
  </w:num>
  <w:num w:numId="16">
    <w:abstractNumId w:val="3"/>
    <w:lvlOverride w:ilvl="0">
      <w:startOverride w:val="1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latting Gerhard">
    <w15:presenceInfo w15:providerId="None" w15:userId="Glatting Gerh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98"/>
    <w:rsid w:val="00033232"/>
    <w:rsid w:val="00033E84"/>
    <w:rsid w:val="00034A6C"/>
    <w:rsid w:val="00043C5B"/>
    <w:rsid w:val="000449B0"/>
    <w:rsid w:val="00047D11"/>
    <w:rsid w:val="00060AC5"/>
    <w:rsid w:val="00063715"/>
    <w:rsid w:val="00075E8A"/>
    <w:rsid w:val="000766BE"/>
    <w:rsid w:val="000960EB"/>
    <w:rsid w:val="000A2421"/>
    <w:rsid w:val="000A2491"/>
    <w:rsid w:val="000B1A23"/>
    <w:rsid w:val="000B3712"/>
    <w:rsid w:val="000C05A4"/>
    <w:rsid w:val="000C0681"/>
    <w:rsid w:val="000F1F15"/>
    <w:rsid w:val="000F352B"/>
    <w:rsid w:val="000F3A45"/>
    <w:rsid w:val="00100F9E"/>
    <w:rsid w:val="001016C7"/>
    <w:rsid w:val="00102C49"/>
    <w:rsid w:val="001052CE"/>
    <w:rsid w:val="00105943"/>
    <w:rsid w:val="0011627B"/>
    <w:rsid w:val="001206D4"/>
    <w:rsid w:val="00122287"/>
    <w:rsid w:val="00122317"/>
    <w:rsid w:val="001223E6"/>
    <w:rsid w:val="00125A2C"/>
    <w:rsid w:val="00133C96"/>
    <w:rsid w:val="0015066E"/>
    <w:rsid w:val="00153F16"/>
    <w:rsid w:val="0015647A"/>
    <w:rsid w:val="0016211A"/>
    <w:rsid w:val="00170F18"/>
    <w:rsid w:val="00171F27"/>
    <w:rsid w:val="00176F50"/>
    <w:rsid w:val="00184C9E"/>
    <w:rsid w:val="00186AD9"/>
    <w:rsid w:val="00186AE9"/>
    <w:rsid w:val="00190657"/>
    <w:rsid w:val="00192CBC"/>
    <w:rsid w:val="00193900"/>
    <w:rsid w:val="001A12C5"/>
    <w:rsid w:val="001B434A"/>
    <w:rsid w:val="001C2E06"/>
    <w:rsid w:val="001D0EAC"/>
    <w:rsid w:val="001E5C42"/>
    <w:rsid w:val="001E61B5"/>
    <w:rsid w:val="00204AB2"/>
    <w:rsid w:val="00205142"/>
    <w:rsid w:val="0020589D"/>
    <w:rsid w:val="00212507"/>
    <w:rsid w:val="002254D9"/>
    <w:rsid w:val="002254DA"/>
    <w:rsid w:val="00227761"/>
    <w:rsid w:val="00232810"/>
    <w:rsid w:val="00257133"/>
    <w:rsid w:val="00263365"/>
    <w:rsid w:val="00270B44"/>
    <w:rsid w:val="002712C8"/>
    <w:rsid w:val="00275794"/>
    <w:rsid w:val="002810D0"/>
    <w:rsid w:val="00285CB5"/>
    <w:rsid w:val="0029370C"/>
    <w:rsid w:val="00294F64"/>
    <w:rsid w:val="002A1DF5"/>
    <w:rsid w:val="002A367A"/>
    <w:rsid w:val="002B12B0"/>
    <w:rsid w:val="002B312C"/>
    <w:rsid w:val="002D2CAE"/>
    <w:rsid w:val="002E3FC9"/>
    <w:rsid w:val="002F1AB0"/>
    <w:rsid w:val="0030561C"/>
    <w:rsid w:val="00312AAE"/>
    <w:rsid w:val="00316425"/>
    <w:rsid w:val="003216CC"/>
    <w:rsid w:val="00336B0D"/>
    <w:rsid w:val="003375CF"/>
    <w:rsid w:val="0034427B"/>
    <w:rsid w:val="00346651"/>
    <w:rsid w:val="00361E93"/>
    <w:rsid w:val="00366A7C"/>
    <w:rsid w:val="00371E84"/>
    <w:rsid w:val="00376131"/>
    <w:rsid w:val="0038161D"/>
    <w:rsid w:val="0038284B"/>
    <w:rsid w:val="0039393B"/>
    <w:rsid w:val="003942BF"/>
    <w:rsid w:val="003B62B0"/>
    <w:rsid w:val="003E2C22"/>
    <w:rsid w:val="003E73AF"/>
    <w:rsid w:val="003E75A2"/>
    <w:rsid w:val="0040079E"/>
    <w:rsid w:val="00400A7A"/>
    <w:rsid w:val="00413550"/>
    <w:rsid w:val="00413C89"/>
    <w:rsid w:val="0041415D"/>
    <w:rsid w:val="0041581C"/>
    <w:rsid w:val="00415F3C"/>
    <w:rsid w:val="004215B6"/>
    <w:rsid w:val="004223B1"/>
    <w:rsid w:val="00423E0C"/>
    <w:rsid w:val="00426444"/>
    <w:rsid w:val="00427B43"/>
    <w:rsid w:val="0043059A"/>
    <w:rsid w:val="00436C19"/>
    <w:rsid w:val="0044476C"/>
    <w:rsid w:val="00446969"/>
    <w:rsid w:val="00465416"/>
    <w:rsid w:val="00470649"/>
    <w:rsid w:val="004A54F6"/>
    <w:rsid w:val="004A5B2C"/>
    <w:rsid w:val="004B0C33"/>
    <w:rsid w:val="004C3CD1"/>
    <w:rsid w:val="004D5413"/>
    <w:rsid w:val="004D71CB"/>
    <w:rsid w:val="004E0712"/>
    <w:rsid w:val="004F52DE"/>
    <w:rsid w:val="00502F33"/>
    <w:rsid w:val="00521333"/>
    <w:rsid w:val="00525B08"/>
    <w:rsid w:val="005264A5"/>
    <w:rsid w:val="0053057D"/>
    <w:rsid w:val="00535DC0"/>
    <w:rsid w:val="0053705A"/>
    <w:rsid w:val="0054093C"/>
    <w:rsid w:val="00543C43"/>
    <w:rsid w:val="00564E1D"/>
    <w:rsid w:val="00571267"/>
    <w:rsid w:val="005806F1"/>
    <w:rsid w:val="00580B4C"/>
    <w:rsid w:val="00580C02"/>
    <w:rsid w:val="00583094"/>
    <w:rsid w:val="005A2544"/>
    <w:rsid w:val="005A3910"/>
    <w:rsid w:val="005B301D"/>
    <w:rsid w:val="005B6FCC"/>
    <w:rsid w:val="005C2A55"/>
    <w:rsid w:val="005D2650"/>
    <w:rsid w:val="005E0BE3"/>
    <w:rsid w:val="005E5BD7"/>
    <w:rsid w:val="005E72AB"/>
    <w:rsid w:val="005F50B6"/>
    <w:rsid w:val="005F72F5"/>
    <w:rsid w:val="00602110"/>
    <w:rsid w:val="00605292"/>
    <w:rsid w:val="00616383"/>
    <w:rsid w:val="006174AD"/>
    <w:rsid w:val="006461B5"/>
    <w:rsid w:val="006512E7"/>
    <w:rsid w:val="00660BAD"/>
    <w:rsid w:val="006658B9"/>
    <w:rsid w:val="00667676"/>
    <w:rsid w:val="00685769"/>
    <w:rsid w:val="006865E9"/>
    <w:rsid w:val="006879CF"/>
    <w:rsid w:val="00691572"/>
    <w:rsid w:val="00692A0F"/>
    <w:rsid w:val="0069360C"/>
    <w:rsid w:val="006A2EBA"/>
    <w:rsid w:val="006B037F"/>
    <w:rsid w:val="006B6CCC"/>
    <w:rsid w:val="006B77E1"/>
    <w:rsid w:val="006C0C2D"/>
    <w:rsid w:val="006E2A58"/>
    <w:rsid w:val="006F140B"/>
    <w:rsid w:val="0070532F"/>
    <w:rsid w:val="00722614"/>
    <w:rsid w:val="00724665"/>
    <w:rsid w:val="00730017"/>
    <w:rsid w:val="00740C51"/>
    <w:rsid w:val="00753CA8"/>
    <w:rsid w:val="00755197"/>
    <w:rsid w:val="007600D1"/>
    <w:rsid w:val="00760CCC"/>
    <w:rsid w:val="00775F7E"/>
    <w:rsid w:val="00784A85"/>
    <w:rsid w:val="007973E7"/>
    <w:rsid w:val="007A3564"/>
    <w:rsid w:val="007A6BFA"/>
    <w:rsid w:val="007B0B43"/>
    <w:rsid w:val="007C07AF"/>
    <w:rsid w:val="007C6D9E"/>
    <w:rsid w:val="007E6E7E"/>
    <w:rsid w:val="008019F8"/>
    <w:rsid w:val="0081683E"/>
    <w:rsid w:val="00822FF6"/>
    <w:rsid w:val="00830E96"/>
    <w:rsid w:val="00832140"/>
    <w:rsid w:val="00853078"/>
    <w:rsid w:val="00860A3E"/>
    <w:rsid w:val="008660B7"/>
    <w:rsid w:val="00873924"/>
    <w:rsid w:val="00874EC0"/>
    <w:rsid w:val="00875BC7"/>
    <w:rsid w:val="00880F50"/>
    <w:rsid w:val="00884AB2"/>
    <w:rsid w:val="00896BB2"/>
    <w:rsid w:val="008B215E"/>
    <w:rsid w:val="008C1EF3"/>
    <w:rsid w:val="008D5302"/>
    <w:rsid w:val="008F46B7"/>
    <w:rsid w:val="008F60AC"/>
    <w:rsid w:val="00901264"/>
    <w:rsid w:val="00903C14"/>
    <w:rsid w:val="00914637"/>
    <w:rsid w:val="009156D8"/>
    <w:rsid w:val="00917614"/>
    <w:rsid w:val="00937070"/>
    <w:rsid w:val="00944C2B"/>
    <w:rsid w:val="009510D3"/>
    <w:rsid w:val="00964963"/>
    <w:rsid w:val="00970107"/>
    <w:rsid w:val="00995505"/>
    <w:rsid w:val="009A5387"/>
    <w:rsid w:val="009B0FD9"/>
    <w:rsid w:val="009C1D82"/>
    <w:rsid w:val="009C3598"/>
    <w:rsid w:val="009C6298"/>
    <w:rsid w:val="009D08CC"/>
    <w:rsid w:val="009D1A6D"/>
    <w:rsid w:val="009D33CB"/>
    <w:rsid w:val="009D64FC"/>
    <w:rsid w:val="009E2477"/>
    <w:rsid w:val="009E7BF1"/>
    <w:rsid w:val="009E7C57"/>
    <w:rsid w:val="009F46B8"/>
    <w:rsid w:val="00A02A63"/>
    <w:rsid w:val="00A03C9D"/>
    <w:rsid w:val="00A0649A"/>
    <w:rsid w:val="00A20F8B"/>
    <w:rsid w:val="00A23656"/>
    <w:rsid w:val="00A27745"/>
    <w:rsid w:val="00A31BAD"/>
    <w:rsid w:val="00A34F6F"/>
    <w:rsid w:val="00A4297B"/>
    <w:rsid w:val="00A42ECD"/>
    <w:rsid w:val="00A4427C"/>
    <w:rsid w:val="00A44711"/>
    <w:rsid w:val="00A46BC2"/>
    <w:rsid w:val="00A56DF0"/>
    <w:rsid w:val="00A63C4B"/>
    <w:rsid w:val="00A90C25"/>
    <w:rsid w:val="00A9369C"/>
    <w:rsid w:val="00AA6FCA"/>
    <w:rsid w:val="00AC3F5A"/>
    <w:rsid w:val="00AE5B00"/>
    <w:rsid w:val="00AF587E"/>
    <w:rsid w:val="00B02CFE"/>
    <w:rsid w:val="00B101D6"/>
    <w:rsid w:val="00B13800"/>
    <w:rsid w:val="00B16C0B"/>
    <w:rsid w:val="00B205B4"/>
    <w:rsid w:val="00B20F59"/>
    <w:rsid w:val="00B26D8A"/>
    <w:rsid w:val="00B27AAC"/>
    <w:rsid w:val="00B325A4"/>
    <w:rsid w:val="00B42D53"/>
    <w:rsid w:val="00B4795D"/>
    <w:rsid w:val="00B51FE9"/>
    <w:rsid w:val="00B5385D"/>
    <w:rsid w:val="00B61A7A"/>
    <w:rsid w:val="00B7260B"/>
    <w:rsid w:val="00B76B36"/>
    <w:rsid w:val="00B827DE"/>
    <w:rsid w:val="00B87356"/>
    <w:rsid w:val="00B93AE0"/>
    <w:rsid w:val="00B94582"/>
    <w:rsid w:val="00B97FB0"/>
    <w:rsid w:val="00BA4CCC"/>
    <w:rsid w:val="00BA66F1"/>
    <w:rsid w:val="00BC354C"/>
    <w:rsid w:val="00BD5560"/>
    <w:rsid w:val="00BD7D29"/>
    <w:rsid w:val="00BE2BA1"/>
    <w:rsid w:val="00BF0821"/>
    <w:rsid w:val="00BF77C2"/>
    <w:rsid w:val="00C077F4"/>
    <w:rsid w:val="00C2571A"/>
    <w:rsid w:val="00C26C26"/>
    <w:rsid w:val="00C30813"/>
    <w:rsid w:val="00C3192D"/>
    <w:rsid w:val="00C3341C"/>
    <w:rsid w:val="00C352A5"/>
    <w:rsid w:val="00C36BC2"/>
    <w:rsid w:val="00C62430"/>
    <w:rsid w:val="00C65A95"/>
    <w:rsid w:val="00C727D7"/>
    <w:rsid w:val="00C74245"/>
    <w:rsid w:val="00CA7A76"/>
    <w:rsid w:val="00CC7051"/>
    <w:rsid w:val="00CD5488"/>
    <w:rsid w:val="00CD7A17"/>
    <w:rsid w:val="00CE2647"/>
    <w:rsid w:val="00CE72C0"/>
    <w:rsid w:val="00CF2F11"/>
    <w:rsid w:val="00D00B09"/>
    <w:rsid w:val="00D0434A"/>
    <w:rsid w:val="00D07CA5"/>
    <w:rsid w:val="00D13048"/>
    <w:rsid w:val="00D14F85"/>
    <w:rsid w:val="00D24004"/>
    <w:rsid w:val="00D4504A"/>
    <w:rsid w:val="00D565FB"/>
    <w:rsid w:val="00D613C4"/>
    <w:rsid w:val="00D619FE"/>
    <w:rsid w:val="00D709B9"/>
    <w:rsid w:val="00D711E0"/>
    <w:rsid w:val="00D83699"/>
    <w:rsid w:val="00D91ECD"/>
    <w:rsid w:val="00DB6D9F"/>
    <w:rsid w:val="00DC62A8"/>
    <w:rsid w:val="00DD4A89"/>
    <w:rsid w:val="00DE0D2A"/>
    <w:rsid w:val="00DF1385"/>
    <w:rsid w:val="00E06282"/>
    <w:rsid w:val="00E23680"/>
    <w:rsid w:val="00E248E3"/>
    <w:rsid w:val="00E304E8"/>
    <w:rsid w:val="00E33F4A"/>
    <w:rsid w:val="00E36DE8"/>
    <w:rsid w:val="00E418A7"/>
    <w:rsid w:val="00E461F0"/>
    <w:rsid w:val="00E56C3F"/>
    <w:rsid w:val="00E56FDC"/>
    <w:rsid w:val="00E7101E"/>
    <w:rsid w:val="00E8530E"/>
    <w:rsid w:val="00E85809"/>
    <w:rsid w:val="00E86D34"/>
    <w:rsid w:val="00E9144A"/>
    <w:rsid w:val="00EA27FE"/>
    <w:rsid w:val="00EB04BB"/>
    <w:rsid w:val="00EB4738"/>
    <w:rsid w:val="00EB6C7E"/>
    <w:rsid w:val="00EC03AD"/>
    <w:rsid w:val="00EC0499"/>
    <w:rsid w:val="00EC7282"/>
    <w:rsid w:val="00ED5559"/>
    <w:rsid w:val="00EF5BC2"/>
    <w:rsid w:val="00EF6C0E"/>
    <w:rsid w:val="00F021D9"/>
    <w:rsid w:val="00F10772"/>
    <w:rsid w:val="00F15B15"/>
    <w:rsid w:val="00F17131"/>
    <w:rsid w:val="00F17DD8"/>
    <w:rsid w:val="00F21593"/>
    <w:rsid w:val="00F26509"/>
    <w:rsid w:val="00F33C9D"/>
    <w:rsid w:val="00F33F37"/>
    <w:rsid w:val="00F3720A"/>
    <w:rsid w:val="00F46B8D"/>
    <w:rsid w:val="00F50B87"/>
    <w:rsid w:val="00F50F41"/>
    <w:rsid w:val="00F562E5"/>
    <w:rsid w:val="00F60DED"/>
    <w:rsid w:val="00F65346"/>
    <w:rsid w:val="00F66CEE"/>
    <w:rsid w:val="00F80CBA"/>
    <w:rsid w:val="00F8234F"/>
    <w:rsid w:val="00F84F38"/>
    <w:rsid w:val="00FC007A"/>
    <w:rsid w:val="00FC2A91"/>
    <w:rsid w:val="00FC7ADD"/>
    <w:rsid w:val="00FE4DB9"/>
    <w:rsid w:val="00FF1084"/>
    <w:rsid w:val="00FF3CF2"/>
    <w:rsid w:val="00FF4BFB"/>
    <w:rsid w:val="00FF545A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C6298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6298"/>
    <w:pPr>
      <w:keepNext/>
      <w:keepLines/>
      <w:numPr>
        <w:numId w:val="18"/>
      </w:numPr>
      <w:spacing w:before="480" w:after="100" w:afterAutospacing="1"/>
      <w:ind w:left="431" w:hanging="431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6298"/>
    <w:pPr>
      <w:keepNext/>
      <w:keepLines/>
      <w:numPr>
        <w:ilvl w:val="1"/>
        <w:numId w:val="18"/>
      </w:numPr>
      <w:spacing w:before="200" w:after="100" w:afterAutospacing="1"/>
      <w:ind w:left="578" w:hanging="578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9C6298"/>
    <w:pPr>
      <w:numPr>
        <w:ilvl w:val="2"/>
        <w:numId w:val="18"/>
      </w:numPr>
      <w:spacing w:before="100" w:beforeAutospacing="1" w:after="100" w:afterAutospacing="1"/>
      <w:outlineLvl w:val="2"/>
    </w:pPr>
    <w:rPr>
      <w:rFonts w:ascii="Arial" w:hAnsi="Arial"/>
      <w:b/>
      <w:bCs/>
      <w:szCs w:val="27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6298"/>
    <w:pPr>
      <w:keepNext/>
      <w:keepLines/>
      <w:numPr>
        <w:ilvl w:val="3"/>
        <w:numId w:val="1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C6298"/>
    <w:pPr>
      <w:keepNext/>
      <w:keepLines/>
      <w:numPr>
        <w:ilvl w:val="4"/>
        <w:numId w:val="1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C6298"/>
    <w:pPr>
      <w:keepNext/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C6298"/>
    <w:pPr>
      <w:keepNext/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C6298"/>
    <w:pPr>
      <w:keepNext/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C6298"/>
    <w:pPr>
      <w:keepNext/>
      <w:keepLines/>
      <w:numPr>
        <w:ilvl w:val="8"/>
        <w:numId w:val="1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6298"/>
    <w:rPr>
      <w:rFonts w:ascii="Times New Roman" w:eastAsiaTheme="majorEastAsia" w:hAnsi="Times New Roman" w:cstheme="majorBidi"/>
      <w:b/>
      <w:bCs/>
      <w:sz w:val="24"/>
      <w:szCs w:val="28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6298"/>
    <w:rPr>
      <w:rFonts w:ascii="Arial" w:eastAsiaTheme="majorEastAsia" w:hAnsi="Arial" w:cstheme="majorBidi"/>
      <w:b/>
      <w:bCs/>
      <w:sz w:val="24"/>
      <w:szCs w:val="26"/>
      <w:lang w:val="en-US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C6298"/>
    <w:rPr>
      <w:rFonts w:ascii="Arial" w:eastAsia="Times New Roman" w:hAnsi="Arial" w:cs="Times New Roman"/>
      <w:b/>
      <w:bCs/>
      <w:sz w:val="24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629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C62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C629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C629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C629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C62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de-DE"/>
    </w:rPr>
  </w:style>
  <w:style w:type="paragraph" w:styleId="Kommentartext">
    <w:name w:val="annotation text"/>
    <w:basedOn w:val="Standard"/>
    <w:link w:val="KommentartextZchn"/>
    <w:uiPriority w:val="99"/>
    <w:rsid w:val="009C629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C6298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Listenabsatz">
    <w:name w:val="List Paragraph"/>
    <w:basedOn w:val="Standard"/>
    <w:uiPriority w:val="34"/>
    <w:qFormat/>
    <w:rsid w:val="009C6298"/>
    <w:pPr>
      <w:ind w:left="720"/>
      <w:contextualSpacing/>
    </w:pPr>
  </w:style>
  <w:style w:type="table" w:styleId="Tabellenraster">
    <w:name w:val="Table Grid"/>
    <w:basedOn w:val="NormaleTabelle"/>
    <w:uiPriority w:val="59"/>
    <w:rsid w:val="009C6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9C6298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KommentartextZchn"/>
    <w:link w:val="EndNoteBibliographyTitle"/>
    <w:rsid w:val="009C6298"/>
    <w:rPr>
      <w:rFonts w:ascii="Times New Roman" w:eastAsia="Times New Roman" w:hAnsi="Times New Roman" w:cs="Times New Roman"/>
      <w:noProof/>
      <w:sz w:val="24"/>
      <w:szCs w:val="24"/>
      <w:lang w:val="en-US" w:eastAsia="de-DE"/>
    </w:rPr>
  </w:style>
  <w:style w:type="paragraph" w:customStyle="1" w:styleId="EndNoteBibliography">
    <w:name w:val="EndNote Bibliography"/>
    <w:basedOn w:val="Standard"/>
    <w:link w:val="EndNoteBibliographyZchn"/>
    <w:rsid w:val="009C6298"/>
    <w:pPr>
      <w:spacing w:line="240" w:lineRule="auto"/>
    </w:pPr>
    <w:rPr>
      <w:noProof/>
    </w:rPr>
  </w:style>
  <w:style w:type="character" w:customStyle="1" w:styleId="EndNoteBibliographyZchn">
    <w:name w:val="EndNote Bibliography Zchn"/>
    <w:basedOn w:val="KommentartextZchn"/>
    <w:link w:val="EndNoteBibliography"/>
    <w:rsid w:val="009C6298"/>
    <w:rPr>
      <w:rFonts w:ascii="Times New Roman" w:eastAsia="Times New Roman" w:hAnsi="Times New Roman" w:cs="Times New Roman"/>
      <w:noProof/>
      <w:sz w:val="24"/>
      <w:szCs w:val="24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62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6298"/>
    <w:rPr>
      <w:rFonts w:ascii="Tahoma" w:eastAsia="Times New Roman" w:hAnsi="Tahoma" w:cs="Tahoma"/>
      <w:sz w:val="16"/>
      <w:szCs w:val="16"/>
      <w:lang w:val="en-US" w:eastAsia="de-DE"/>
    </w:rPr>
  </w:style>
  <w:style w:type="character" w:styleId="Kommentarzeichen">
    <w:name w:val="annotation reference"/>
    <w:basedOn w:val="Absatz-Standardschriftart"/>
    <w:uiPriority w:val="99"/>
    <w:unhideWhenUsed/>
    <w:rsid w:val="009C629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62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6298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  <w:style w:type="paragraph" w:styleId="StandardWeb">
    <w:name w:val="Normal (Web)"/>
    <w:basedOn w:val="Standard"/>
    <w:uiPriority w:val="99"/>
    <w:unhideWhenUsed/>
    <w:rsid w:val="009C6298"/>
    <w:pPr>
      <w:spacing w:before="100" w:beforeAutospacing="1" w:after="100" w:afterAutospacing="1"/>
    </w:pPr>
    <w:rPr>
      <w:lang w:val="de-DE"/>
    </w:rPr>
  </w:style>
  <w:style w:type="paragraph" w:styleId="berarbeitung">
    <w:name w:val="Revision"/>
    <w:hidden/>
    <w:uiPriority w:val="99"/>
    <w:semiHidden/>
    <w:rsid w:val="009C6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styleId="Platzhaltertext">
    <w:name w:val="Placeholder Text"/>
    <w:basedOn w:val="Absatz-Standardschriftart"/>
    <w:uiPriority w:val="99"/>
    <w:semiHidden/>
    <w:rsid w:val="009C6298"/>
    <w:rPr>
      <w:color w:val="808080"/>
    </w:rPr>
  </w:style>
  <w:style w:type="character" w:customStyle="1" w:styleId="bumpedfont20">
    <w:name w:val="bumpedfont20"/>
    <w:basedOn w:val="Absatz-Standardschriftart"/>
    <w:rsid w:val="009C6298"/>
  </w:style>
  <w:style w:type="paragraph" w:styleId="Abbildungsverzeichnis">
    <w:name w:val="table of figures"/>
    <w:basedOn w:val="Standard"/>
    <w:next w:val="Standard"/>
    <w:uiPriority w:val="99"/>
    <w:unhideWhenUsed/>
    <w:rsid w:val="009C6298"/>
    <w:rPr>
      <w:rFonts w:asciiTheme="minorHAnsi" w:hAnsiTheme="minorHAnsi"/>
      <w:i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9C6298"/>
  </w:style>
  <w:style w:type="character" w:styleId="Hyperlink">
    <w:name w:val="Hyperlink"/>
    <w:basedOn w:val="Absatz-Standardschriftart"/>
    <w:uiPriority w:val="99"/>
    <w:unhideWhenUsed/>
    <w:rsid w:val="009C6298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9C629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9C6298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6298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9C6298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6298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customStyle="1" w:styleId="normaltextrun">
    <w:name w:val="normaltextrun"/>
    <w:basedOn w:val="Absatz-Standardschriftart"/>
    <w:rsid w:val="009C6298"/>
  </w:style>
  <w:style w:type="paragraph" w:customStyle="1" w:styleId="Default">
    <w:name w:val="Default"/>
    <w:rsid w:val="009C62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shorttext">
    <w:name w:val="short_text"/>
    <w:basedOn w:val="Absatz-Standardschriftart"/>
    <w:rsid w:val="009C6298"/>
  </w:style>
  <w:style w:type="paragraph" w:styleId="Textkrper">
    <w:name w:val="Body Text"/>
    <w:basedOn w:val="Standard"/>
    <w:link w:val="TextkrperZchn"/>
    <w:unhideWhenUsed/>
    <w:rsid w:val="009C6298"/>
    <w:pPr>
      <w:suppressAutoHyphens/>
      <w:overflowPunct w:val="0"/>
      <w:autoSpaceDE w:val="0"/>
    </w:pPr>
    <w:rPr>
      <w:szCs w:val="20"/>
      <w:lang w:val="de-DE"/>
    </w:rPr>
  </w:style>
  <w:style w:type="character" w:customStyle="1" w:styleId="TextkrperZchn">
    <w:name w:val="Textkörper Zchn"/>
    <w:basedOn w:val="Absatz-Standardschriftart"/>
    <w:link w:val="Textkrper"/>
    <w:rsid w:val="009C6298"/>
    <w:rPr>
      <w:rFonts w:ascii="Times New Roman" w:eastAsia="Times New Roman" w:hAnsi="Times New Roman" w:cs="Times New Roman"/>
      <w:sz w:val="24"/>
      <w:szCs w:val="20"/>
      <w:lang w:eastAsia="de-DE"/>
    </w:rPr>
  </w:style>
  <w:style w:type="table" w:customStyle="1" w:styleId="Gritternetztabelle7farbig1">
    <w:name w:val="Gritternetztabelle 7 farbig1"/>
    <w:basedOn w:val="NormaleTabelle"/>
    <w:uiPriority w:val="52"/>
    <w:rsid w:val="009C62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entabelle21">
    <w:name w:val="Listentabelle 21"/>
    <w:basedOn w:val="NormaleTabelle"/>
    <w:uiPriority w:val="47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31">
    <w:name w:val="Gitternetztabelle 31"/>
    <w:basedOn w:val="NormaleTabelle"/>
    <w:uiPriority w:val="48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emithellemGitternetz1">
    <w:name w:val="Tabelle mit hellem Gitternetz1"/>
    <w:basedOn w:val="NormaleTabelle"/>
    <w:uiPriority w:val="40"/>
    <w:rsid w:val="009C62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infacheTabelle11">
    <w:name w:val="Einfache Tabelle 11"/>
    <w:basedOn w:val="NormaleTabelle"/>
    <w:uiPriority w:val="41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21">
    <w:name w:val="Einfache Tabelle 21"/>
    <w:basedOn w:val="NormaleTabelle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EinfacheTabelle31">
    <w:name w:val="Einfache Tabelle 31"/>
    <w:basedOn w:val="NormaleTabelle"/>
    <w:uiPriority w:val="43"/>
    <w:rsid w:val="009C62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EinfacheTabelle51">
    <w:name w:val="Einfache Tabelle 51"/>
    <w:basedOn w:val="NormaleTabelle"/>
    <w:uiPriority w:val="45"/>
    <w:rsid w:val="009C629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5dunkelAkzent21">
    <w:name w:val="Gitternetztabelle 5 dunkel  – Akzent 21"/>
    <w:basedOn w:val="NormaleTabelle"/>
    <w:uiPriority w:val="50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Listentabelle6farbig1">
    <w:name w:val="Listentabelle 6 farbig1"/>
    <w:basedOn w:val="NormaleTabelle"/>
    <w:uiPriority w:val="51"/>
    <w:rsid w:val="009C62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ntabelle31">
    <w:name w:val="Listentabelle 31"/>
    <w:basedOn w:val="NormaleTabelle"/>
    <w:uiPriority w:val="48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9C6298"/>
    <w:pPr>
      <w:spacing w:after="200"/>
    </w:pPr>
    <w:rPr>
      <w:i/>
      <w:iCs/>
      <w:color w:val="1F497D" w:themeColor="text2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C6298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val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9C6298"/>
    <w:pPr>
      <w:spacing w:after="100"/>
    </w:pPr>
  </w:style>
  <w:style w:type="paragraph" w:styleId="KeinLeerraum">
    <w:name w:val="No Spacing"/>
    <w:link w:val="KeinLeerraumZchn"/>
    <w:uiPriority w:val="1"/>
    <w:qFormat/>
    <w:rsid w:val="009C62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customStyle="1" w:styleId="gt-baf-word-clickable">
    <w:name w:val="gt-baf-word-clickable"/>
    <w:basedOn w:val="Absatz-Standardschriftart"/>
    <w:rsid w:val="009C6298"/>
  </w:style>
  <w:style w:type="table" w:customStyle="1" w:styleId="EinfacheTabelle41">
    <w:name w:val="Einfache Tabelle 41"/>
    <w:basedOn w:val="NormaleTabelle"/>
    <w:uiPriority w:val="44"/>
    <w:rsid w:val="009C62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22">
    <w:name w:val="Einfache Tabelle 22"/>
    <w:basedOn w:val="NormaleTabelle"/>
    <w:uiPriority w:val="42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WW-Textkrper-Einzug2">
    <w:name w:val="WW-Textkörper-Einzug 2"/>
    <w:basedOn w:val="Standard"/>
    <w:rsid w:val="009C6298"/>
    <w:pPr>
      <w:suppressAutoHyphens/>
      <w:overflowPunct w:val="0"/>
      <w:autoSpaceDE w:val="0"/>
      <w:ind w:left="706" w:firstLine="1"/>
      <w:jc w:val="left"/>
      <w:textAlignment w:val="baseline"/>
    </w:pPr>
    <w:rPr>
      <w:b/>
      <w:color w:val="000000"/>
      <w:sz w:val="32"/>
      <w:szCs w:val="20"/>
      <w:lang w:val="en-GB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9C6298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customStyle="1" w:styleId="tlid-translation">
    <w:name w:val="tlid-translation"/>
    <w:basedOn w:val="Absatz-Standardschriftart"/>
    <w:rsid w:val="009C6298"/>
  </w:style>
  <w:style w:type="paragraph" w:customStyle="1" w:styleId="Standard1">
    <w:name w:val="Standard1"/>
    <w:rsid w:val="009C6298"/>
    <w:pPr>
      <w:spacing w:before="100" w:beforeAutospacing="1" w:after="100" w:afterAutospacing="1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EinfacheTabelle23">
    <w:name w:val="Einfache Tabelle 23"/>
    <w:basedOn w:val="NormaleTabelle"/>
    <w:uiPriority w:val="42"/>
    <w:rsid w:val="00884A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043C5B"/>
    <w:pPr>
      <w:spacing w:line="240" w:lineRule="auto"/>
      <w:jc w:val="left"/>
    </w:pPr>
    <w:rPr>
      <w:rFonts w:ascii="Calibri" w:eastAsiaTheme="minorHAnsi" w:hAnsi="Calibri" w:cstheme="minorBidi"/>
      <w:sz w:val="22"/>
      <w:szCs w:val="21"/>
      <w:lang w:val="de-DE"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43C5B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C6298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6298"/>
    <w:pPr>
      <w:keepNext/>
      <w:keepLines/>
      <w:numPr>
        <w:numId w:val="18"/>
      </w:numPr>
      <w:spacing w:before="480" w:after="100" w:afterAutospacing="1"/>
      <w:ind w:left="431" w:hanging="431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6298"/>
    <w:pPr>
      <w:keepNext/>
      <w:keepLines/>
      <w:numPr>
        <w:ilvl w:val="1"/>
        <w:numId w:val="18"/>
      </w:numPr>
      <w:spacing w:before="200" w:after="100" w:afterAutospacing="1"/>
      <w:ind w:left="578" w:hanging="578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9C6298"/>
    <w:pPr>
      <w:numPr>
        <w:ilvl w:val="2"/>
        <w:numId w:val="18"/>
      </w:numPr>
      <w:spacing w:before="100" w:beforeAutospacing="1" w:after="100" w:afterAutospacing="1"/>
      <w:outlineLvl w:val="2"/>
    </w:pPr>
    <w:rPr>
      <w:rFonts w:ascii="Arial" w:hAnsi="Arial"/>
      <w:b/>
      <w:bCs/>
      <w:szCs w:val="27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6298"/>
    <w:pPr>
      <w:keepNext/>
      <w:keepLines/>
      <w:numPr>
        <w:ilvl w:val="3"/>
        <w:numId w:val="1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C6298"/>
    <w:pPr>
      <w:keepNext/>
      <w:keepLines/>
      <w:numPr>
        <w:ilvl w:val="4"/>
        <w:numId w:val="1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C6298"/>
    <w:pPr>
      <w:keepNext/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C6298"/>
    <w:pPr>
      <w:keepNext/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C6298"/>
    <w:pPr>
      <w:keepNext/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C6298"/>
    <w:pPr>
      <w:keepNext/>
      <w:keepLines/>
      <w:numPr>
        <w:ilvl w:val="8"/>
        <w:numId w:val="1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6298"/>
    <w:rPr>
      <w:rFonts w:ascii="Times New Roman" w:eastAsiaTheme="majorEastAsia" w:hAnsi="Times New Roman" w:cstheme="majorBidi"/>
      <w:b/>
      <w:bCs/>
      <w:sz w:val="24"/>
      <w:szCs w:val="28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6298"/>
    <w:rPr>
      <w:rFonts w:ascii="Arial" w:eastAsiaTheme="majorEastAsia" w:hAnsi="Arial" w:cstheme="majorBidi"/>
      <w:b/>
      <w:bCs/>
      <w:sz w:val="24"/>
      <w:szCs w:val="26"/>
      <w:lang w:val="en-US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C6298"/>
    <w:rPr>
      <w:rFonts w:ascii="Arial" w:eastAsia="Times New Roman" w:hAnsi="Arial" w:cs="Times New Roman"/>
      <w:b/>
      <w:bCs/>
      <w:sz w:val="24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629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C62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C629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C629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C629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C62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de-DE"/>
    </w:rPr>
  </w:style>
  <w:style w:type="paragraph" w:styleId="Kommentartext">
    <w:name w:val="annotation text"/>
    <w:basedOn w:val="Standard"/>
    <w:link w:val="KommentartextZchn"/>
    <w:uiPriority w:val="99"/>
    <w:rsid w:val="009C629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C6298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Listenabsatz">
    <w:name w:val="List Paragraph"/>
    <w:basedOn w:val="Standard"/>
    <w:uiPriority w:val="34"/>
    <w:qFormat/>
    <w:rsid w:val="009C6298"/>
    <w:pPr>
      <w:ind w:left="720"/>
      <w:contextualSpacing/>
    </w:pPr>
  </w:style>
  <w:style w:type="table" w:styleId="Tabellenraster">
    <w:name w:val="Table Grid"/>
    <w:basedOn w:val="NormaleTabelle"/>
    <w:uiPriority w:val="59"/>
    <w:rsid w:val="009C6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9C6298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KommentartextZchn"/>
    <w:link w:val="EndNoteBibliographyTitle"/>
    <w:rsid w:val="009C6298"/>
    <w:rPr>
      <w:rFonts w:ascii="Times New Roman" w:eastAsia="Times New Roman" w:hAnsi="Times New Roman" w:cs="Times New Roman"/>
      <w:noProof/>
      <w:sz w:val="24"/>
      <w:szCs w:val="24"/>
      <w:lang w:val="en-US" w:eastAsia="de-DE"/>
    </w:rPr>
  </w:style>
  <w:style w:type="paragraph" w:customStyle="1" w:styleId="EndNoteBibliography">
    <w:name w:val="EndNote Bibliography"/>
    <w:basedOn w:val="Standard"/>
    <w:link w:val="EndNoteBibliographyZchn"/>
    <w:rsid w:val="009C6298"/>
    <w:pPr>
      <w:spacing w:line="240" w:lineRule="auto"/>
    </w:pPr>
    <w:rPr>
      <w:noProof/>
    </w:rPr>
  </w:style>
  <w:style w:type="character" w:customStyle="1" w:styleId="EndNoteBibliographyZchn">
    <w:name w:val="EndNote Bibliography Zchn"/>
    <w:basedOn w:val="KommentartextZchn"/>
    <w:link w:val="EndNoteBibliography"/>
    <w:rsid w:val="009C6298"/>
    <w:rPr>
      <w:rFonts w:ascii="Times New Roman" w:eastAsia="Times New Roman" w:hAnsi="Times New Roman" w:cs="Times New Roman"/>
      <w:noProof/>
      <w:sz w:val="24"/>
      <w:szCs w:val="24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62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6298"/>
    <w:rPr>
      <w:rFonts w:ascii="Tahoma" w:eastAsia="Times New Roman" w:hAnsi="Tahoma" w:cs="Tahoma"/>
      <w:sz w:val="16"/>
      <w:szCs w:val="16"/>
      <w:lang w:val="en-US" w:eastAsia="de-DE"/>
    </w:rPr>
  </w:style>
  <w:style w:type="character" w:styleId="Kommentarzeichen">
    <w:name w:val="annotation reference"/>
    <w:basedOn w:val="Absatz-Standardschriftart"/>
    <w:uiPriority w:val="99"/>
    <w:unhideWhenUsed/>
    <w:rsid w:val="009C629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62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6298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  <w:style w:type="paragraph" w:styleId="StandardWeb">
    <w:name w:val="Normal (Web)"/>
    <w:basedOn w:val="Standard"/>
    <w:uiPriority w:val="99"/>
    <w:unhideWhenUsed/>
    <w:rsid w:val="009C6298"/>
    <w:pPr>
      <w:spacing w:before="100" w:beforeAutospacing="1" w:after="100" w:afterAutospacing="1"/>
    </w:pPr>
    <w:rPr>
      <w:lang w:val="de-DE"/>
    </w:rPr>
  </w:style>
  <w:style w:type="paragraph" w:styleId="berarbeitung">
    <w:name w:val="Revision"/>
    <w:hidden/>
    <w:uiPriority w:val="99"/>
    <w:semiHidden/>
    <w:rsid w:val="009C6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styleId="Platzhaltertext">
    <w:name w:val="Placeholder Text"/>
    <w:basedOn w:val="Absatz-Standardschriftart"/>
    <w:uiPriority w:val="99"/>
    <w:semiHidden/>
    <w:rsid w:val="009C6298"/>
    <w:rPr>
      <w:color w:val="808080"/>
    </w:rPr>
  </w:style>
  <w:style w:type="character" w:customStyle="1" w:styleId="bumpedfont20">
    <w:name w:val="bumpedfont20"/>
    <w:basedOn w:val="Absatz-Standardschriftart"/>
    <w:rsid w:val="009C6298"/>
  </w:style>
  <w:style w:type="paragraph" w:styleId="Abbildungsverzeichnis">
    <w:name w:val="table of figures"/>
    <w:basedOn w:val="Standard"/>
    <w:next w:val="Standard"/>
    <w:uiPriority w:val="99"/>
    <w:unhideWhenUsed/>
    <w:rsid w:val="009C6298"/>
    <w:rPr>
      <w:rFonts w:asciiTheme="minorHAnsi" w:hAnsiTheme="minorHAnsi"/>
      <w:i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9C6298"/>
  </w:style>
  <w:style w:type="character" w:styleId="Hyperlink">
    <w:name w:val="Hyperlink"/>
    <w:basedOn w:val="Absatz-Standardschriftart"/>
    <w:uiPriority w:val="99"/>
    <w:unhideWhenUsed/>
    <w:rsid w:val="009C6298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9C629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9C6298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6298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9C6298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6298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customStyle="1" w:styleId="normaltextrun">
    <w:name w:val="normaltextrun"/>
    <w:basedOn w:val="Absatz-Standardschriftart"/>
    <w:rsid w:val="009C6298"/>
  </w:style>
  <w:style w:type="paragraph" w:customStyle="1" w:styleId="Default">
    <w:name w:val="Default"/>
    <w:rsid w:val="009C62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shorttext">
    <w:name w:val="short_text"/>
    <w:basedOn w:val="Absatz-Standardschriftart"/>
    <w:rsid w:val="009C6298"/>
  </w:style>
  <w:style w:type="paragraph" w:styleId="Textkrper">
    <w:name w:val="Body Text"/>
    <w:basedOn w:val="Standard"/>
    <w:link w:val="TextkrperZchn"/>
    <w:unhideWhenUsed/>
    <w:rsid w:val="009C6298"/>
    <w:pPr>
      <w:suppressAutoHyphens/>
      <w:overflowPunct w:val="0"/>
      <w:autoSpaceDE w:val="0"/>
    </w:pPr>
    <w:rPr>
      <w:szCs w:val="20"/>
      <w:lang w:val="de-DE"/>
    </w:rPr>
  </w:style>
  <w:style w:type="character" w:customStyle="1" w:styleId="TextkrperZchn">
    <w:name w:val="Textkörper Zchn"/>
    <w:basedOn w:val="Absatz-Standardschriftart"/>
    <w:link w:val="Textkrper"/>
    <w:rsid w:val="009C6298"/>
    <w:rPr>
      <w:rFonts w:ascii="Times New Roman" w:eastAsia="Times New Roman" w:hAnsi="Times New Roman" w:cs="Times New Roman"/>
      <w:sz w:val="24"/>
      <w:szCs w:val="20"/>
      <w:lang w:eastAsia="de-DE"/>
    </w:rPr>
  </w:style>
  <w:style w:type="table" w:customStyle="1" w:styleId="Gritternetztabelle7farbig1">
    <w:name w:val="Gritternetztabelle 7 farbig1"/>
    <w:basedOn w:val="NormaleTabelle"/>
    <w:uiPriority w:val="52"/>
    <w:rsid w:val="009C62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entabelle21">
    <w:name w:val="Listentabelle 21"/>
    <w:basedOn w:val="NormaleTabelle"/>
    <w:uiPriority w:val="47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itternetztabelle31">
    <w:name w:val="Gitternetztabelle 31"/>
    <w:basedOn w:val="NormaleTabelle"/>
    <w:uiPriority w:val="48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emithellemGitternetz1">
    <w:name w:val="Tabelle mit hellem Gitternetz1"/>
    <w:basedOn w:val="NormaleTabelle"/>
    <w:uiPriority w:val="40"/>
    <w:rsid w:val="009C62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infacheTabelle11">
    <w:name w:val="Einfache Tabelle 11"/>
    <w:basedOn w:val="NormaleTabelle"/>
    <w:uiPriority w:val="41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21">
    <w:name w:val="Einfache Tabelle 21"/>
    <w:basedOn w:val="NormaleTabelle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EinfacheTabelle31">
    <w:name w:val="Einfache Tabelle 31"/>
    <w:basedOn w:val="NormaleTabelle"/>
    <w:uiPriority w:val="43"/>
    <w:rsid w:val="009C62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EinfacheTabelle51">
    <w:name w:val="Einfache Tabelle 51"/>
    <w:basedOn w:val="NormaleTabelle"/>
    <w:uiPriority w:val="45"/>
    <w:rsid w:val="009C629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5dunkelAkzent21">
    <w:name w:val="Gitternetztabelle 5 dunkel  – Akzent 21"/>
    <w:basedOn w:val="NormaleTabelle"/>
    <w:uiPriority w:val="50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Listentabelle6farbig1">
    <w:name w:val="Listentabelle 6 farbig1"/>
    <w:basedOn w:val="NormaleTabelle"/>
    <w:uiPriority w:val="51"/>
    <w:rsid w:val="009C629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ntabelle31">
    <w:name w:val="Listentabelle 31"/>
    <w:basedOn w:val="NormaleTabelle"/>
    <w:uiPriority w:val="48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9C6298"/>
    <w:pPr>
      <w:spacing w:after="200"/>
    </w:pPr>
    <w:rPr>
      <w:i/>
      <w:iCs/>
      <w:color w:val="1F497D" w:themeColor="text2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C6298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val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9C6298"/>
    <w:pPr>
      <w:spacing w:after="100"/>
    </w:pPr>
  </w:style>
  <w:style w:type="paragraph" w:styleId="KeinLeerraum">
    <w:name w:val="No Spacing"/>
    <w:link w:val="KeinLeerraumZchn"/>
    <w:uiPriority w:val="1"/>
    <w:qFormat/>
    <w:rsid w:val="009C62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customStyle="1" w:styleId="gt-baf-word-clickable">
    <w:name w:val="gt-baf-word-clickable"/>
    <w:basedOn w:val="Absatz-Standardschriftart"/>
    <w:rsid w:val="009C6298"/>
  </w:style>
  <w:style w:type="table" w:customStyle="1" w:styleId="EinfacheTabelle41">
    <w:name w:val="Einfache Tabelle 41"/>
    <w:basedOn w:val="NormaleTabelle"/>
    <w:uiPriority w:val="44"/>
    <w:rsid w:val="009C62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22">
    <w:name w:val="Einfache Tabelle 22"/>
    <w:basedOn w:val="NormaleTabelle"/>
    <w:uiPriority w:val="42"/>
    <w:rsid w:val="009C62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WW-Textkrper-Einzug2">
    <w:name w:val="WW-Textkörper-Einzug 2"/>
    <w:basedOn w:val="Standard"/>
    <w:rsid w:val="009C6298"/>
    <w:pPr>
      <w:suppressAutoHyphens/>
      <w:overflowPunct w:val="0"/>
      <w:autoSpaceDE w:val="0"/>
      <w:ind w:left="706" w:firstLine="1"/>
      <w:jc w:val="left"/>
      <w:textAlignment w:val="baseline"/>
    </w:pPr>
    <w:rPr>
      <w:b/>
      <w:color w:val="000000"/>
      <w:sz w:val="32"/>
      <w:szCs w:val="20"/>
      <w:lang w:val="en-GB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9C6298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customStyle="1" w:styleId="tlid-translation">
    <w:name w:val="tlid-translation"/>
    <w:basedOn w:val="Absatz-Standardschriftart"/>
    <w:rsid w:val="009C6298"/>
  </w:style>
  <w:style w:type="paragraph" w:customStyle="1" w:styleId="Standard1">
    <w:name w:val="Standard1"/>
    <w:rsid w:val="009C6298"/>
    <w:pPr>
      <w:spacing w:before="100" w:beforeAutospacing="1" w:after="100" w:afterAutospacing="1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EinfacheTabelle23">
    <w:name w:val="Einfache Tabelle 23"/>
    <w:basedOn w:val="NormaleTabelle"/>
    <w:uiPriority w:val="42"/>
    <w:rsid w:val="00884A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043C5B"/>
    <w:pPr>
      <w:spacing w:line="240" w:lineRule="auto"/>
      <w:jc w:val="left"/>
    </w:pPr>
    <w:rPr>
      <w:rFonts w:ascii="Calibri" w:eastAsiaTheme="minorHAnsi" w:hAnsi="Calibri" w:cstheme="minorBidi"/>
      <w:sz w:val="22"/>
      <w:szCs w:val="21"/>
      <w:lang w:val="de-DE"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43C5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nusrat.begum@uni-ulm.de" TargetMode="External"/><Relationship Id="rId14" Type="http://schemas.openxmlformats.org/officeDocument/2006/relationships/image" Target="media/image2.emf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99DB6-BF13-4450-818E-E1304FD15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3387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Ulm</Company>
  <LinksUpToDate>false</LinksUpToDate>
  <CharactersWithSpaces>22654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Begum Nusrat</dc:creator>
  <cp:lastModifiedBy>Begum Nusrat</cp:lastModifiedBy>
  <cp:revision>6</cp:revision>
  <cp:lastPrinted>2019-04-15T15:23:00Z</cp:lastPrinted>
  <dcterms:created xsi:type="dcterms:W3CDTF">2019-11-21T11:26:00Z</dcterms:created>
  <dcterms:modified xsi:type="dcterms:W3CDTF">2019-11-21T16:17:00Z</dcterms:modified>
</cp:coreProperties>
</file>