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170" w:rsidRDefault="00E85170" w:rsidP="00E85170">
      <w:pPr>
        <w:bidi/>
        <w:spacing w:after="0" w:line="360" w:lineRule="auto"/>
        <w:jc w:val="center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t>Induction of</w:t>
      </w:r>
      <w:r w:rsidRPr="00222EBA">
        <w:rPr>
          <w:rFonts w:ascii="Arial" w:hAnsi="Arial" w:cs="Arial"/>
          <w:b/>
          <w:sz w:val="28"/>
          <w:szCs w:val="28"/>
          <w:lang w:val="en-US"/>
        </w:rPr>
        <w:t xml:space="preserve"> left ventricular hypoplasia by </w:t>
      </w:r>
      <w:r>
        <w:rPr>
          <w:rFonts w:ascii="Arial" w:hAnsi="Arial" w:cs="Arial"/>
          <w:b/>
          <w:sz w:val="28"/>
          <w:szCs w:val="28"/>
          <w:lang w:val="en-US"/>
        </w:rPr>
        <w:t xml:space="preserve">occluding the foramen </w:t>
      </w:r>
      <w:proofErr w:type="spellStart"/>
      <w:r>
        <w:rPr>
          <w:rFonts w:ascii="Arial" w:hAnsi="Arial" w:cs="Arial"/>
          <w:b/>
          <w:sz w:val="28"/>
          <w:szCs w:val="28"/>
          <w:lang w:val="en-US"/>
        </w:rPr>
        <w:t>ovale</w:t>
      </w:r>
      <w:proofErr w:type="spellEnd"/>
      <w:r>
        <w:rPr>
          <w:rFonts w:ascii="Arial" w:hAnsi="Arial" w:cs="Arial"/>
          <w:b/>
          <w:sz w:val="28"/>
          <w:szCs w:val="28"/>
          <w:lang w:val="en-US"/>
        </w:rPr>
        <w:t xml:space="preserve"> in the</w:t>
      </w:r>
      <w:r w:rsidRPr="00222EBA">
        <w:rPr>
          <w:rFonts w:ascii="Arial" w:hAnsi="Arial" w:cs="Arial"/>
          <w:b/>
          <w:sz w:val="28"/>
          <w:szCs w:val="28"/>
          <w:lang w:val="en-US"/>
        </w:rPr>
        <w:t xml:space="preserve"> </w:t>
      </w:r>
      <w:r>
        <w:rPr>
          <w:rFonts w:ascii="Arial" w:hAnsi="Arial" w:cs="Arial"/>
          <w:b/>
          <w:sz w:val="28"/>
          <w:szCs w:val="28"/>
          <w:lang w:val="en-US"/>
        </w:rPr>
        <w:t>fetal</w:t>
      </w:r>
      <w:r w:rsidRPr="00222EBA">
        <w:rPr>
          <w:rFonts w:ascii="Arial" w:hAnsi="Arial" w:cs="Arial"/>
          <w:b/>
          <w:sz w:val="28"/>
          <w:szCs w:val="28"/>
          <w:lang w:val="en-US"/>
        </w:rPr>
        <w:t xml:space="preserve"> lamb</w:t>
      </w:r>
    </w:p>
    <w:p w:rsidR="00E85170" w:rsidRDefault="00E85170" w:rsidP="00E85170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*</w:t>
      </w:r>
      <w:r w:rsidRPr="00222EBA">
        <w:rPr>
          <w:rFonts w:ascii="Arial" w:hAnsi="Arial" w:cs="Arial"/>
          <w:sz w:val="24"/>
          <w:szCs w:val="24"/>
          <w:lang w:val="en-US"/>
        </w:rPr>
        <w:t>Flora</w:t>
      </w:r>
      <w:r>
        <w:rPr>
          <w:rFonts w:ascii="Arial" w:hAnsi="Arial" w:cs="Arial"/>
          <w:sz w:val="24"/>
          <w:szCs w:val="24"/>
          <w:lang w:val="en-US"/>
        </w:rPr>
        <w:t xml:space="preserve"> Y.</w:t>
      </w:r>
      <w:r w:rsidRPr="00222EBA">
        <w:rPr>
          <w:rFonts w:ascii="Arial" w:hAnsi="Arial" w:cs="Arial"/>
          <w:sz w:val="24"/>
          <w:szCs w:val="24"/>
          <w:lang w:val="en-US"/>
        </w:rPr>
        <w:t xml:space="preserve"> Wong PhD</w:t>
      </w:r>
      <w:r w:rsidRPr="00A6540F">
        <w:rPr>
          <w:rFonts w:ascii="Arial" w:hAnsi="Arial" w:cs="Arial"/>
          <w:sz w:val="24"/>
          <w:szCs w:val="24"/>
          <w:lang w:val="en-US"/>
        </w:rPr>
        <w:t>,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222EBA">
        <w:rPr>
          <w:rFonts w:ascii="Arial" w:hAnsi="Arial" w:cs="Arial"/>
          <w:sz w:val="24"/>
          <w:szCs w:val="24"/>
          <w:lang w:val="en-US"/>
        </w:rPr>
        <w:t xml:space="preserve">Alex </w:t>
      </w:r>
      <w:proofErr w:type="spellStart"/>
      <w:r w:rsidRPr="00222EBA">
        <w:rPr>
          <w:rFonts w:ascii="Arial" w:hAnsi="Arial" w:cs="Arial"/>
          <w:sz w:val="24"/>
          <w:szCs w:val="24"/>
          <w:lang w:val="en-US"/>
        </w:rPr>
        <w:t>Veldman</w:t>
      </w:r>
      <w:proofErr w:type="spellEnd"/>
      <w:r w:rsidRPr="00222EBA">
        <w:rPr>
          <w:rFonts w:ascii="Arial" w:hAnsi="Arial" w:cs="Arial"/>
          <w:sz w:val="24"/>
          <w:szCs w:val="24"/>
          <w:lang w:val="en-US"/>
        </w:rPr>
        <w:t xml:space="preserve"> MD,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Arun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Sasi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MD, </w:t>
      </w:r>
      <w:r w:rsidRPr="00222EBA">
        <w:rPr>
          <w:rFonts w:ascii="Arial" w:hAnsi="Arial" w:cs="Arial"/>
          <w:sz w:val="24"/>
          <w:szCs w:val="24"/>
          <w:lang w:val="en-US"/>
        </w:rPr>
        <w:t xml:space="preserve">Mark Teoh MBBS, Andrew Edwards </w:t>
      </w:r>
      <w:r>
        <w:rPr>
          <w:rFonts w:ascii="Arial" w:hAnsi="Arial" w:cs="Arial"/>
          <w:sz w:val="24"/>
          <w:szCs w:val="24"/>
          <w:lang w:val="en-US"/>
        </w:rPr>
        <w:t>MD,</w:t>
      </w:r>
      <w:r w:rsidRPr="00222EBA">
        <w:rPr>
          <w:rFonts w:ascii="Arial" w:hAnsi="Arial" w:cs="Arial"/>
          <w:sz w:val="24"/>
          <w:szCs w:val="24"/>
          <w:lang w:val="en-US"/>
        </w:rPr>
        <w:t xml:space="preserve"> Yuen Chan MBBS, </w:t>
      </w:r>
      <w:r>
        <w:rPr>
          <w:rFonts w:ascii="Arial" w:hAnsi="Arial" w:cs="Arial"/>
          <w:sz w:val="24"/>
          <w:szCs w:val="24"/>
          <w:lang w:val="en-US"/>
        </w:rPr>
        <w:t>Oliver</w:t>
      </w:r>
      <w:r w:rsidRPr="005D50A5">
        <w:t xml:space="preserve"> </w:t>
      </w:r>
      <w:proofErr w:type="spellStart"/>
      <w:r w:rsidRPr="005D509B">
        <w:rPr>
          <w:rFonts w:ascii="Arial" w:hAnsi="Arial" w:cs="Arial"/>
          <w:sz w:val="24"/>
          <w:szCs w:val="24"/>
          <w:lang w:val="en-US"/>
        </w:rPr>
        <w:t>G</w:t>
      </w:r>
      <w:r w:rsidRPr="005D50A5">
        <w:rPr>
          <w:rFonts w:ascii="Arial" w:hAnsi="Arial" w:cs="Arial"/>
          <w:sz w:val="24"/>
          <w:szCs w:val="24"/>
          <w:lang w:val="en-US"/>
        </w:rPr>
        <w:t>raupner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, Christian </w:t>
      </w:r>
      <w:proofErr w:type="spellStart"/>
      <w:r w:rsidRPr="004F1382">
        <w:rPr>
          <w:rFonts w:ascii="Arial" w:hAnsi="Arial" w:cs="Arial"/>
          <w:sz w:val="24"/>
          <w:szCs w:val="24"/>
          <w:lang w:val="en-US"/>
        </w:rPr>
        <w:t>Enzensberger</w:t>
      </w:r>
      <w:proofErr w:type="spellEnd"/>
      <w:r w:rsidRPr="004F1382">
        <w:rPr>
          <w:rFonts w:ascii="Arial" w:hAnsi="Arial" w:cs="Arial"/>
          <w:sz w:val="24"/>
          <w:szCs w:val="24"/>
          <w:lang w:val="en-US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 xml:space="preserve">Roland </w:t>
      </w:r>
      <w:proofErr w:type="spellStart"/>
      <w:r w:rsidRPr="005D50A5">
        <w:rPr>
          <w:rFonts w:ascii="Arial" w:hAnsi="Arial" w:cs="Arial"/>
          <w:sz w:val="24"/>
          <w:szCs w:val="24"/>
          <w:lang w:val="en-US"/>
        </w:rPr>
        <w:t>Axt-Fliedner</w:t>
      </w:r>
      <w:proofErr w:type="spellEnd"/>
      <w:r w:rsidRPr="005D50A5">
        <w:rPr>
          <w:rFonts w:ascii="Arial" w:hAnsi="Arial" w:cs="Arial"/>
          <w:sz w:val="24"/>
          <w:szCs w:val="24"/>
          <w:lang w:val="en-US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Mary Jane Black PhD, and</w:t>
      </w:r>
      <w:r w:rsidRPr="00222EB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Dietmar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Schranz</w:t>
      </w:r>
      <w:proofErr w:type="spellEnd"/>
      <w:r w:rsidRPr="00222EBA">
        <w:rPr>
          <w:rFonts w:ascii="Arial" w:hAnsi="Arial" w:cs="Arial"/>
          <w:sz w:val="24"/>
          <w:szCs w:val="24"/>
          <w:lang w:val="en-US"/>
        </w:rPr>
        <w:t xml:space="preserve"> MD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E85170" w:rsidRDefault="00E85170" w:rsidP="00E85170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A87A72" w:rsidRPr="00E85170" w:rsidRDefault="00A87A72" w:rsidP="00CC2226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A87A72">
        <w:rPr>
          <w:rFonts w:ascii="Arial" w:hAnsi="Arial" w:cs="Arial"/>
          <w:bCs/>
          <w:sz w:val="24"/>
          <w:szCs w:val="24"/>
          <w:lang w:eastAsia="en-AU"/>
        </w:rPr>
        <w:t xml:space="preserve">SUPPLEMENTARY </w:t>
      </w:r>
      <w:r w:rsidR="00CC2226">
        <w:rPr>
          <w:rFonts w:ascii="Arial" w:hAnsi="Arial" w:cs="Arial"/>
          <w:bCs/>
          <w:sz w:val="24"/>
          <w:szCs w:val="24"/>
          <w:lang w:eastAsia="en-AU"/>
        </w:rPr>
        <w:t>INFORMATION</w:t>
      </w:r>
      <w:bookmarkStart w:id="0" w:name="_GoBack"/>
      <w:bookmarkEnd w:id="0"/>
    </w:p>
    <w:p w:rsidR="00A87A72" w:rsidRDefault="00A87A72" w:rsidP="006A01A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  <w:r w:rsidRPr="00A87A72">
        <w:rPr>
          <w:rFonts w:ascii="Arial" w:hAnsi="Arial" w:cs="Arial"/>
          <w:b/>
          <w:sz w:val="24"/>
          <w:szCs w:val="24"/>
          <w:lang w:eastAsia="en-AU"/>
        </w:rPr>
        <w:t xml:space="preserve">Legend for the </w:t>
      </w:r>
      <w:r w:rsidR="006A01A4">
        <w:rPr>
          <w:rFonts w:ascii="Arial" w:hAnsi="Arial" w:cs="Arial"/>
          <w:b/>
          <w:sz w:val="24"/>
          <w:szCs w:val="24"/>
          <w:lang w:eastAsia="en-AU"/>
        </w:rPr>
        <w:t xml:space="preserve">supplementary </w:t>
      </w:r>
      <w:r w:rsidRPr="00A87A72">
        <w:rPr>
          <w:rFonts w:ascii="Arial" w:hAnsi="Arial" w:cs="Arial"/>
          <w:b/>
          <w:sz w:val="24"/>
          <w:szCs w:val="24"/>
          <w:lang w:eastAsia="en-AU"/>
        </w:rPr>
        <w:t xml:space="preserve">video file: </w:t>
      </w:r>
      <w:r w:rsidRPr="00A87A72">
        <w:rPr>
          <w:rFonts w:ascii="Arial" w:hAnsi="Arial" w:cs="Arial"/>
          <w:bCs/>
          <w:sz w:val="24"/>
          <w:szCs w:val="24"/>
          <w:lang w:eastAsia="en-AU"/>
        </w:rPr>
        <w:t xml:space="preserve">The complete </w:t>
      </w:r>
      <w:proofErr w:type="spellStart"/>
      <w:r w:rsidRPr="00A87A72">
        <w:rPr>
          <w:rFonts w:ascii="Arial" w:hAnsi="Arial" w:cs="Arial"/>
          <w:bCs/>
          <w:sz w:val="24"/>
          <w:szCs w:val="24"/>
          <w:lang w:eastAsia="en-AU"/>
        </w:rPr>
        <w:t>fetal</w:t>
      </w:r>
      <w:proofErr w:type="spellEnd"/>
      <w:r w:rsidRPr="00A87A72">
        <w:rPr>
          <w:rFonts w:ascii="Arial" w:hAnsi="Arial" w:cs="Arial"/>
          <w:bCs/>
          <w:sz w:val="24"/>
          <w:szCs w:val="24"/>
          <w:lang w:eastAsia="en-AU"/>
        </w:rPr>
        <w:t xml:space="preserve"> </w:t>
      </w:r>
      <w:r w:rsidR="003B1200">
        <w:rPr>
          <w:rFonts w:ascii="Arial" w:hAnsi="Arial" w:cs="Arial"/>
          <w:bCs/>
          <w:sz w:val="24"/>
          <w:szCs w:val="24"/>
          <w:lang w:eastAsia="en-AU"/>
        </w:rPr>
        <w:t xml:space="preserve">catheterization </w:t>
      </w:r>
      <w:r w:rsidRPr="00A87A72">
        <w:rPr>
          <w:rFonts w:ascii="Arial" w:hAnsi="Arial" w:cs="Arial"/>
          <w:bCs/>
          <w:sz w:val="24"/>
          <w:szCs w:val="24"/>
          <w:lang w:eastAsia="en-AU"/>
        </w:rPr>
        <w:t xml:space="preserve">procedure including the percutaneous </w:t>
      </w:r>
      <w:proofErr w:type="spellStart"/>
      <w:r w:rsidRPr="00A87A72">
        <w:rPr>
          <w:rFonts w:ascii="Arial" w:hAnsi="Arial" w:cs="Arial"/>
          <w:bCs/>
          <w:sz w:val="24"/>
          <w:szCs w:val="24"/>
          <w:lang w:eastAsia="en-AU"/>
        </w:rPr>
        <w:t>transhepatic</w:t>
      </w:r>
      <w:proofErr w:type="spellEnd"/>
      <w:r w:rsidRPr="00A87A72">
        <w:rPr>
          <w:rFonts w:ascii="Arial" w:hAnsi="Arial" w:cs="Arial"/>
          <w:bCs/>
          <w:sz w:val="24"/>
          <w:szCs w:val="24"/>
          <w:lang w:eastAsia="en-AU"/>
        </w:rPr>
        <w:t xml:space="preserve"> venous puncture, advancement of guidewire to the foramen </w:t>
      </w:r>
      <w:proofErr w:type="spellStart"/>
      <w:r w:rsidRPr="00A87A72">
        <w:rPr>
          <w:rFonts w:ascii="Arial" w:hAnsi="Arial" w:cs="Arial"/>
          <w:bCs/>
          <w:sz w:val="24"/>
          <w:szCs w:val="24"/>
          <w:lang w:eastAsia="en-AU"/>
        </w:rPr>
        <w:t>ovale</w:t>
      </w:r>
      <w:proofErr w:type="spellEnd"/>
      <w:r w:rsidRPr="00A87A72">
        <w:rPr>
          <w:rFonts w:ascii="Arial" w:hAnsi="Arial" w:cs="Arial"/>
          <w:bCs/>
          <w:sz w:val="24"/>
          <w:szCs w:val="24"/>
          <w:lang w:eastAsia="en-AU"/>
        </w:rPr>
        <w:t xml:space="preserve"> and left atrium, insertion of the stent across the foramen </w:t>
      </w:r>
      <w:proofErr w:type="spellStart"/>
      <w:r w:rsidRPr="00A87A72">
        <w:rPr>
          <w:rFonts w:ascii="Arial" w:hAnsi="Arial" w:cs="Arial"/>
          <w:bCs/>
          <w:sz w:val="24"/>
          <w:szCs w:val="24"/>
          <w:lang w:eastAsia="en-AU"/>
        </w:rPr>
        <w:t>ovale</w:t>
      </w:r>
      <w:proofErr w:type="spellEnd"/>
      <w:r w:rsidRPr="00A87A72">
        <w:rPr>
          <w:rFonts w:ascii="Arial" w:hAnsi="Arial" w:cs="Arial"/>
          <w:bCs/>
          <w:sz w:val="24"/>
          <w:szCs w:val="24"/>
          <w:lang w:eastAsia="en-AU"/>
        </w:rPr>
        <w:t xml:space="preserve"> with Doppler to show flow through the stent, and anchorage of the </w:t>
      </w:r>
      <w:proofErr w:type="spellStart"/>
      <w:r w:rsidRPr="00A87A72">
        <w:rPr>
          <w:rFonts w:ascii="Arial" w:hAnsi="Arial" w:cs="Arial"/>
          <w:bCs/>
          <w:sz w:val="24"/>
          <w:szCs w:val="24"/>
          <w:lang w:eastAsia="en-AU"/>
        </w:rPr>
        <w:t>occluder</w:t>
      </w:r>
      <w:proofErr w:type="spellEnd"/>
      <w:r w:rsidRPr="00A87A72">
        <w:rPr>
          <w:rFonts w:ascii="Arial" w:hAnsi="Arial" w:cs="Arial"/>
          <w:bCs/>
          <w:sz w:val="24"/>
          <w:szCs w:val="24"/>
          <w:lang w:eastAsia="en-AU"/>
        </w:rPr>
        <w:t xml:space="preserve"> within the stent. With occlusion of the foramen </w:t>
      </w:r>
      <w:proofErr w:type="spellStart"/>
      <w:r w:rsidRPr="00A87A72">
        <w:rPr>
          <w:rFonts w:ascii="Arial" w:hAnsi="Arial" w:cs="Arial"/>
          <w:bCs/>
          <w:sz w:val="24"/>
          <w:szCs w:val="24"/>
          <w:lang w:eastAsia="en-AU"/>
        </w:rPr>
        <w:t>ovale</w:t>
      </w:r>
      <w:proofErr w:type="spellEnd"/>
      <w:r w:rsidRPr="00A87A72">
        <w:rPr>
          <w:rFonts w:ascii="Arial" w:hAnsi="Arial" w:cs="Arial"/>
          <w:bCs/>
          <w:sz w:val="24"/>
          <w:szCs w:val="24"/>
          <w:lang w:eastAsia="en-AU"/>
        </w:rPr>
        <w:t xml:space="preserve">, the left ventricle collapsed. On withdrawal of the sheath from the hepatic vein, </w:t>
      </w:r>
      <w:proofErr w:type="spellStart"/>
      <w:r w:rsidRPr="00A87A72">
        <w:rPr>
          <w:rFonts w:ascii="Arial" w:hAnsi="Arial" w:cs="Arial"/>
          <w:bCs/>
          <w:sz w:val="24"/>
          <w:szCs w:val="24"/>
          <w:lang w:eastAsia="en-AU"/>
        </w:rPr>
        <w:t>gelform</w:t>
      </w:r>
      <w:proofErr w:type="spellEnd"/>
      <w:r w:rsidRPr="00A87A72">
        <w:rPr>
          <w:rFonts w:ascii="Arial" w:hAnsi="Arial" w:cs="Arial"/>
          <w:bCs/>
          <w:sz w:val="24"/>
          <w:szCs w:val="24"/>
          <w:lang w:eastAsia="en-AU"/>
        </w:rPr>
        <w:t xml:space="preserve"> was injected to </w:t>
      </w:r>
      <w:proofErr w:type="spellStart"/>
      <w:r w:rsidRPr="00A87A72">
        <w:rPr>
          <w:rFonts w:ascii="Arial" w:hAnsi="Arial" w:cs="Arial"/>
          <w:bCs/>
          <w:sz w:val="24"/>
          <w:szCs w:val="24"/>
          <w:lang w:eastAsia="en-AU"/>
        </w:rPr>
        <w:t>embolize</w:t>
      </w:r>
      <w:proofErr w:type="spellEnd"/>
      <w:r w:rsidRPr="00A87A72">
        <w:rPr>
          <w:rFonts w:ascii="Arial" w:hAnsi="Arial" w:cs="Arial"/>
          <w:bCs/>
          <w:sz w:val="24"/>
          <w:szCs w:val="24"/>
          <w:lang w:eastAsia="en-AU"/>
        </w:rPr>
        <w:t xml:space="preserve"> the sheath entry canal in the </w:t>
      </w:r>
      <w:proofErr w:type="spellStart"/>
      <w:r w:rsidRPr="00A87A72">
        <w:rPr>
          <w:rFonts w:ascii="Arial" w:hAnsi="Arial" w:cs="Arial"/>
          <w:bCs/>
          <w:sz w:val="24"/>
          <w:szCs w:val="24"/>
          <w:lang w:eastAsia="en-AU"/>
        </w:rPr>
        <w:t>fetal</w:t>
      </w:r>
      <w:proofErr w:type="spellEnd"/>
      <w:r w:rsidRPr="00A87A72">
        <w:rPr>
          <w:rFonts w:ascii="Arial" w:hAnsi="Arial" w:cs="Arial"/>
          <w:bCs/>
          <w:sz w:val="24"/>
          <w:szCs w:val="24"/>
          <w:lang w:eastAsia="en-AU"/>
        </w:rPr>
        <w:t xml:space="preserve"> liver.</w:t>
      </w:r>
    </w:p>
    <w:p w:rsidR="004D6FAC" w:rsidRDefault="004D6FAC" w:rsidP="006A01A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</w:p>
    <w:p w:rsidR="004D6FAC" w:rsidRDefault="004D6FAC" w:rsidP="006A01A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</w:p>
    <w:p w:rsidR="004D6FAC" w:rsidRDefault="004D6FAC" w:rsidP="006A01A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</w:p>
    <w:p w:rsidR="004D6FAC" w:rsidRDefault="004D6FAC" w:rsidP="006A01A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</w:p>
    <w:p w:rsidR="004D6FAC" w:rsidRDefault="004D6FAC" w:rsidP="006A01A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</w:p>
    <w:p w:rsidR="004D6FAC" w:rsidRDefault="004D6FAC" w:rsidP="006A01A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</w:p>
    <w:p w:rsidR="004D6FAC" w:rsidRDefault="004D6FAC" w:rsidP="006A01A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</w:p>
    <w:p w:rsidR="004D6FAC" w:rsidRDefault="004D6FAC" w:rsidP="006A01A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</w:p>
    <w:p w:rsidR="004D6FAC" w:rsidRDefault="004D6FAC" w:rsidP="006A01A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</w:p>
    <w:p w:rsidR="004D6FAC" w:rsidRDefault="004D6FAC" w:rsidP="006A01A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</w:p>
    <w:p w:rsidR="004D6FAC" w:rsidRDefault="004D6FAC" w:rsidP="006A01A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</w:p>
    <w:p w:rsidR="004D6FAC" w:rsidRDefault="004D6FAC" w:rsidP="006A01A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</w:p>
    <w:p w:rsidR="004D6FAC" w:rsidRDefault="004D6FAC" w:rsidP="006A01A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</w:p>
    <w:p w:rsidR="004D6FAC" w:rsidRDefault="004D6FAC" w:rsidP="006A01A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</w:p>
    <w:p w:rsidR="004D6FAC" w:rsidRDefault="004D6FAC" w:rsidP="006A01A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</w:p>
    <w:p w:rsidR="004D6FAC" w:rsidRDefault="004D6FAC" w:rsidP="006A01A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</w:p>
    <w:p w:rsidR="004D6FAC" w:rsidRDefault="004D6FAC" w:rsidP="006A01A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</w:p>
    <w:p w:rsidR="004D6FAC" w:rsidRDefault="004D6FAC" w:rsidP="006A01A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</w:p>
    <w:p w:rsidR="004D6FAC" w:rsidRDefault="004D6FAC" w:rsidP="006A01A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</w:p>
    <w:p w:rsidR="004D6FAC" w:rsidRPr="000F4B62" w:rsidRDefault="008C7D69" w:rsidP="006A01A4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eastAsia="en-AU"/>
        </w:rPr>
      </w:pPr>
      <w:r>
        <w:rPr>
          <w:rFonts w:ascii="Arial" w:hAnsi="Arial" w:cs="Arial"/>
          <w:b/>
          <w:sz w:val="24"/>
          <w:szCs w:val="24"/>
          <w:lang w:eastAsia="en-AU"/>
        </w:rPr>
        <w:lastRenderedPageBreak/>
        <w:t>Supplementary T</w:t>
      </w:r>
      <w:r w:rsidR="004D6FAC" w:rsidRPr="000F4B62">
        <w:rPr>
          <w:rFonts w:ascii="Arial" w:hAnsi="Arial" w:cs="Arial"/>
          <w:b/>
          <w:sz w:val="24"/>
          <w:szCs w:val="24"/>
          <w:lang w:eastAsia="en-AU"/>
        </w:rPr>
        <w:t xml:space="preserve">able </w:t>
      </w:r>
      <w:r w:rsidR="00A95FAC" w:rsidRPr="000F4B62">
        <w:rPr>
          <w:rFonts w:ascii="Arial" w:hAnsi="Arial" w:cs="Arial"/>
          <w:b/>
          <w:sz w:val="24"/>
          <w:szCs w:val="24"/>
          <w:lang w:eastAsia="en-AU"/>
        </w:rPr>
        <w:t>S</w:t>
      </w:r>
      <w:r w:rsidR="004D6FAC" w:rsidRPr="000F4B62">
        <w:rPr>
          <w:rFonts w:ascii="Arial" w:hAnsi="Arial" w:cs="Arial"/>
          <w:b/>
          <w:sz w:val="24"/>
          <w:szCs w:val="24"/>
          <w:lang w:eastAsia="en-AU"/>
        </w:rPr>
        <w:t>1</w:t>
      </w:r>
    </w:p>
    <w:tbl>
      <w:tblPr>
        <w:tblStyle w:val="TableGrid1"/>
        <w:tblW w:w="4845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20" w:firstRow="1" w:lastRow="0" w:firstColumn="0" w:lastColumn="0" w:noHBand="0" w:noVBand="1"/>
      </w:tblPr>
      <w:tblGrid>
        <w:gridCol w:w="3080"/>
        <w:gridCol w:w="1458"/>
        <w:gridCol w:w="1560"/>
        <w:gridCol w:w="1560"/>
        <w:gridCol w:w="1088"/>
      </w:tblGrid>
      <w:tr w:rsidR="00FD3B86" w:rsidRPr="004D6FAC" w:rsidTr="00FD3B86">
        <w:trPr>
          <w:trHeight w:val="419"/>
        </w:trPr>
        <w:tc>
          <w:tcPr>
            <w:tcW w:w="1760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 w:eastAsia="en-AU"/>
              </w:rPr>
            </w:pPr>
            <w:r w:rsidRPr="004D6FAC">
              <w:rPr>
                <w:rFonts w:ascii="Arial" w:hAnsi="Arial" w:cs="Arial"/>
                <w:b/>
                <w:sz w:val="20"/>
                <w:szCs w:val="20"/>
                <w:lang w:val="en-US" w:eastAsia="en-AU"/>
              </w:rPr>
              <w:t>Values are mean (SD)</w:t>
            </w:r>
          </w:p>
        </w:tc>
        <w:tc>
          <w:tcPr>
            <w:tcW w:w="833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b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b/>
                <w:bCs/>
                <w:sz w:val="20"/>
                <w:szCs w:val="20"/>
                <w:lang w:val="en-US" w:eastAsia="en-AU"/>
              </w:rPr>
              <w:t>Control (n=9)</w:t>
            </w:r>
          </w:p>
        </w:tc>
        <w:tc>
          <w:tcPr>
            <w:tcW w:w="892" w:type="pct"/>
            <w:tcBorders>
              <w:top w:val="single" w:sz="12" w:space="0" w:color="auto"/>
              <w:bottom w:val="single" w:sz="12" w:space="0" w:color="auto"/>
            </w:tcBorders>
          </w:tcPr>
          <w:p w:rsidR="00FD3B86" w:rsidRPr="00D745FE" w:rsidRDefault="00FD3B86" w:rsidP="00FD3B86">
            <w:pPr>
              <w:rPr>
                <w:rFonts w:ascii="Arial" w:hAnsi="Arial" w:cs="Arial"/>
                <w:b/>
                <w:sz w:val="20"/>
                <w:szCs w:val="20"/>
                <w:lang w:val="en-AU" w:eastAsia="en-AU"/>
              </w:rPr>
            </w:pPr>
            <w:r w:rsidRPr="004D6FAC">
              <w:rPr>
                <w:rFonts w:ascii="Arial" w:hAnsi="Arial" w:cs="Arial"/>
                <w:b/>
                <w:bCs/>
                <w:sz w:val="20"/>
                <w:szCs w:val="20"/>
                <w:lang w:val="en-US" w:eastAsia="en-AU"/>
              </w:rPr>
              <w:t>P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 w:eastAsia="en-AU"/>
              </w:rPr>
              <w:t xml:space="preserve">artially occluded foramen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en-US" w:eastAsia="en-AU"/>
              </w:rPr>
              <w:t>ovale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en-US" w:eastAsia="en-AU"/>
              </w:rPr>
              <w:t xml:space="preserve"> (n=5)</w:t>
            </w:r>
            <w:r w:rsidRPr="003C56F4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US" w:eastAsia="en-AU"/>
              </w:rPr>
              <w:t>$</w:t>
            </w:r>
          </w:p>
        </w:tc>
        <w:tc>
          <w:tcPr>
            <w:tcW w:w="892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b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b/>
                <w:bCs/>
                <w:sz w:val="20"/>
                <w:szCs w:val="20"/>
                <w:lang w:val="en-US" w:eastAsia="en-AU"/>
              </w:rPr>
              <w:t xml:space="preserve">Occluded foramen </w:t>
            </w:r>
            <w:proofErr w:type="spellStart"/>
            <w:r w:rsidRPr="004D6FAC">
              <w:rPr>
                <w:rFonts w:ascii="Arial" w:hAnsi="Arial" w:cs="Arial"/>
                <w:b/>
                <w:bCs/>
                <w:sz w:val="20"/>
                <w:szCs w:val="20"/>
                <w:lang w:val="en-US" w:eastAsia="en-AU"/>
              </w:rPr>
              <w:t>ovale</w:t>
            </w:r>
            <w:proofErr w:type="spellEnd"/>
            <w:r w:rsidRPr="004D6FAC">
              <w:rPr>
                <w:rFonts w:ascii="Arial" w:hAnsi="Arial" w:cs="Arial"/>
                <w:b/>
                <w:bCs/>
                <w:sz w:val="20"/>
                <w:szCs w:val="20"/>
                <w:lang w:val="en-US" w:eastAsia="en-AU"/>
              </w:rPr>
              <w:t xml:space="preserve"> (n=6)</w:t>
            </w:r>
          </w:p>
        </w:tc>
        <w:tc>
          <w:tcPr>
            <w:tcW w:w="622" w:type="pct"/>
            <w:tcBorders>
              <w:top w:val="single" w:sz="12" w:space="0" w:color="auto"/>
              <w:bottom w:val="single" w:sz="12" w:space="0" w:color="auto"/>
            </w:tcBorders>
          </w:tcPr>
          <w:p w:rsidR="00FD3B86" w:rsidRPr="004D6FAC" w:rsidRDefault="00FD3B86" w:rsidP="00FD3B86">
            <w:pPr>
              <w:rPr>
                <w:rFonts w:ascii="Arial" w:hAnsi="Arial" w:cs="Arial"/>
                <w:b/>
                <w:bCs/>
                <w:sz w:val="20"/>
                <w:szCs w:val="20"/>
                <w:lang w:val="en-US" w:eastAsia="en-AU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 w:eastAsia="en-AU"/>
              </w:rPr>
              <w:t>P</w:t>
            </w:r>
          </w:p>
        </w:tc>
      </w:tr>
      <w:tr w:rsidR="00FD3B86" w:rsidRPr="004D6FAC" w:rsidTr="00FD3B86">
        <w:trPr>
          <w:trHeight w:val="476"/>
        </w:trPr>
        <w:tc>
          <w:tcPr>
            <w:tcW w:w="1760" w:type="pct"/>
            <w:tcBorders>
              <w:top w:val="single" w:sz="12" w:space="0" w:color="auto"/>
            </w:tcBorders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Body weight, g</w:t>
            </w:r>
          </w:p>
        </w:tc>
        <w:tc>
          <w:tcPr>
            <w:tcW w:w="833" w:type="pct"/>
            <w:tcBorders>
              <w:top w:val="single" w:sz="12" w:space="0" w:color="auto"/>
            </w:tcBorders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5233 (65)</w:t>
            </w:r>
          </w:p>
        </w:tc>
        <w:tc>
          <w:tcPr>
            <w:tcW w:w="892" w:type="pct"/>
            <w:tcBorders>
              <w:top w:val="single" w:sz="12" w:space="0" w:color="auto"/>
            </w:tcBorders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>
              <w:rPr>
                <w:rFonts w:ascii="Arial" w:hAnsi="Arial" w:cs="Arial"/>
                <w:sz w:val="20"/>
                <w:szCs w:val="20"/>
                <w:lang w:eastAsia="en-AU"/>
              </w:rPr>
              <w:t>4828 (70)</w:t>
            </w:r>
          </w:p>
        </w:tc>
        <w:tc>
          <w:tcPr>
            <w:tcW w:w="892" w:type="pct"/>
            <w:tcBorders>
              <w:top w:val="single" w:sz="12" w:space="0" w:color="auto"/>
            </w:tcBorders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4853 (48)</w:t>
            </w:r>
          </w:p>
        </w:tc>
        <w:tc>
          <w:tcPr>
            <w:tcW w:w="622" w:type="pct"/>
            <w:tcBorders>
              <w:top w:val="single" w:sz="12" w:space="0" w:color="auto"/>
            </w:tcBorders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AU"/>
              </w:rPr>
              <w:t>0.39</w:t>
            </w:r>
          </w:p>
        </w:tc>
      </w:tr>
      <w:tr w:rsidR="00FD3B86" w:rsidRPr="004D6FAC" w:rsidTr="00FD3B86">
        <w:trPr>
          <w:trHeight w:val="476"/>
        </w:trPr>
        <w:tc>
          <w:tcPr>
            <w:tcW w:w="1760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val="en-US"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Weight of both ventricles, g</w:t>
            </w:r>
          </w:p>
        </w:tc>
        <w:tc>
          <w:tcPr>
            <w:tcW w:w="833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23.61 (5.7)</w:t>
            </w:r>
          </w:p>
        </w:tc>
        <w:tc>
          <w:tcPr>
            <w:tcW w:w="892" w:type="pct"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>
              <w:rPr>
                <w:rFonts w:ascii="Arial" w:hAnsi="Arial" w:cs="Arial"/>
                <w:sz w:val="20"/>
                <w:szCs w:val="20"/>
                <w:lang w:eastAsia="en-AU"/>
              </w:rPr>
              <w:t>23.5 (2.9)</w:t>
            </w:r>
          </w:p>
        </w:tc>
        <w:tc>
          <w:tcPr>
            <w:tcW w:w="892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21.13 (3.2)</w:t>
            </w:r>
          </w:p>
        </w:tc>
        <w:tc>
          <w:tcPr>
            <w:tcW w:w="622" w:type="pct"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AU"/>
              </w:rPr>
              <w:t>0.55</w:t>
            </w:r>
          </w:p>
        </w:tc>
      </w:tr>
      <w:tr w:rsidR="00FD3B86" w:rsidRPr="004D6FAC" w:rsidTr="00FD3B86">
        <w:trPr>
          <w:trHeight w:val="476"/>
        </w:trPr>
        <w:tc>
          <w:tcPr>
            <w:tcW w:w="1760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val="en-US"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Ratio of ventricle to body weight</w:t>
            </w:r>
          </w:p>
        </w:tc>
        <w:tc>
          <w:tcPr>
            <w:tcW w:w="833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4.5 (0.7) x10</w:t>
            </w:r>
            <w:r w:rsidRPr="004D6FAC">
              <w:rPr>
                <w:rFonts w:ascii="Arial" w:hAnsi="Arial" w:cs="Arial"/>
                <w:sz w:val="20"/>
                <w:szCs w:val="20"/>
                <w:vertAlign w:val="superscript"/>
                <w:lang w:val="en-US" w:eastAsia="en-AU"/>
              </w:rPr>
              <w:t>-4</w:t>
            </w:r>
          </w:p>
        </w:tc>
        <w:tc>
          <w:tcPr>
            <w:tcW w:w="892" w:type="pct"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>
              <w:rPr>
                <w:rFonts w:ascii="Arial" w:hAnsi="Arial" w:cs="Arial"/>
                <w:sz w:val="20"/>
                <w:szCs w:val="20"/>
                <w:lang w:eastAsia="en-AU"/>
              </w:rPr>
              <w:t>4.9 (0.4)</w:t>
            </w: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 xml:space="preserve"> x10</w:t>
            </w:r>
            <w:r w:rsidRPr="004D6FAC">
              <w:rPr>
                <w:rFonts w:ascii="Arial" w:hAnsi="Arial" w:cs="Arial"/>
                <w:sz w:val="20"/>
                <w:szCs w:val="20"/>
                <w:vertAlign w:val="superscript"/>
                <w:lang w:val="en-US" w:eastAsia="en-AU"/>
              </w:rPr>
              <w:t>-4</w:t>
            </w:r>
          </w:p>
        </w:tc>
        <w:tc>
          <w:tcPr>
            <w:tcW w:w="892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4.3 (0.4) x10</w:t>
            </w:r>
            <w:r w:rsidRPr="004D6FAC">
              <w:rPr>
                <w:rFonts w:ascii="Arial" w:hAnsi="Arial" w:cs="Arial"/>
                <w:sz w:val="20"/>
                <w:szCs w:val="20"/>
                <w:vertAlign w:val="superscript"/>
                <w:lang w:val="en-US" w:eastAsia="en-AU"/>
              </w:rPr>
              <w:t>-4</w:t>
            </w:r>
          </w:p>
        </w:tc>
        <w:tc>
          <w:tcPr>
            <w:tcW w:w="622" w:type="pct"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AU"/>
              </w:rPr>
              <w:t>0.29</w:t>
            </w:r>
          </w:p>
        </w:tc>
      </w:tr>
      <w:tr w:rsidR="00FD3B86" w:rsidRPr="004D6FAC" w:rsidTr="00FD3B86">
        <w:trPr>
          <w:trHeight w:val="476"/>
        </w:trPr>
        <w:tc>
          <w:tcPr>
            <w:tcW w:w="1760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val="en-US"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Aortic valve cross-diameter, mm</w:t>
            </w:r>
          </w:p>
        </w:tc>
        <w:tc>
          <w:tcPr>
            <w:tcW w:w="833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8.9 (1.6)</w:t>
            </w:r>
          </w:p>
        </w:tc>
        <w:tc>
          <w:tcPr>
            <w:tcW w:w="89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bCs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bCs/>
                <w:sz w:val="20"/>
                <w:szCs w:val="20"/>
                <w:lang w:eastAsia="en-AU"/>
              </w:rPr>
              <w:t>6.8 (1.5)</w:t>
            </w:r>
            <w:r w:rsidRPr="00906F03">
              <w:rPr>
                <w:rFonts w:ascii="Arial" w:hAnsi="Arial" w:cs="Arial"/>
                <w:sz w:val="20"/>
                <w:szCs w:val="20"/>
                <w:lang w:eastAsia="en-AU"/>
              </w:rPr>
              <w:t>*#</w:t>
            </w:r>
          </w:p>
        </w:tc>
        <w:tc>
          <w:tcPr>
            <w:tcW w:w="892" w:type="pct"/>
            <w:hideMark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val="en-US" w:eastAsia="en-AU"/>
              </w:rPr>
              <w:t>4.8 (1.0)**</w:t>
            </w:r>
          </w:p>
        </w:tc>
        <w:tc>
          <w:tcPr>
            <w:tcW w:w="62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b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b/>
                <w:bCs/>
                <w:sz w:val="20"/>
                <w:szCs w:val="20"/>
                <w:lang w:val="en-US" w:eastAsia="en-AU"/>
              </w:rPr>
              <w:t>&lt;0.001</w:t>
            </w:r>
          </w:p>
        </w:tc>
      </w:tr>
      <w:tr w:rsidR="00FD3B86" w:rsidRPr="00CC2226" w:rsidTr="00FD3B86">
        <w:trPr>
          <w:trHeight w:val="535"/>
        </w:trPr>
        <w:tc>
          <w:tcPr>
            <w:tcW w:w="1760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pt-PT" w:eastAsia="en-AU"/>
              </w:rPr>
            </w:pPr>
            <w:r w:rsidRPr="004D6FAC">
              <w:rPr>
                <w:rFonts w:ascii="Arial" w:hAnsi="Arial" w:cs="Arial"/>
                <w:b/>
                <w:sz w:val="20"/>
                <w:szCs w:val="20"/>
                <w:lang w:val="pt-PT" w:eastAsia="en-AU"/>
              </w:rPr>
              <w:t>Atrio-ventricular valve area, cm</w:t>
            </w:r>
            <w:r w:rsidRPr="004D6FAC">
              <w:rPr>
                <w:rFonts w:ascii="Arial" w:hAnsi="Arial" w:cs="Arial"/>
                <w:b/>
                <w:sz w:val="20"/>
                <w:szCs w:val="20"/>
                <w:vertAlign w:val="superscript"/>
                <w:lang w:val="pt-PT" w:eastAsia="en-AU"/>
              </w:rPr>
              <w:t>2</w:t>
            </w:r>
          </w:p>
        </w:tc>
        <w:tc>
          <w:tcPr>
            <w:tcW w:w="833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val="pt-PT" w:eastAsia="en-AU"/>
              </w:rPr>
            </w:pPr>
          </w:p>
        </w:tc>
        <w:tc>
          <w:tcPr>
            <w:tcW w:w="89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val="pt-PT" w:eastAsia="en-AU"/>
              </w:rPr>
            </w:pPr>
          </w:p>
        </w:tc>
        <w:tc>
          <w:tcPr>
            <w:tcW w:w="892" w:type="pct"/>
            <w:hideMark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val="pt-PT" w:eastAsia="en-AU"/>
              </w:rPr>
            </w:pPr>
          </w:p>
        </w:tc>
        <w:tc>
          <w:tcPr>
            <w:tcW w:w="62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val="pt-PT" w:eastAsia="en-AU"/>
              </w:rPr>
            </w:pPr>
          </w:p>
        </w:tc>
      </w:tr>
      <w:tr w:rsidR="00FD3B86" w:rsidRPr="004D6FAC" w:rsidTr="00FD3B86">
        <w:trPr>
          <w:trHeight w:val="476"/>
        </w:trPr>
        <w:tc>
          <w:tcPr>
            <w:tcW w:w="1760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Mitral valve (MV)</w:t>
            </w:r>
          </w:p>
        </w:tc>
        <w:tc>
          <w:tcPr>
            <w:tcW w:w="833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1.17 (0.45)</w:t>
            </w:r>
          </w:p>
        </w:tc>
        <w:tc>
          <w:tcPr>
            <w:tcW w:w="89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eastAsia="en-AU"/>
              </w:rPr>
              <w:t>1.23 (0.40)</w:t>
            </w:r>
          </w:p>
        </w:tc>
        <w:tc>
          <w:tcPr>
            <w:tcW w:w="892" w:type="pct"/>
            <w:hideMark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val="en-US" w:eastAsia="en-AU"/>
              </w:rPr>
              <w:t>0.72 (0.31)</w:t>
            </w:r>
          </w:p>
        </w:tc>
        <w:tc>
          <w:tcPr>
            <w:tcW w:w="62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val="en-US" w:eastAsia="en-AU"/>
              </w:rPr>
              <w:t>0.08</w:t>
            </w:r>
          </w:p>
        </w:tc>
      </w:tr>
      <w:tr w:rsidR="00FD3B86" w:rsidRPr="004D6FAC" w:rsidTr="00FD3B86">
        <w:trPr>
          <w:trHeight w:val="476"/>
        </w:trPr>
        <w:tc>
          <w:tcPr>
            <w:tcW w:w="1760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 xml:space="preserve">Tricuspid valve (TV) </w:t>
            </w:r>
          </w:p>
        </w:tc>
        <w:tc>
          <w:tcPr>
            <w:tcW w:w="833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0.85 (0.37)</w:t>
            </w:r>
          </w:p>
        </w:tc>
        <w:tc>
          <w:tcPr>
            <w:tcW w:w="89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eastAsia="en-AU"/>
              </w:rPr>
              <w:t>1.39 (0.50)</w:t>
            </w:r>
          </w:p>
        </w:tc>
        <w:tc>
          <w:tcPr>
            <w:tcW w:w="892" w:type="pct"/>
            <w:hideMark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val="en-US" w:eastAsia="en-AU"/>
              </w:rPr>
              <w:t>0.83 (0.40)</w:t>
            </w:r>
          </w:p>
        </w:tc>
        <w:tc>
          <w:tcPr>
            <w:tcW w:w="62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val="en-US" w:eastAsia="en-AU"/>
              </w:rPr>
              <w:t>0.06</w:t>
            </w:r>
          </w:p>
        </w:tc>
      </w:tr>
      <w:tr w:rsidR="00FD3B86" w:rsidRPr="004D6FAC" w:rsidTr="00FD3B86">
        <w:trPr>
          <w:trHeight w:val="476"/>
        </w:trPr>
        <w:tc>
          <w:tcPr>
            <w:tcW w:w="1760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MV/TV ratio</w:t>
            </w:r>
          </w:p>
        </w:tc>
        <w:tc>
          <w:tcPr>
            <w:tcW w:w="833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1.44 (0.28)</w:t>
            </w:r>
          </w:p>
        </w:tc>
        <w:tc>
          <w:tcPr>
            <w:tcW w:w="89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bCs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bCs/>
                <w:sz w:val="20"/>
                <w:szCs w:val="20"/>
                <w:lang w:eastAsia="en-AU"/>
              </w:rPr>
              <w:t>0.94 (0.27</w:t>
            </w:r>
            <w:r w:rsidRPr="00906F03">
              <w:rPr>
                <w:rFonts w:ascii="Arial" w:hAnsi="Arial" w:cs="Arial"/>
                <w:sz w:val="20"/>
                <w:szCs w:val="20"/>
                <w:lang w:eastAsia="en-AU"/>
              </w:rPr>
              <w:t>)**</w:t>
            </w:r>
          </w:p>
        </w:tc>
        <w:tc>
          <w:tcPr>
            <w:tcW w:w="892" w:type="pct"/>
            <w:hideMark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val="en-US" w:eastAsia="en-AU"/>
              </w:rPr>
              <w:t>0.88 (0.09)**</w:t>
            </w:r>
          </w:p>
        </w:tc>
        <w:tc>
          <w:tcPr>
            <w:tcW w:w="62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b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b/>
                <w:bCs/>
                <w:sz w:val="20"/>
                <w:szCs w:val="20"/>
                <w:lang w:val="en-US" w:eastAsia="en-AU"/>
              </w:rPr>
              <w:t>&lt;0.001</w:t>
            </w:r>
          </w:p>
        </w:tc>
      </w:tr>
      <w:tr w:rsidR="00FD3B86" w:rsidRPr="004D6FAC" w:rsidTr="00FD3B86">
        <w:trPr>
          <w:trHeight w:val="476"/>
        </w:trPr>
        <w:tc>
          <w:tcPr>
            <w:tcW w:w="1760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b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b/>
                <w:sz w:val="20"/>
                <w:szCs w:val="20"/>
                <w:lang w:val="en-US" w:eastAsia="en-AU"/>
              </w:rPr>
              <w:t>Ventricular chamber volume, ml</w:t>
            </w:r>
          </w:p>
        </w:tc>
        <w:tc>
          <w:tcPr>
            <w:tcW w:w="833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89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892" w:type="pct"/>
            <w:hideMark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62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</w:tc>
      </w:tr>
      <w:tr w:rsidR="00FD3B86" w:rsidRPr="004D6FAC" w:rsidTr="00FD3B86">
        <w:trPr>
          <w:trHeight w:val="476"/>
        </w:trPr>
        <w:tc>
          <w:tcPr>
            <w:tcW w:w="1760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LV</w:t>
            </w:r>
          </w:p>
        </w:tc>
        <w:tc>
          <w:tcPr>
            <w:tcW w:w="833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2.28 (1.53)</w:t>
            </w:r>
          </w:p>
        </w:tc>
        <w:tc>
          <w:tcPr>
            <w:tcW w:w="89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eastAsia="en-AU"/>
              </w:rPr>
              <w:t>1.88 (1.17)</w:t>
            </w:r>
          </w:p>
        </w:tc>
        <w:tc>
          <w:tcPr>
            <w:tcW w:w="892" w:type="pct"/>
            <w:hideMark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val="en-US" w:eastAsia="en-AU"/>
              </w:rPr>
              <w:t>0.92 (0.72)</w:t>
            </w:r>
          </w:p>
        </w:tc>
        <w:tc>
          <w:tcPr>
            <w:tcW w:w="62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val="en-US" w:eastAsia="en-AU"/>
              </w:rPr>
              <w:t>0.15</w:t>
            </w:r>
          </w:p>
        </w:tc>
      </w:tr>
      <w:tr w:rsidR="00FD3B86" w:rsidRPr="004D6FAC" w:rsidTr="00FD3B86">
        <w:trPr>
          <w:trHeight w:val="476"/>
        </w:trPr>
        <w:tc>
          <w:tcPr>
            <w:tcW w:w="1760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RV</w:t>
            </w:r>
          </w:p>
        </w:tc>
        <w:tc>
          <w:tcPr>
            <w:tcW w:w="833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2.27 (1.45)</w:t>
            </w:r>
          </w:p>
        </w:tc>
        <w:tc>
          <w:tcPr>
            <w:tcW w:w="89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eastAsia="en-AU"/>
              </w:rPr>
              <w:t>3.1 (1.41)</w:t>
            </w:r>
          </w:p>
        </w:tc>
        <w:tc>
          <w:tcPr>
            <w:tcW w:w="892" w:type="pct"/>
            <w:hideMark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val="en-US" w:eastAsia="en-AU"/>
              </w:rPr>
              <w:t>2.33 (1.57)</w:t>
            </w:r>
          </w:p>
        </w:tc>
        <w:tc>
          <w:tcPr>
            <w:tcW w:w="62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val="en-US" w:eastAsia="en-AU"/>
              </w:rPr>
              <w:t>0.58</w:t>
            </w:r>
          </w:p>
        </w:tc>
      </w:tr>
      <w:tr w:rsidR="00FD3B86" w:rsidRPr="004D6FAC" w:rsidTr="00FD3B86">
        <w:trPr>
          <w:trHeight w:val="476"/>
        </w:trPr>
        <w:tc>
          <w:tcPr>
            <w:tcW w:w="1760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LV/RV ratio</w:t>
            </w:r>
          </w:p>
        </w:tc>
        <w:tc>
          <w:tcPr>
            <w:tcW w:w="833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1.00 (0.14)</w:t>
            </w:r>
          </w:p>
        </w:tc>
        <w:tc>
          <w:tcPr>
            <w:tcW w:w="89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bCs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bCs/>
                <w:sz w:val="20"/>
                <w:szCs w:val="20"/>
                <w:lang w:eastAsia="en-AU"/>
              </w:rPr>
              <w:t>0.75 (0.52)</w:t>
            </w:r>
          </w:p>
        </w:tc>
        <w:tc>
          <w:tcPr>
            <w:tcW w:w="892" w:type="pct"/>
            <w:hideMark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val="en-US" w:eastAsia="en-AU"/>
              </w:rPr>
              <w:t>0.39 (0.14)**</w:t>
            </w:r>
          </w:p>
        </w:tc>
        <w:tc>
          <w:tcPr>
            <w:tcW w:w="62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b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b/>
                <w:bCs/>
                <w:sz w:val="20"/>
                <w:szCs w:val="20"/>
                <w:lang w:val="en-US" w:eastAsia="en-AU"/>
              </w:rPr>
              <w:t>0.007</w:t>
            </w:r>
          </w:p>
        </w:tc>
      </w:tr>
      <w:tr w:rsidR="00FD3B86" w:rsidRPr="004D6FAC" w:rsidTr="00FD3B86">
        <w:trPr>
          <w:trHeight w:val="476"/>
        </w:trPr>
        <w:tc>
          <w:tcPr>
            <w:tcW w:w="1760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b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b/>
                <w:sz w:val="20"/>
                <w:szCs w:val="20"/>
                <w:lang w:val="en-US" w:eastAsia="en-AU"/>
              </w:rPr>
              <w:t>Ventricle weight, g</w:t>
            </w:r>
          </w:p>
        </w:tc>
        <w:tc>
          <w:tcPr>
            <w:tcW w:w="833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89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892" w:type="pct"/>
            <w:hideMark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62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</w:tc>
      </w:tr>
      <w:tr w:rsidR="00FD3B86" w:rsidRPr="004D6FAC" w:rsidTr="00FD3B86">
        <w:trPr>
          <w:trHeight w:val="476"/>
        </w:trPr>
        <w:tc>
          <w:tcPr>
            <w:tcW w:w="1760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LV+S</w:t>
            </w:r>
          </w:p>
        </w:tc>
        <w:tc>
          <w:tcPr>
            <w:tcW w:w="833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12.97 (3.34)</w:t>
            </w:r>
          </w:p>
        </w:tc>
        <w:tc>
          <w:tcPr>
            <w:tcW w:w="89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eastAsia="en-AU"/>
              </w:rPr>
              <w:t>12.72 (0.78)</w:t>
            </w:r>
          </w:p>
        </w:tc>
        <w:tc>
          <w:tcPr>
            <w:tcW w:w="892" w:type="pct"/>
            <w:hideMark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val="en-US" w:eastAsia="en-AU"/>
              </w:rPr>
              <w:t>11.08 (2.25)</w:t>
            </w:r>
          </w:p>
        </w:tc>
        <w:tc>
          <w:tcPr>
            <w:tcW w:w="62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val="en-US" w:eastAsia="en-AU"/>
              </w:rPr>
              <w:t>0.39</w:t>
            </w:r>
          </w:p>
        </w:tc>
      </w:tr>
      <w:tr w:rsidR="00FD3B86" w:rsidRPr="004D6FAC" w:rsidTr="00FD3B86">
        <w:trPr>
          <w:trHeight w:val="476"/>
        </w:trPr>
        <w:tc>
          <w:tcPr>
            <w:tcW w:w="1760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RV</w:t>
            </w:r>
          </w:p>
        </w:tc>
        <w:tc>
          <w:tcPr>
            <w:tcW w:w="833" w:type="pct"/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6.61 (1.77)</w:t>
            </w:r>
          </w:p>
        </w:tc>
        <w:tc>
          <w:tcPr>
            <w:tcW w:w="89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eastAsia="en-AU"/>
              </w:rPr>
              <w:t>7.77 (1.47)</w:t>
            </w:r>
          </w:p>
        </w:tc>
        <w:tc>
          <w:tcPr>
            <w:tcW w:w="892" w:type="pct"/>
            <w:hideMark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val="en-US" w:eastAsia="en-AU"/>
              </w:rPr>
              <w:t>8.08 (1.43)</w:t>
            </w:r>
          </w:p>
        </w:tc>
        <w:tc>
          <w:tcPr>
            <w:tcW w:w="62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val="en-US" w:eastAsia="en-AU"/>
              </w:rPr>
              <w:t>0.20</w:t>
            </w:r>
          </w:p>
        </w:tc>
      </w:tr>
      <w:tr w:rsidR="00FD3B86" w:rsidRPr="004D6FAC" w:rsidTr="00FD3B86">
        <w:trPr>
          <w:trHeight w:val="476"/>
        </w:trPr>
        <w:tc>
          <w:tcPr>
            <w:tcW w:w="1760" w:type="pct"/>
            <w:hideMark/>
          </w:tcPr>
          <w:p w:rsidR="00FD3B86" w:rsidRPr="00F31806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AU"/>
              </w:rPr>
              <w:t>LV+</w:t>
            </w: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S/RV ratio</w:t>
            </w:r>
          </w:p>
        </w:tc>
        <w:tc>
          <w:tcPr>
            <w:tcW w:w="833" w:type="pct"/>
            <w:hideMark/>
          </w:tcPr>
          <w:p w:rsidR="00FD3B86" w:rsidRPr="00F31806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1.98 (0.18)</w:t>
            </w:r>
          </w:p>
        </w:tc>
        <w:tc>
          <w:tcPr>
            <w:tcW w:w="89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bCs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bCs/>
                <w:sz w:val="20"/>
                <w:szCs w:val="20"/>
                <w:lang w:eastAsia="en-AU"/>
              </w:rPr>
              <w:t>1.68 (0.31)</w:t>
            </w:r>
            <w:r w:rsidRPr="00906F03">
              <w:rPr>
                <w:rFonts w:ascii="Arial" w:hAnsi="Arial" w:cs="Arial"/>
                <w:sz w:val="20"/>
                <w:szCs w:val="20"/>
                <w:vertAlign w:val="superscript"/>
                <w:lang w:eastAsia="en-AU"/>
              </w:rPr>
              <w:t xml:space="preserve"> </w:t>
            </w:r>
          </w:p>
        </w:tc>
        <w:tc>
          <w:tcPr>
            <w:tcW w:w="892" w:type="pct"/>
            <w:hideMark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val="en-US" w:eastAsia="en-AU"/>
              </w:rPr>
              <w:t>1.37 (0.12)**</w:t>
            </w:r>
          </w:p>
        </w:tc>
        <w:tc>
          <w:tcPr>
            <w:tcW w:w="62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b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b/>
                <w:bCs/>
                <w:sz w:val="20"/>
                <w:szCs w:val="20"/>
                <w:lang w:val="en-US" w:eastAsia="en-AU"/>
              </w:rPr>
              <w:t>0.002</w:t>
            </w:r>
          </w:p>
        </w:tc>
      </w:tr>
      <w:tr w:rsidR="00FD3B86" w:rsidRPr="004D6FAC" w:rsidTr="00FD3B86">
        <w:trPr>
          <w:trHeight w:val="476"/>
        </w:trPr>
        <w:tc>
          <w:tcPr>
            <w:tcW w:w="1760" w:type="pct"/>
            <w:hideMark/>
          </w:tcPr>
          <w:p w:rsidR="00FD3B86" w:rsidRPr="00F31806" w:rsidRDefault="00FD3B86" w:rsidP="00FD3B86">
            <w:pPr>
              <w:jc w:val="both"/>
              <w:rPr>
                <w:rFonts w:ascii="Arial" w:hAnsi="Arial" w:cs="Arial"/>
                <w:b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b/>
                <w:sz w:val="20"/>
                <w:szCs w:val="20"/>
                <w:lang w:val="en-US" w:eastAsia="en-AU"/>
              </w:rPr>
              <w:t>Ventricle wall volume, cm</w:t>
            </w:r>
            <w:r w:rsidRPr="004D6FAC">
              <w:rPr>
                <w:rFonts w:ascii="Arial" w:hAnsi="Arial" w:cs="Arial"/>
                <w:b/>
                <w:sz w:val="20"/>
                <w:szCs w:val="20"/>
                <w:vertAlign w:val="superscript"/>
                <w:lang w:val="en-US" w:eastAsia="en-AU"/>
              </w:rPr>
              <w:t>3</w:t>
            </w:r>
          </w:p>
        </w:tc>
        <w:tc>
          <w:tcPr>
            <w:tcW w:w="833" w:type="pct"/>
            <w:hideMark/>
          </w:tcPr>
          <w:p w:rsidR="00FD3B86" w:rsidRPr="00F31806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89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892" w:type="pct"/>
            <w:hideMark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622" w:type="pct"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</w:p>
        </w:tc>
      </w:tr>
      <w:tr w:rsidR="00FD3B86" w:rsidRPr="004D6FAC" w:rsidTr="00FD3B86">
        <w:trPr>
          <w:trHeight w:val="476"/>
        </w:trPr>
        <w:tc>
          <w:tcPr>
            <w:tcW w:w="1760" w:type="pct"/>
            <w:tcBorders>
              <w:bottom w:val="nil"/>
            </w:tcBorders>
            <w:hideMark/>
          </w:tcPr>
          <w:p w:rsidR="00FD3B86" w:rsidRPr="00F31806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LV+S</w:t>
            </w:r>
          </w:p>
        </w:tc>
        <w:tc>
          <w:tcPr>
            <w:tcW w:w="833" w:type="pct"/>
            <w:tcBorders>
              <w:bottom w:val="nil"/>
            </w:tcBorders>
            <w:hideMark/>
          </w:tcPr>
          <w:p w:rsidR="00FD3B86" w:rsidRPr="00F31806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13.98 (3.77)</w:t>
            </w:r>
          </w:p>
        </w:tc>
        <w:tc>
          <w:tcPr>
            <w:tcW w:w="892" w:type="pct"/>
            <w:tcBorders>
              <w:bottom w:val="nil"/>
            </w:tcBorders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eastAsia="en-AU"/>
              </w:rPr>
              <w:t>13.72 (1.11)</w:t>
            </w:r>
          </w:p>
        </w:tc>
        <w:tc>
          <w:tcPr>
            <w:tcW w:w="892" w:type="pct"/>
            <w:tcBorders>
              <w:bottom w:val="nil"/>
            </w:tcBorders>
            <w:hideMark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val="en-US" w:eastAsia="en-AU"/>
              </w:rPr>
              <w:t>11.00 (0.85)</w:t>
            </w:r>
          </w:p>
        </w:tc>
        <w:tc>
          <w:tcPr>
            <w:tcW w:w="622" w:type="pct"/>
            <w:tcBorders>
              <w:bottom w:val="nil"/>
            </w:tcBorders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val="en-US" w:eastAsia="en-AU"/>
              </w:rPr>
              <w:t>0.07</w:t>
            </w:r>
          </w:p>
        </w:tc>
      </w:tr>
      <w:tr w:rsidR="00FD3B86" w:rsidRPr="004D6FAC" w:rsidTr="00FD3B86">
        <w:trPr>
          <w:trHeight w:val="476"/>
        </w:trPr>
        <w:tc>
          <w:tcPr>
            <w:tcW w:w="1760" w:type="pct"/>
            <w:tcBorders>
              <w:top w:val="nil"/>
              <w:bottom w:val="nil"/>
            </w:tcBorders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RV</w:t>
            </w:r>
          </w:p>
        </w:tc>
        <w:tc>
          <w:tcPr>
            <w:tcW w:w="833" w:type="pct"/>
            <w:tcBorders>
              <w:top w:val="nil"/>
              <w:bottom w:val="nil"/>
            </w:tcBorders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6.44 (1.33)</w:t>
            </w:r>
          </w:p>
        </w:tc>
        <w:tc>
          <w:tcPr>
            <w:tcW w:w="892" w:type="pct"/>
            <w:tcBorders>
              <w:top w:val="nil"/>
              <w:bottom w:val="nil"/>
            </w:tcBorders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eastAsia="en-AU"/>
              </w:rPr>
              <w:t>7.41 (1.15)</w:t>
            </w:r>
          </w:p>
        </w:tc>
        <w:tc>
          <w:tcPr>
            <w:tcW w:w="892" w:type="pct"/>
            <w:tcBorders>
              <w:top w:val="nil"/>
              <w:bottom w:val="nil"/>
            </w:tcBorders>
            <w:hideMark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val="en-US" w:eastAsia="en-AU"/>
              </w:rPr>
              <w:t>7.57 (0.91)</w:t>
            </w: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val="en-US" w:eastAsia="en-AU"/>
              </w:rPr>
              <w:t>0.16</w:t>
            </w:r>
          </w:p>
        </w:tc>
      </w:tr>
      <w:tr w:rsidR="00FD3B86" w:rsidRPr="004D6FAC" w:rsidTr="00FD3B86">
        <w:trPr>
          <w:trHeight w:val="484"/>
        </w:trPr>
        <w:tc>
          <w:tcPr>
            <w:tcW w:w="1760" w:type="pct"/>
            <w:tcBorders>
              <w:top w:val="nil"/>
              <w:bottom w:val="single" w:sz="12" w:space="0" w:color="auto"/>
            </w:tcBorders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AU"/>
              </w:rPr>
              <w:t>LV+</w:t>
            </w: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S/RV ratio</w:t>
            </w:r>
          </w:p>
        </w:tc>
        <w:tc>
          <w:tcPr>
            <w:tcW w:w="833" w:type="pct"/>
            <w:tcBorders>
              <w:top w:val="nil"/>
              <w:bottom w:val="single" w:sz="12" w:space="0" w:color="auto"/>
            </w:tcBorders>
            <w:hideMark/>
          </w:tcPr>
          <w:p w:rsidR="00FD3B86" w:rsidRPr="004D6FAC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AC">
              <w:rPr>
                <w:rFonts w:ascii="Arial" w:hAnsi="Arial" w:cs="Arial"/>
                <w:sz w:val="20"/>
                <w:szCs w:val="20"/>
                <w:lang w:val="en-US" w:eastAsia="en-AU"/>
              </w:rPr>
              <w:t>2.16 (0.24)</w:t>
            </w:r>
          </w:p>
        </w:tc>
        <w:tc>
          <w:tcPr>
            <w:tcW w:w="892" w:type="pct"/>
            <w:tcBorders>
              <w:top w:val="nil"/>
              <w:bottom w:val="single" w:sz="12" w:space="0" w:color="auto"/>
            </w:tcBorders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bCs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bCs/>
                <w:sz w:val="20"/>
                <w:szCs w:val="20"/>
                <w:lang w:eastAsia="en-AU"/>
              </w:rPr>
              <w:t>1.88 (0.29)#</w:t>
            </w:r>
          </w:p>
        </w:tc>
        <w:tc>
          <w:tcPr>
            <w:tcW w:w="892" w:type="pct"/>
            <w:tcBorders>
              <w:top w:val="nil"/>
              <w:bottom w:val="single" w:sz="12" w:space="0" w:color="auto"/>
            </w:tcBorders>
            <w:hideMark/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sz w:val="20"/>
                <w:szCs w:val="20"/>
                <w:lang w:val="en-US" w:eastAsia="en-AU"/>
              </w:rPr>
              <w:t>1.47 (0.16)**</w:t>
            </w:r>
          </w:p>
        </w:tc>
        <w:tc>
          <w:tcPr>
            <w:tcW w:w="622" w:type="pct"/>
            <w:tcBorders>
              <w:top w:val="nil"/>
              <w:bottom w:val="single" w:sz="12" w:space="0" w:color="auto"/>
            </w:tcBorders>
          </w:tcPr>
          <w:p w:rsidR="00FD3B86" w:rsidRPr="00906F03" w:rsidRDefault="00FD3B86" w:rsidP="00FD3B86">
            <w:pPr>
              <w:jc w:val="both"/>
              <w:rPr>
                <w:rFonts w:ascii="Arial" w:hAnsi="Arial" w:cs="Arial"/>
                <w:b/>
                <w:sz w:val="20"/>
                <w:szCs w:val="20"/>
                <w:lang w:eastAsia="en-AU"/>
              </w:rPr>
            </w:pPr>
            <w:r w:rsidRPr="00906F03">
              <w:rPr>
                <w:rFonts w:ascii="Arial" w:hAnsi="Arial" w:cs="Arial"/>
                <w:b/>
                <w:bCs/>
                <w:sz w:val="20"/>
                <w:szCs w:val="20"/>
                <w:lang w:val="en-US" w:eastAsia="en-AU"/>
              </w:rPr>
              <w:t>&lt;0.001</w:t>
            </w:r>
          </w:p>
        </w:tc>
      </w:tr>
    </w:tbl>
    <w:p w:rsidR="006A40DE" w:rsidRDefault="006A40DE" w:rsidP="00A4763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  <w:r w:rsidRPr="00723D84">
        <w:rPr>
          <w:rFonts w:ascii="Arial" w:hAnsi="Arial" w:cs="Arial"/>
          <w:bCs/>
          <w:sz w:val="24"/>
          <w:szCs w:val="24"/>
          <w:vertAlign w:val="superscript"/>
          <w:lang w:eastAsia="en-AU"/>
        </w:rPr>
        <w:t>$</w:t>
      </w:r>
      <w:r w:rsidRPr="00723D84">
        <w:rPr>
          <w:rFonts w:ascii="Arial" w:hAnsi="Arial" w:cs="Arial"/>
          <w:bCs/>
          <w:sz w:val="24"/>
          <w:szCs w:val="24"/>
          <w:lang w:eastAsia="en-AU"/>
        </w:rPr>
        <w:t xml:space="preserve">Of the 7 </w:t>
      </w:r>
      <w:proofErr w:type="spellStart"/>
      <w:r w:rsidRPr="00723D84">
        <w:rPr>
          <w:rFonts w:ascii="Arial" w:hAnsi="Arial" w:cs="Arial"/>
          <w:bCs/>
          <w:sz w:val="24"/>
          <w:szCs w:val="24"/>
          <w:lang w:eastAsia="en-AU"/>
        </w:rPr>
        <w:t>fetuses</w:t>
      </w:r>
      <w:proofErr w:type="spellEnd"/>
      <w:r w:rsidRPr="00723D84">
        <w:rPr>
          <w:rFonts w:ascii="Arial" w:hAnsi="Arial" w:cs="Arial"/>
          <w:bCs/>
          <w:sz w:val="24"/>
          <w:szCs w:val="24"/>
          <w:lang w:eastAsia="en-AU"/>
        </w:rPr>
        <w:t xml:space="preserve"> with partial FO occlusion due to suboptimal position of the </w:t>
      </w:r>
      <w:proofErr w:type="spellStart"/>
      <w:r w:rsidRPr="00723D84">
        <w:rPr>
          <w:rFonts w:ascii="Arial" w:hAnsi="Arial" w:cs="Arial"/>
          <w:bCs/>
          <w:sz w:val="24"/>
          <w:szCs w:val="24"/>
          <w:lang w:eastAsia="en-AU"/>
        </w:rPr>
        <w:t>occluder</w:t>
      </w:r>
      <w:proofErr w:type="spellEnd"/>
      <w:r w:rsidRPr="00723D84">
        <w:rPr>
          <w:rFonts w:ascii="Arial" w:hAnsi="Arial" w:cs="Arial"/>
          <w:bCs/>
          <w:sz w:val="24"/>
          <w:szCs w:val="24"/>
          <w:lang w:eastAsia="en-AU"/>
        </w:rPr>
        <w:t xml:space="preserve">, 2 </w:t>
      </w:r>
      <w:proofErr w:type="spellStart"/>
      <w:r w:rsidR="00E0196A" w:rsidRPr="00723D84">
        <w:rPr>
          <w:rFonts w:ascii="Arial" w:hAnsi="Arial" w:cs="Arial"/>
          <w:bCs/>
          <w:sz w:val="24"/>
          <w:szCs w:val="24"/>
          <w:lang w:eastAsia="en-AU"/>
        </w:rPr>
        <w:t>fetuses</w:t>
      </w:r>
      <w:proofErr w:type="spellEnd"/>
      <w:r w:rsidR="00E0196A" w:rsidRPr="00723D84">
        <w:rPr>
          <w:rFonts w:ascii="Arial" w:hAnsi="Arial" w:cs="Arial"/>
          <w:bCs/>
          <w:sz w:val="24"/>
          <w:szCs w:val="24"/>
          <w:lang w:eastAsia="en-AU"/>
        </w:rPr>
        <w:t xml:space="preserve"> also </w:t>
      </w:r>
      <w:r w:rsidRPr="00723D84">
        <w:rPr>
          <w:rFonts w:ascii="Arial" w:hAnsi="Arial" w:cs="Arial"/>
          <w:bCs/>
          <w:sz w:val="24"/>
          <w:szCs w:val="24"/>
          <w:lang w:eastAsia="en-AU"/>
        </w:rPr>
        <w:t xml:space="preserve">had a mitral </w:t>
      </w:r>
      <w:r w:rsidR="00E0196A" w:rsidRPr="00723D84">
        <w:rPr>
          <w:rFonts w:ascii="Arial" w:hAnsi="Arial" w:cs="Arial"/>
          <w:bCs/>
          <w:sz w:val="24"/>
          <w:szCs w:val="24"/>
          <w:lang w:eastAsia="en-AU"/>
        </w:rPr>
        <w:t xml:space="preserve">valve </w:t>
      </w:r>
      <w:r w:rsidRPr="00723D84">
        <w:rPr>
          <w:rFonts w:ascii="Arial" w:hAnsi="Arial" w:cs="Arial"/>
          <w:bCs/>
          <w:sz w:val="24"/>
          <w:szCs w:val="24"/>
          <w:lang w:eastAsia="en-AU"/>
        </w:rPr>
        <w:t xml:space="preserve">leaflet attached to the distal </w:t>
      </w:r>
      <w:proofErr w:type="spellStart"/>
      <w:r w:rsidRPr="00723D84">
        <w:rPr>
          <w:rFonts w:ascii="Arial" w:hAnsi="Arial" w:cs="Arial"/>
          <w:bCs/>
          <w:sz w:val="24"/>
          <w:szCs w:val="24"/>
          <w:lang w:eastAsia="en-AU"/>
        </w:rPr>
        <w:t>occluder</w:t>
      </w:r>
      <w:proofErr w:type="spellEnd"/>
      <w:r w:rsidRPr="00723D84">
        <w:rPr>
          <w:rFonts w:ascii="Arial" w:hAnsi="Arial" w:cs="Arial"/>
          <w:bCs/>
          <w:sz w:val="24"/>
          <w:szCs w:val="24"/>
          <w:lang w:eastAsia="en-AU"/>
        </w:rPr>
        <w:t xml:space="preserve"> disc resulting in very dilated left heart</w:t>
      </w:r>
      <w:r w:rsidR="00E0196A" w:rsidRPr="00723D84">
        <w:rPr>
          <w:rFonts w:ascii="Arial" w:hAnsi="Arial" w:cs="Arial"/>
          <w:bCs/>
          <w:sz w:val="24"/>
          <w:szCs w:val="24"/>
          <w:lang w:eastAsia="en-AU"/>
        </w:rPr>
        <w:t>s</w:t>
      </w:r>
      <w:r w:rsidRPr="00723D84">
        <w:rPr>
          <w:rFonts w:ascii="Arial" w:hAnsi="Arial" w:cs="Arial"/>
          <w:bCs/>
          <w:sz w:val="24"/>
          <w:szCs w:val="24"/>
          <w:lang w:eastAsia="en-AU"/>
        </w:rPr>
        <w:t xml:space="preserve">, and were excluded from the morphology measurements. </w:t>
      </w:r>
    </w:p>
    <w:p w:rsidR="00A47637" w:rsidRPr="00723D84" w:rsidRDefault="00A47637" w:rsidP="00A4763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</w:p>
    <w:p w:rsidR="00FC271C" w:rsidRDefault="00F94C28" w:rsidP="00A4763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  <w:r>
        <w:rPr>
          <w:rFonts w:ascii="Arial" w:hAnsi="Arial" w:cs="Arial"/>
          <w:bCs/>
          <w:sz w:val="24"/>
          <w:szCs w:val="24"/>
          <w:lang w:eastAsia="en-AU"/>
        </w:rPr>
        <w:t>P: p-value using one way ANOVA</w:t>
      </w:r>
      <w:r w:rsidR="006A40DE">
        <w:rPr>
          <w:rFonts w:ascii="Arial" w:hAnsi="Arial" w:cs="Arial"/>
          <w:bCs/>
          <w:sz w:val="24"/>
          <w:szCs w:val="24"/>
          <w:lang w:eastAsia="en-AU"/>
        </w:rPr>
        <w:t xml:space="preserve"> for parametric data, or ANOVA on Ranks for non-parametric data.</w:t>
      </w:r>
    </w:p>
    <w:p w:rsidR="00A47637" w:rsidRDefault="00A47637" w:rsidP="00A4763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</w:p>
    <w:p w:rsidR="00F94C28" w:rsidRDefault="00F94C28" w:rsidP="00A4763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  <w:r>
        <w:rPr>
          <w:rFonts w:ascii="Arial" w:hAnsi="Arial" w:cs="Arial"/>
          <w:bCs/>
          <w:sz w:val="24"/>
          <w:szCs w:val="24"/>
          <w:lang w:eastAsia="en-AU"/>
        </w:rPr>
        <w:t>*P&lt;0.05, **P&lt;0.01</w:t>
      </w:r>
      <w:r w:rsidR="00723D84">
        <w:rPr>
          <w:rFonts w:ascii="Arial" w:hAnsi="Arial" w:cs="Arial"/>
          <w:bCs/>
          <w:sz w:val="24"/>
          <w:szCs w:val="24"/>
          <w:lang w:eastAsia="en-AU"/>
        </w:rPr>
        <w:t>: Post-hoc comparison with Control</w:t>
      </w:r>
      <w:r w:rsidR="00A47637">
        <w:rPr>
          <w:rFonts w:ascii="Arial" w:hAnsi="Arial" w:cs="Arial"/>
          <w:bCs/>
          <w:sz w:val="24"/>
          <w:szCs w:val="24"/>
          <w:lang w:eastAsia="en-AU"/>
        </w:rPr>
        <w:t>.</w:t>
      </w:r>
    </w:p>
    <w:p w:rsidR="00A47637" w:rsidRDefault="00A47637" w:rsidP="00A4763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</w:p>
    <w:p w:rsidR="00F94C28" w:rsidRDefault="00F94C28" w:rsidP="00A4763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eastAsia="en-AU"/>
        </w:rPr>
      </w:pPr>
      <w:r>
        <w:rPr>
          <w:rFonts w:ascii="Arial" w:hAnsi="Arial" w:cs="Arial"/>
          <w:bCs/>
          <w:sz w:val="24"/>
          <w:szCs w:val="24"/>
          <w:lang w:eastAsia="en-AU"/>
        </w:rPr>
        <w:t>#P&lt;0.05</w:t>
      </w:r>
      <w:r w:rsidR="00723D84">
        <w:rPr>
          <w:rFonts w:ascii="Arial" w:hAnsi="Arial" w:cs="Arial"/>
          <w:bCs/>
          <w:sz w:val="24"/>
          <w:szCs w:val="24"/>
          <w:lang w:eastAsia="en-AU"/>
        </w:rPr>
        <w:t xml:space="preserve">: Post-hoc comparison with Occluded foramen </w:t>
      </w:r>
      <w:proofErr w:type="spellStart"/>
      <w:r w:rsidR="00723D84">
        <w:rPr>
          <w:rFonts w:ascii="Arial" w:hAnsi="Arial" w:cs="Arial"/>
          <w:bCs/>
          <w:sz w:val="24"/>
          <w:szCs w:val="24"/>
          <w:lang w:eastAsia="en-AU"/>
        </w:rPr>
        <w:t>ova</w:t>
      </w:r>
      <w:r w:rsidR="00A47637">
        <w:rPr>
          <w:rFonts w:ascii="Arial" w:hAnsi="Arial" w:cs="Arial"/>
          <w:bCs/>
          <w:sz w:val="24"/>
          <w:szCs w:val="24"/>
          <w:lang w:eastAsia="en-AU"/>
        </w:rPr>
        <w:t>le</w:t>
      </w:r>
      <w:proofErr w:type="spellEnd"/>
      <w:r w:rsidR="00A47637">
        <w:rPr>
          <w:rFonts w:ascii="Arial" w:hAnsi="Arial" w:cs="Arial"/>
          <w:bCs/>
          <w:sz w:val="24"/>
          <w:szCs w:val="24"/>
          <w:lang w:eastAsia="en-AU"/>
        </w:rPr>
        <w:t>.</w:t>
      </w:r>
    </w:p>
    <w:sectPr w:rsidR="00F94C28" w:rsidSect="008A3753">
      <w:footerReference w:type="default" r:id="rId6"/>
      <w:pgSz w:w="11906" w:h="16838"/>
      <w:pgMar w:top="1440" w:right="1440" w:bottom="1440" w:left="1440" w:header="708" w:footer="708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0C5" w:rsidRDefault="003B1200">
      <w:pPr>
        <w:spacing w:after="0" w:line="240" w:lineRule="auto"/>
      </w:pPr>
      <w:r>
        <w:separator/>
      </w:r>
    </w:p>
  </w:endnote>
  <w:endnote w:type="continuationSeparator" w:id="0">
    <w:p w:rsidR="009510C5" w:rsidRDefault="003B1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45620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93FC5" w:rsidRDefault="00A87A72" w:rsidP="00A93FC5">
        <w:pPr>
          <w:pStyle w:val="Footer"/>
          <w:ind w:firstLine="4320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222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93FC5" w:rsidRDefault="00A93F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0C5" w:rsidRDefault="003B1200">
      <w:pPr>
        <w:spacing w:after="0" w:line="240" w:lineRule="auto"/>
      </w:pPr>
      <w:r>
        <w:separator/>
      </w:r>
    </w:p>
  </w:footnote>
  <w:footnote w:type="continuationSeparator" w:id="0">
    <w:p w:rsidR="009510C5" w:rsidRDefault="003B12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irculation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zs9dzzsmdxp0qer0zmx9rdlf2xf5zsdzpt0&quot;&gt;NIRS-Converted-Saved&lt;record-ids&gt;&lt;item&gt;964&lt;/item&gt;&lt;item&gt;968&lt;/item&gt;&lt;item&gt;1195&lt;/item&gt;&lt;item&gt;1319&lt;/item&gt;&lt;item&gt;1814&lt;/item&gt;&lt;/record-ids&gt;&lt;/item&gt;&lt;/Libraries&gt;"/>
  </w:docVars>
  <w:rsids>
    <w:rsidRoot w:val="00A87A72"/>
    <w:rsid w:val="000D4660"/>
    <w:rsid w:val="000F4B62"/>
    <w:rsid w:val="00192B30"/>
    <w:rsid w:val="001B5986"/>
    <w:rsid w:val="0020665D"/>
    <w:rsid w:val="00206DE4"/>
    <w:rsid w:val="00253041"/>
    <w:rsid w:val="00253371"/>
    <w:rsid w:val="00272123"/>
    <w:rsid w:val="003738E5"/>
    <w:rsid w:val="003B1200"/>
    <w:rsid w:val="003C56F4"/>
    <w:rsid w:val="003F2895"/>
    <w:rsid w:val="003F51F6"/>
    <w:rsid w:val="00435B89"/>
    <w:rsid w:val="00446047"/>
    <w:rsid w:val="004B3B79"/>
    <w:rsid w:val="004D6FAC"/>
    <w:rsid w:val="004E0D86"/>
    <w:rsid w:val="00552BB4"/>
    <w:rsid w:val="006A01A4"/>
    <w:rsid w:val="006A40DE"/>
    <w:rsid w:val="006B3A04"/>
    <w:rsid w:val="006D32DB"/>
    <w:rsid w:val="00701C3F"/>
    <w:rsid w:val="00723D84"/>
    <w:rsid w:val="0075044F"/>
    <w:rsid w:val="0077470C"/>
    <w:rsid w:val="00812F32"/>
    <w:rsid w:val="008210B5"/>
    <w:rsid w:val="00832813"/>
    <w:rsid w:val="008459D1"/>
    <w:rsid w:val="008A3753"/>
    <w:rsid w:val="008C7D69"/>
    <w:rsid w:val="008E15D1"/>
    <w:rsid w:val="00906F03"/>
    <w:rsid w:val="009111C3"/>
    <w:rsid w:val="0091421D"/>
    <w:rsid w:val="009510C5"/>
    <w:rsid w:val="009D5B58"/>
    <w:rsid w:val="009D6A4B"/>
    <w:rsid w:val="009F7245"/>
    <w:rsid w:val="00A26958"/>
    <w:rsid w:val="00A47637"/>
    <w:rsid w:val="00A87A72"/>
    <w:rsid w:val="00A93FC5"/>
    <w:rsid w:val="00A95FAC"/>
    <w:rsid w:val="00A97027"/>
    <w:rsid w:val="00B04634"/>
    <w:rsid w:val="00B32F82"/>
    <w:rsid w:val="00B72F93"/>
    <w:rsid w:val="00B96BE1"/>
    <w:rsid w:val="00BA323B"/>
    <w:rsid w:val="00BE1DE6"/>
    <w:rsid w:val="00C23676"/>
    <w:rsid w:val="00C35194"/>
    <w:rsid w:val="00CC2226"/>
    <w:rsid w:val="00D22041"/>
    <w:rsid w:val="00D745FE"/>
    <w:rsid w:val="00DE70FD"/>
    <w:rsid w:val="00E0196A"/>
    <w:rsid w:val="00E85170"/>
    <w:rsid w:val="00EE5F16"/>
    <w:rsid w:val="00F31806"/>
    <w:rsid w:val="00F5794B"/>
    <w:rsid w:val="00F94C28"/>
    <w:rsid w:val="00FC271C"/>
    <w:rsid w:val="00FD3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4081E"/>
  <w15:chartTrackingRefBased/>
  <w15:docId w15:val="{A1BB2D64-1C88-4949-ADAE-EC2C98814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87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87A72"/>
  </w:style>
  <w:style w:type="table" w:styleId="TableGrid">
    <w:name w:val="Table Grid"/>
    <w:basedOn w:val="TableNormal"/>
    <w:uiPriority w:val="39"/>
    <w:rsid w:val="00A26958"/>
    <w:pPr>
      <w:spacing w:after="0" w:line="240" w:lineRule="auto"/>
    </w:pPr>
    <w:rPr>
      <w:sz w:val="24"/>
      <w:szCs w:val="24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EE5F16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E5F16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EE5F16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E5F16"/>
    <w:rPr>
      <w:rFonts w:ascii="Calibri" w:hAnsi="Calibri" w:cs="Calibri"/>
      <w:noProof/>
    </w:rPr>
  </w:style>
  <w:style w:type="character" w:styleId="LineNumber">
    <w:name w:val="line number"/>
    <w:basedOn w:val="DefaultParagraphFont"/>
    <w:uiPriority w:val="99"/>
    <w:semiHidden/>
    <w:unhideWhenUsed/>
    <w:rsid w:val="008A3753"/>
  </w:style>
  <w:style w:type="table" w:customStyle="1" w:styleId="TableGrid1">
    <w:name w:val="Table Grid1"/>
    <w:basedOn w:val="TableNormal"/>
    <w:next w:val="TableGrid"/>
    <w:uiPriority w:val="39"/>
    <w:rsid w:val="004D6FAC"/>
    <w:pPr>
      <w:spacing w:after="0" w:line="240" w:lineRule="auto"/>
    </w:pPr>
    <w:rPr>
      <w:sz w:val="24"/>
      <w:szCs w:val="24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Flora Wong</dc:creator>
  <cp:keywords/>
  <dc:description/>
  <cp:lastModifiedBy>Flora Wong</cp:lastModifiedBy>
  <cp:revision>6</cp:revision>
  <dcterms:created xsi:type="dcterms:W3CDTF">2019-11-01T02:20:00Z</dcterms:created>
  <dcterms:modified xsi:type="dcterms:W3CDTF">2019-11-09T12:02:00Z</dcterms:modified>
</cp:coreProperties>
</file>