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F61C0" w14:textId="77777777" w:rsidR="009A50B4" w:rsidRPr="000F7038" w:rsidRDefault="009A50B4" w:rsidP="00F113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b/>
          <w:sz w:val="24"/>
          <w:szCs w:val="24"/>
        </w:rPr>
        <w:t xml:space="preserve">Novel genes exhibiting DNA methylation alterations in Korean patients with chronic lymphocytic leukaemia: a methyl-CpG-binding domain sequencing study </w:t>
      </w:r>
      <w:bookmarkStart w:id="0" w:name="_GoBack"/>
      <w:bookmarkEnd w:id="0"/>
    </w:p>
    <w:p w14:paraId="4AE5E548" w14:textId="5D8A3909" w:rsidR="009A50B4" w:rsidRPr="009A50B4" w:rsidRDefault="009A50B4" w:rsidP="00F1130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7038">
        <w:rPr>
          <w:rFonts w:ascii="Times New Roman" w:hAnsi="Times New Roman" w:cs="Times New Roman"/>
          <w:sz w:val="24"/>
          <w:szCs w:val="24"/>
        </w:rPr>
        <w:t>Miyoung Kim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7038">
        <w:rPr>
          <w:rFonts w:ascii="Times New Roman" w:hAnsi="Times New Roman" w:cs="Times New Roman"/>
          <w:sz w:val="24"/>
          <w:szCs w:val="24"/>
        </w:rPr>
        <w:t>, Eunyup Lee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7038">
        <w:rPr>
          <w:rFonts w:ascii="Times New Roman" w:hAnsi="Times New Roman" w:cs="Times New Roman"/>
          <w:sz w:val="24"/>
          <w:szCs w:val="24"/>
        </w:rPr>
        <w:t>, Dae Young Zang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7038">
        <w:rPr>
          <w:rFonts w:ascii="Times New Roman" w:hAnsi="Times New Roman" w:cs="Times New Roman"/>
          <w:sz w:val="24"/>
          <w:szCs w:val="24"/>
        </w:rPr>
        <w:t>, Hyo Jung Kim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7038">
        <w:rPr>
          <w:rFonts w:ascii="Times New Roman" w:hAnsi="Times New Roman" w:cs="Times New Roman"/>
          <w:sz w:val="24"/>
          <w:szCs w:val="24"/>
        </w:rPr>
        <w:t>, Ho Young Kim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7038">
        <w:rPr>
          <w:rFonts w:ascii="Times New Roman" w:hAnsi="Times New Roman" w:cs="Times New Roman"/>
          <w:sz w:val="24"/>
          <w:szCs w:val="24"/>
        </w:rPr>
        <w:t>, Boram Han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7038">
        <w:rPr>
          <w:rFonts w:ascii="Times New Roman" w:hAnsi="Times New Roman" w:cs="Times New Roman"/>
          <w:sz w:val="24"/>
          <w:szCs w:val="24"/>
        </w:rPr>
        <w:t>, Han-Sung Kim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7038">
        <w:rPr>
          <w:rFonts w:ascii="Times New Roman" w:hAnsi="Times New Roman" w:cs="Times New Roman"/>
          <w:sz w:val="24"/>
          <w:szCs w:val="24"/>
        </w:rPr>
        <w:t>, Hee Jung Kang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7038">
        <w:rPr>
          <w:rFonts w:ascii="Times New Roman" w:hAnsi="Times New Roman" w:cs="Times New Roman"/>
          <w:sz w:val="24"/>
          <w:szCs w:val="24"/>
        </w:rPr>
        <w:t>, Seungwoo Hwang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3*</w:t>
      </w:r>
      <w:r w:rsidRPr="000F7038">
        <w:rPr>
          <w:rFonts w:ascii="Times New Roman" w:hAnsi="Times New Roman" w:cs="Times New Roman"/>
          <w:sz w:val="24"/>
          <w:szCs w:val="24"/>
        </w:rPr>
        <w:t>, Young Kyung Lee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14:paraId="13BCD9ED" w14:textId="77777777" w:rsidR="009A50B4" w:rsidRPr="000F7038" w:rsidRDefault="009A50B4" w:rsidP="00F113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F7038">
        <w:rPr>
          <w:rFonts w:ascii="Times New Roman" w:hAnsi="Times New Roman" w:cs="Times New Roman"/>
          <w:sz w:val="24"/>
          <w:szCs w:val="24"/>
        </w:rPr>
        <w:t xml:space="preserve">Department of Laboratory Medicine, Hallym University Sacred Heart Hospital, Anyang, Republic of Korea; 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7038">
        <w:rPr>
          <w:rFonts w:ascii="Times New Roman" w:hAnsi="Times New Roman" w:cs="Times New Roman"/>
          <w:sz w:val="24"/>
          <w:szCs w:val="24"/>
        </w:rPr>
        <w:t xml:space="preserve">Department of Internal Medicine, Hallym University Sacred Heart Hospital, Anyang; Republic of Korea; 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F7038">
        <w:rPr>
          <w:rFonts w:ascii="Times New Roman" w:hAnsi="Times New Roman" w:cs="Times New Roman"/>
          <w:sz w:val="24"/>
          <w:szCs w:val="24"/>
        </w:rPr>
        <w:t>Korean Bioinformation Center, Korea Research Institute of Bioscience and Biotechnology, Daejeon, Republic of Korea</w:t>
      </w:r>
    </w:p>
    <w:p w14:paraId="4F0120A7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4E9269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 xml:space="preserve">*Correspondence: </w:t>
      </w:r>
    </w:p>
    <w:p w14:paraId="5653CDFD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>Young Kyung Lee, M.D., PhD.</w:t>
      </w:r>
    </w:p>
    <w:p w14:paraId="681248E3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>Department of Laboratory Medicine, Hallym University Sacred Heart Hospital</w:t>
      </w:r>
    </w:p>
    <w:p w14:paraId="20830E79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>22, Gwanpyeong-ro 170 beon-gil, Dongan-gu, Anyang-si, Gyeonggi-do 14068, Republic of Korea</w:t>
      </w:r>
    </w:p>
    <w:p w14:paraId="5ECF01E9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 xml:space="preserve">Tel: +82 31 380 3930, Fax: +82 31 380 3934, E-mail: </w:t>
      </w:r>
      <w:hyperlink r:id="rId7" w:history="1">
        <w:r w:rsidRPr="000F7038">
          <w:rPr>
            <w:rStyle w:val="a7"/>
            <w:rFonts w:ascii="Times New Roman" w:hAnsi="Times New Roman" w:cs="Times New Roman"/>
            <w:sz w:val="24"/>
            <w:szCs w:val="24"/>
          </w:rPr>
          <w:t>lyoungk@hallym.or.kr</w:t>
        </w:r>
      </w:hyperlink>
    </w:p>
    <w:p w14:paraId="46892C33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71713A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>Seungwoo Hwang,</w:t>
      </w:r>
      <w:r w:rsidRPr="000F703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F7038">
        <w:rPr>
          <w:rFonts w:ascii="Times New Roman" w:hAnsi="Times New Roman" w:cs="Times New Roman"/>
          <w:sz w:val="24"/>
          <w:szCs w:val="24"/>
        </w:rPr>
        <w:t>PhD.</w:t>
      </w:r>
    </w:p>
    <w:p w14:paraId="76118998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>Korean Bioinformation Center, Korea Research Institute of Bioscience and Biotechnology</w:t>
      </w:r>
    </w:p>
    <w:p w14:paraId="19D89005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 xml:space="preserve">125 Gwahak-ro, Yuseong-gu, Daejeon-si, 34141, Republic of Korea </w:t>
      </w:r>
    </w:p>
    <w:p w14:paraId="2419D6C7" w14:textId="77777777" w:rsidR="009A50B4" w:rsidRPr="000F7038" w:rsidRDefault="009A50B4" w:rsidP="00F11303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038">
        <w:rPr>
          <w:rFonts w:ascii="Times New Roman" w:hAnsi="Times New Roman" w:cs="Times New Roman"/>
          <w:sz w:val="24"/>
          <w:szCs w:val="24"/>
        </w:rPr>
        <w:t xml:space="preserve">Tel: +82 42 879 8544, Fax: +82 42 879 8519, E-mail: </w:t>
      </w:r>
      <w:hyperlink r:id="rId8" w:history="1">
        <w:r w:rsidRPr="000F7038">
          <w:rPr>
            <w:rStyle w:val="a7"/>
            <w:rFonts w:ascii="Times New Roman" w:hAnsi="Times New Roman" w:cs="Times New Roman"/>
            <w:sz w:val="24"/>
            <w:szCs w:val="24"/>
          </w:rPr>
          <w:t>swhwang@kribb.re.kr</w:t>
        </w:r>
      </w:hyperlink>
    </w:p>
    <w:p w14:paraId="1ABB0509" w14:textId="77777777" w:rsidR="009A50B4" w:rsidRPr="000F7038" w:rsidRDefault="009A50B4" w:rsidP="009A50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25F906" w14:textId="77777777" w:rsidR="009A50B4" w:rsidRPr="000F7038" w:rsidRDefault="009A50B4" w:rsidP="00D43C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B80D0E" w14:textId="08EFDE0B" w:rsidR="00FD510C" w:rsidRPr="000F7038" w:rsidRDefault="00D43CE5" w:rsidP="00D43C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t>Supplementary tables and figures</w:t>
      </w:r>
    </w:p>
    <w:p w14:paraId="4CD996A5" w14:textId="77777777" w:rsidR="00D43CE5" w:rsidRPr="000F7038" w:rsidRDefault="00D43CE5" w:rsidP="00D43CE5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</w:p>
    <w:p w14:paraId="5275197F" w14:textId="57E40C4B" w:rsidR="00D43CE5" w:rsidRPr="000F7038" w:rsidRDefault="00D43CE5" w:rsidP="00D43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A50B4">
        <w:rPr>
          <w:rFonts w:ascii="Times New Roman" w:hAnsi="Times New Roman" w:cs="Times New Roman"/>
          <w:b/>
          <w:sz w:val="24"/>
          <w:szCs w:val="24"/>
          <w:lang w:val="en-GB"/>
        </w:rPr>
        <w:t>Supplementary Table 1. Top 40 hypermethylated genes with Entrez Gene ID annotation</w:t>
      </w:r>
      <w:r w:rsidR="00357B38" w:rsidRPr="009A50B4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9A50B4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14:paraId="71600A01" w14:textId="778F4EEA" w:rsidR="00D43CE5" w:rsidRPr="000F7038" w:rsidRDefault="00D43CE5" w:rsidP="00D43C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Top 40 genes that were hypermethylated in </w:t>
      </w:r>
      <w:r w:rsidR="00C05E8F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357B38" w:rsidRPr="000F7038">
        <w:rPr>
          <w:rFonts w:ascii="Times New Roman" w:hAnsi="Times New Roman" w:cs="Times New Roman"/>
          <w:sz w:val="24"/>
          <w:szCs w:val="24"/>
          <w:lang w:val="en-GB"/>
        </w:rPr>
        <w:t>chronic lymphocytic leuk</w:t>
      </w:r>
      <w:r w:rsidR="00DE4437" w:rsidRPr="000F7038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357B38" w:rsidRPr="000F7038">
        <w:rPr>
          <w:rFonts w:ascii="Times New Roman" w:hAnsi="Times New Roman" w:cs="Times New Roman"/>
          <w:sz w:val="24"/>
          <w:szCs w:val="24"/>
          <w:lang w:val="en-GB"/>
        </w:rPr>
        <w:t>emia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8496E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(CLL) </w:t>
      </w:r>
      <w:r w:rsidR="00C05E8F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group, </w:t>
      </w:r>
      <w:r w:rsidR="00357B38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C05E8F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that </w:t>
      </w:r>
      <w:r w:rsidR="00357B38" w:rsidRPr="000F7038">
        <w:rPr>
          <w:rFonts w:ascii="Times New Roman" w:hAnsi="Times New Roman" w:cs="Times New Roman"/>
          <w:sz w:val="24"/>
          <w:szCs w:val="24"/>
          <w:lang w:val="en-GB"/>
        </w:rPr>
        <w:t>have Entrez Gene ID annotations</w:t>
      </w:r>
      <w:r w:rsidR="00C05E8F" w:rsidRPr="000F703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57B38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compared to </w:t>
      </w:r>
      <w:r w:rsidR="00EA719C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>normal group. Shading and number</w:t>
      </w:r>
      <w:r w:rsidR="003A7199" w:rsidRPr="000F703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in the seven columns in the middle of the table indicate the presence and number of </w:t>
      </w:r>
      <w:r w:rsidR="006F53E7" w:rsidRPr="000F7038">
        <w:rPr>
          <w:rFonts w:ascii="Times New Roman" w:hAnsi="Times New Roman" w:cs="Times New Roman"/>
          <w:sz w:val="24"/>
          <w:szCs w:val="24"/>
          <w:lang w:val="en-GB"/>
        </w:rPr>
        <w:t>differentially methylated regions (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>DMRs</w:t>
      </w:r>
      <w:r w:rsidR="006F53E7" w:rsidRPr="000F7038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in each genomic annotation</w:t>
      </w:r>
      <w:r w:rsidR="003009B0" w:rsidRPr="000F7038">
        <w:rPr>
          <w:rFonts w:ascii="Times New Roman" w:hAnsi="Times New Roman" w:cs="Times New Roman"/>
          <w:sz w:val="24"/>
          <w:szCs w:val="24"/>
          <w:lang w:val="en-GB"/>
        </w:rPr>
        <w:t>, respectively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10852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4678"/>
        <w:gridCol w:w="380"/>
        <w:gridCol w:w="380"/>
        <w:gridCol w:w="380"/>
        <w:gridCol w:w="380"/>
        <w:gridCol w:w="380"/>
        <w:gridCol w:w="380"/>
        <w:gridCol w:w="381"/>
        <w:gridCol w:w="1285"/>
        <w:gridCol w:w="810"/>
      </w:tblGrid>
      <w:tr w:rsidR="00D43CE5" w:rsidRPr="00FC6A88" w14:paraId="5D55EDE4" w14:textId="77777777" w:rsidTr="001A7F58">
        <w:trPr>
          <w:cantSplit/>
          <w:trHeight w:val="58"/>
        </w:trPr>
        <w:tc>
          <w:tcPr>
            <w:tcW w:w="1418" w:type="dxa"/>
            <w:vMerge w:val="restart"/>
            <w:shd w:val="clear" w:color="auto" w:fill="auto"/>
            <w:noWrap/>
            <w:vAlign w:val="center"/>
          </w:tcPr>
          <w:p w14:paraId="0C6CC5A6" w14:textId="77777777" w:rsidR="00D43CE5" w:rsidRPr="00FC6A88" w:rsidRDefault="00D43CE5" w:rsidP="00FD510C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Gene Symbol</w:t>
            </w:r>
          </w:p>
        </w:tc>
        <w:tc>
          <w:tcPr>
            <w:tcW w:w="4678" w:type="dxa"/>
            <w:vMerge w:val="restart"/>
            <w:shd w:val="clear" w:color="auto" w:fill="auto"/>
            <w:noWrap/>
            <w:vAlign w:val="center"/>
          </w:tcPr>
          <w:p w14:paraId="43E71964" w14:textId="77777777" w:rsidR="00D43CE5" w:rsidRPr="00FC6A88" w:rsidRDefault="00D43CE5" w:rsidP="00FD510C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Gene Name</w:t>
            </w:r>
          </w:p>
        </w:tc>
        <w:tc>
          <w:tcPr>
            <w:tcW w:w="2661" w:type="dxa"/>
            <w:gridSpan w:val="7"/>
            <w:shd w:val="clear" w:color="auto" w:fill="auto"/>
            <w:noWrap/>
            <w:vAlign w:val="center"/>
          </w:tcPr>
          <w:p w14:paraId="13C5F1F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Number of DMRs</w:t>
            </w:r>
          </w:p>
        </w:tc>
        <w:tc>
          <w:tcPr>
            <w:tcW w:w="1285" w:type="dxa"/>
            <w:vMerge w:val="restart"/>
            <w:shd w:val="clear" w:color="auto" w:fill="auto"/>
            <w:noWrap/>
            <w:vAlign w:val="center"/>
          </w:tcPr>
          <w:p w14:paraId="2BE13687" w14:textId="77777777" w:rsidR="00D43CE5" w:rsidRPr="00FC6A88" w:rsidRDefault="00D43CE5" w:rsidP="001A7F58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Fold Change (CLL/Normal)</w:t>
            </w: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79F594AF" w14:textId="77777777" w:rsidR="00D43CE5" w:rsidRPr="00FC6A88" w:rsidRDefault="00D43CE5" w:rsidP="001A7F58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P-value</w:t>
            </w:r>
          </w:p>
        </w:tc>
      </w:tr>
      <w:tr w:rsidR="00D43CE5" w:rsidRPr="00FC6A88" w14:paraId="3A899B1F" w14:textId="77777777" w:rsidTr="001A7F58">
        <w:trPr>
          <w:cantSplit/>
          <w:trHeight w:val="1252"/>
        </w:trPr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14:paraId="4494287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4678" w:type="dxa"/>
            <w:vMerge/>
            <w:shd w:val="clear" w:color="auto" w:fill="auto"/>
            <w:noWrap/>
            <w:vAlign w:val="center"/>
            <w:hideMark/>
          </w:tcPr>
          <w:p w14:paraId="02E0E82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380" w:type="dxa"/>
            <w:shd w:val="clear" w:color="auto" w:fill="auto"/>
            <w:noWrap/>
            <w:textDirection w:val="tbRl"/>
            <w:vAlign w:val="center"/>
            <w:hideMark/>
          </w:tcPr>
          <w:p w14:paraId="0937A76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Distal</w:t>
            </w:r>
          </w:p>
        </w:tc>
        <w:tc>
          <w:tcPr>
            <w:tcW w:w="380" w:type="dxa"/>
            <w:shd w:val="clear" w:color="auto" w:fill="auto"/>
            <w:noWrap/>
            <w:textDirection w:val="tbRl"/>
            <w:vAlign w:val="center"/>
            <w:hideMark/>
          </w:tcPr>
          <w:p w14:paraId="371D852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Promoter</w:t>
            </w:r>
          </w:p>
        </w:tc>
        <w:tc>
          <w:tcPr>
            <w:tcW w:w="380" w:type="dxa"/>
            <w:shd w:val="clear" w:color="auto" w:fill="auto"/>
            <w:noWrap/>
            <w:textDirection w:val="tbRl"/>
            <w:vAlign w:val="center"/>
            <w:hideMark/>
          </w:tcPr>
          <w:p w14:paraId="0289907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5'UTR</w:t>
            </w:r>
          </w:p>
        </w:tc>
        <w:tc>
          <w:tcPr>
            <w:tcW w:w="380" w:type="dxa"/>
            <w:shd w:val="clear" w:color="auto" w:fill="auto"/>
            <w:noWrap/>
            <w:textDirection w:val="tbRl"/>
            <w:vAlign w:val="center"/>
            <w:hideMark/>
          </w:tcPr>
          <w:p w14:paraId="7276BF1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Exon</w:t>
            </w:r>
          </w:p>
        </w:tc>
        <w:tc>
          <w:tcPr>
            <w:tcW w:w="380" w:type="dxa"/>
            <w:shd w:val="clear" w:color="auto" w:fill="auto"/>
            <w:noWrap/>
            <w:textDirection w:val="tbRl"/>
            <w:vAlign w:val="center"/>
            <w:hideMark/>
          </w:tcPr>
          <w:p w14:paraId="508F0F6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Intron</w:t>
            </w:r>
          </w:p>
        </w:tc>
        <w:tc>
          <w:tcPr>
            <w:tcW w:w="380" w:type="dxa"/>
            <w:shd w:val="clear" w:color="auto" w:fill="auto"/>
            <w:noWrap/>
            <w:textDirection w:val="tbRl"/>
            <w:vAlign w:val="center"/>
            <w:hideMark/>
          </w:tcPr>
          <w:p w14:paraId="1B4FF9F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3'UTR</w:t>
            </w:r>
          </w:p>
        </w:tc>
        <w:tc>
          <w:tcPr>
            <w:tcW w:w="381" w:type="dxa"/>
            <w:shd w:val="clear" w:color="auto" w:fill="auto"/>
            <w:noWrap/>
            <w:textDirection w:val="tbRl"/>
            <w:vAlign w:val="center"/>
            <w:hideMark/>
          </w:tcPr>
          <w:p w14:paraId="6634DD4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Downstream</w:t>
            </w:r>
          </w:p>
        </w:tc>
        <w:tc>
          <w:tcPr>
            <w:tcW w:w="1285" w:type="dxa"/>
            <w:vMerge/>
            <w:shd w:val="clear" w:color="auto" w:fill="auto"/>
            <w:noWrap/>
            <w:vAlign w:val="center"/>
            <w:hideMark/>
          </w:tcPr>
          <w:p w14:paraId="151AE71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4420D49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D43CE5" w:rsidRPr="00FC6A88" w14:paraId="17412254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10D96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ERBIN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3D71999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erbb2 interacting protein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A1E06C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CF6E0B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61810A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443521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25B15FD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0B6EEB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24F07E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3937B1E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14.41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28B0873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5.21E-14</w:t>
            </w:r>
          </w:p>
        </w:tc>
      </w:tr>
      <w:tr w:rsidR="00D43CE5" w:rsidRPr="00FC6A88" w14:paraId="4C64675E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8CEAAF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LINC00273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B816CE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long intergenic non-protein coding RNA 273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5F3C4D2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768029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C37601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36F713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557DAD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67283D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3238384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31D2E01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8.76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1EBC15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1.80E-12</w:t>
            </w:r>
          </w:p>
        </w:tc>
      </w:tr>
      <w:tr w:rsidR="00D43CE5" w:rsidRPr="00FC6A88" w14:paraId="45934F5B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2DE4F4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AGBL5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59518C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ATP/GTP binding protein like 5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3E3B7E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7211C75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F1952F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98F7E4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0EB5EE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0A39A8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0F6B2C9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D9B768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35.63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01DE2D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2.32E-12</w:t>
            </w:r>
          </w:p>
        </w:tc>
      </w:tr>
      <w:tr w:rsidR="00D43CE5" w:rsidRPr="00FC6A88" w14:paraId="5E198C3E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F58316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MIR4537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356BD9A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microRNA 4537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05893C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7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CDA1F2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6E9C6D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17E6F2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A7A78A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77401A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86F383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7DCD18D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74.93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03F793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2.42E-12</w:t>
            </w:r>
          </w:p>
        </w:tc>
      </w:tr>
      <w:tr w:rsidR="00D43CE5" w:rsidRPr="00FC6A88" w14:paraId="5722C065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52603E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HCN1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E6FDB6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hyperpolarization activated cyclic nucleotide gated potassium channel 1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543FEFC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27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3DD9EF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8278FF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0CADFB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1F4E89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B8BA76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27A2B2E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27B6699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230.05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BFD153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2.48E-12</w:t>
            </w:r>
          </w:p>
        </w:tc>
      </w:tr>
      <w:tr w:rsidR="00D43CE5" w:rsidRPr="00FC6A88" w14:paraId="6019151E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B3BBEB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LHPP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E114B4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phospholysine phosphohistidine inorganic pyrophosphate phosphatase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8829F8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62E5D0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BB29ED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E858AA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424367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C4AC70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3BC32AA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948C00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47.02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6FAD70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3.40E-12</w:t>
            </w:r>
          </w:p>
        </w:tc>
      </w:tr>
      <w:tr w:rsidR="00D43CE5" w:rsidRPr="00FC6A88" w14:paraId="6A556A27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D4C025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KIF16B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8032A7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kinesin family member 16B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C80BCB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1D3CB9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536FC7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97F033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08AB4D7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EC7AB1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3CFA870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721B58A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58.45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E241C1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3.57E-12</w:t>
            </w:r>
          </w:p>
        </w:tc>
      </w:tr>
      <w:tr w:rsidR="00D43CE5" w:rsidRPr="00FC6A88" w14:paraId="47AC6871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9D639E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MYH3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5A79182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myosin heavy chain 3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2A189C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A308FA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40408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9C9185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12B772B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2B77C7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742DBED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9FFE68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33.31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93B6C0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7.26E-12</w:t>
            </w:r>
          </w:p>
        </w:tc>
      </w:tr>
      <w:tr w:rsidR="00D43CE5" w:rsidRPr="00FC6A88" w14:paraId="77AD50C0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C2F825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LMNTD1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05A8A59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lamin tail domain containing 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1E5651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86468B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F121F4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545D43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2EBD08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BAC610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6F131F0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B9A7FC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14.28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124B12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9.13E-12</w:t>
            </w:r>
          </w:p>
        </w:tc>
      </w:tr>
      <w:tr w:rsidR="00D43CE5" w:rsidRPr="00FC6A88" w14:paraId="26AB0297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EFFD44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CWH43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478091C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cell wall biogenesis 43 C-terminal homolog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2A651FD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139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48241F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429343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BC4DE2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A8B2C2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82A820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41CC266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FEA3D0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9.93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833CF7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1.51E-11</w:t>
            </w:r>
          </w:p>
        </w:tc>
      </w:tr>
      <w:tr w:rsidR="00D43CE5" w:rsidRPr="00FC6A88" w14:paraId="68889EDB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8F261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TBC1D22A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53B4DB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TBC1 domain family member 22A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C57ADF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AB93B8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F2DE51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EB97F0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D4B6F8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201B60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6B00DD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7B10DEC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27.28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13E928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2.22E-11</w:t>
            </w:r>
          </w:p>
        </w:tc>
      </w:tr>
      <w:tr w:rsidR="00D43CE5" w:rsidRPr="00FC6A88" w14:paraId="7D942FC0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C4338E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SMIM11B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19EA239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small integral membrane protein 11B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4663805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23F5D7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3F0E87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C11B4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E3DEC5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8A0E30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F32757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DD000C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5.62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FB9FFB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3.02E-11</w:t>
            </w:r>
          </w:p>
        </w:tc>
      </w:tr>
      <w:tr w:rsidR="00D43CE5" w:rsidRPr="00FC6A88" w14:paraId="1975EF2B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8F8C6E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FAM193A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3AF319A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family with sequence similarity 193 member A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B2B188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5F596B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4757A6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9E4B12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56E18A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BB4FB4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9181A7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CBB70D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16.93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DE4B16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5.28E-11</w:t>
            </w:r>
          </w:p>
        </w:tc>
      </w:tr>
      <w:tr w:rsidR="00D43CE5" w:rsidRPr="00FC6A88" w14:paraId="52A3FF98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C65140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SNX29P2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CBED88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sorting nexin 29 pseudogene 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08516B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CC577B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E8EB6B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4057C4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17C8C4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21F32C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01EBB6B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ACE3E3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14.63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5358E6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9.34E-11</w:t>
            </w:r>
          </w:p>
        </w:tc>
      </w:tr>
      <w:tr w:rsidR="00D43CE5" w:rsidRPr="00FC6A88" w14:paraId="15BE7A56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8915AA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TTC7A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B50DE1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tetratricopeptide repeat domain 7A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863FAA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E92E5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46FD94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1EE528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7EE0DC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37A39C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30793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4BD4F9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18.54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DA388A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1.46E-10</w:t>
            </w:r>
          </w:p>
        </w:tc>
      </w:tr>
      <w:tr w:rsidR="00D43CE5" w:rsidRPr="00FC6A88" w14:paraId="134943C0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767FEE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LAMTOR5-AS1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BAA863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LAMTOR5 antisense RNA 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7EC8C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8E9434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7C73A0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1094D8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CF0C02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B07D51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2687574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312C435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24.39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A2046D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1.80E-10</w:t>
            </w:r>
          </w:p>
        </w:tc>
      </w:tr>
      <w:tr w:rsidR="00D43CE5" w:rsidRPr="00FC6A88" w14:paraId="13CEFD8E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CB8DA5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DEFB115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5A9D214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defensin beta 115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5912B3B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25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D85C7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055A0C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004EB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7C2AA2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2059BB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0C32A5A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E08BA2D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5.26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FDB1C0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2.61E-10</w:t>
            </w:r>
          </w:p>
        </w:tc>
      </w:tr>
      <w:tr w:rsidR="00D43CE5" w:rsidRPr="00FC6A88" w14:paraId="00C01F42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6E1EF4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GNA12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4A6381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G protein subunit alpha 12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7C2790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AAA2E5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DC0211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EC30BC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3BA7E4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308252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A87582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54DFFC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36.80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C5B2C5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2.63E-10</w:t>
            </w:r>
          </w:p>
        </w:tc>
      </w:tr>
      <w:tr w:rsidR="00D43CE5" w:rsidRPr="00FC6A88" w14:paraId="6507E7D1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7BD5F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CCR6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5ACBED9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C-C motif chemokine receptor 6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C65EF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4DB41FE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239228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4EEA30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41F14BC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0F45A3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936032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8234C0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30.96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D287B1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2.89E-10</w:t>
            </w:r>
          </w:p>
        </w:tc>
      </w:tr>
      <w:tr w:rsidR="00D43CE5" w:rsidRPr="00FC6A88" w14:paraId="3312D977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B55266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CREBBP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0CAFF3D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CREB binding protein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52A93F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D7C27A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F0AFEB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3DAE81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007390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023F75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4ED3D19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2F1C6EA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34.64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0CE3D4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4.25E-10</w:t>
            </w:r>
          </w:p>
        </w:tc>
      </w:tr>
      <w:tr w:rsidR="00D43CE5" w:rsidRPr="00FC6A88" w14:paraId="4A4EA6AD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52D751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KCNJ18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BF1921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potassium voltage-gated channel subfamily J member 18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2D7DCF0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17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E7BF73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4C7D14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0B336A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6456E0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09BD57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5584B0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3742685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38.13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9A9989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4.48E-10</w:t>
            </w:r>
          </w:p>
        </w:tc>
      </w:tr>
      <w:tr w:rsidR="00D43CE5" w:rsidRPr="00FC6A88" w14:paraId="3EE0CE1B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65D16E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TPD52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C45B1BA" w14:textId="74FEEC94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tumo</w:t>
            </w:r>
            <w:r w:rsidR="00E308E0"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u</w:t>
            </w: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r protein D52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8C023C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E29893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A811F5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69B9D0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1AE3E24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36C4AE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C8277F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440A50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31.37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F07F22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5.31E-10</w:t>
            </w:r>
          </w:p>
        </w:tc>
      </w:tr>
      <w:tr w:rsidR="00D43CE5" w:rsidRPr="00FC6A88" w14:paraId="3081E0A6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14FADC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TCL1A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8CAD8E6" w14:textId="3FB6F761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T-cell leuk</w:t>
            </w:r>
            <w:r w:rsidR="00E308E0"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</w:t>
            </w: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emia/lymphoma 1A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8EFEA7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4701A05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470A7F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0E83BF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8525EE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B0ED54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317C73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242C0C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17.60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25EA81C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5.87E-10</w:t>
            </w:r>
          </w:p>
        </w:tc>
      </w:tr>
      <w:tr w:rsidR="00D43CE5" w:rsidRPr="00FC6A88" w14:paraId="7480B9F9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19417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MIR7850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96872D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microRNA 7850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70B661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B589BF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163605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C743F3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02AA687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E757EC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C8CABC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BA7A15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27.67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8E5D74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6.22E-10</w:t>
            </w:r>
          </w:p>
        </w:tc>
      </w:tr>
      <w:tr w:rsidR="00D43CE5" w:rsidRPr="00FC6A88" w14:paraId="22620232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6B76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MIR4715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AC00F7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microRNA 4715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51F10D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3D6E2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5B0984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2CF3FF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23D52AC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3D7553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36EDAE1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573BC91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15.28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2B9F894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8.59E-10</w:t>
            </w:r>
          </w:p>
        </w:tc>
      </w:tr>
      <w:tr w:rsidR="00D43CE5" w:rsidRPr="00FC6A88" w14:paraId="7BDC42A5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4FB01B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SNX16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4C7EBE1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sorting nexin 16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54FAA6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4C48619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FD5D97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A03A53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8E6B8D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64D622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41BC24E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9E163F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25.89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6C62DE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1.22E-09</w:t>
            </w:r>
          </w:p>
        </w:tc>
      </w:tr>
      <w:tr w:rsidR="00D43CE5" w:rsidRPr="00FC6A88" w14:paraId="6CD67EB4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BF5AF9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EMB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B5D692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embigin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3997D35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18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0935FB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0CC92C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328A4B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9436C4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A9CB6E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6921AC1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4BD39EA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4.43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07B7F7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1.57E-09</w:t>
            </w:r>
          </w:p>
        </w:tc>
      </w:tr>
      <w:tr w:rsidR="00D43CE5" w:rsidRPr="00FC6A88" w14:paraId="13BBBD28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BC7A43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LINC00839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34F4CB3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long intergenic non-protein coding RNA 839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2E25F8F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1CC133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D09DA6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E0C8ED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2CFB9E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61B1F7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99214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54184D6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13.94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35E4CF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1.98E-09</w:t>
            </w:r>
          </w:p>
        </w:tc>
      </w:tr>
      <w:tr w:rsidR="00D43CE5" w:rsidRPr="00FC6A88" w14:paraId="454087B0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454731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BANP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56CEE3E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BTG3 associated nuclear protein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A09425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04323B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ABE76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7DF92D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77107D0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E9916E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620FD5D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48C392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20.73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278898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2.02E-09</w:t>
            </w:r>
          </w:p>
        </w:tc>
      </w:tr>
      <w:tr w:rsidR="00D43CE5" w:rsidRPr="00FC6A88" w14:paraId="46D8455B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7A232A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SSPN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047DB74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sarcospan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5EC5E9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7F53A6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5CEEED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EAE85D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0852CA4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B27C36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6F80925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327C30D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78.03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16A51FD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2.06E-09</w:t>
            </w:r>
          </w:p>
        </w:tc>
      </w:tr>
      <w:tr w:rsidR="00D43CE5" w:rsidRPr="00FC6A88" w14:paraId="64D7F727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1E983D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NPIPB3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674538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spacing w:val="-2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spacing w:val="-2"/>
                <w:kern w:val="0"/>
                <w:szCs w:val="20"/>
                <w:lang w:val="en-GB"/>
              </w:rPr>
              <w:t>nuclear pore complex interacting protein family member B3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57B6571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938B5E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FA7F60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996357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28E2F0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3AE479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0FFCC92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6FBE264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22.52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CCF395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2.18E-09</w:t>
            </w:r>
          </w:p>
        </w:tc>
      </w:tr>
      <w:tr w:rsidR="00D43CE5" w:rsidRPr="00FC6A88" w14:paraId="47EDDCD3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317BB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TSSC1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1631E0D" w14:textId="5734B165" w:rsidR="00D43CE5" w:rsidRPr="00FC6A88" w:rsidRDefault="00E308E0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tumour</w:t>
            </w:r>
            <w:r w:rsidR="00D43CE5"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suppressing subtransferable candidate 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284B00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761546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BEEFF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AD2918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3B256BB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5A2218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57EBF3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1D84BD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7.08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31E20BDD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2.27E-09</w:t>
            </w:r>
          </w:p>
        </w:tc>
      </w:tr>
      <w:tr w:rsidR="00D43CE5" w:rsidRPr="00FC6A88" w14:paraId="375DF8FF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B3D65B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ZNF596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4D73056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zinc finger protein 596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50A218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581A54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9AF817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D06B43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53D1AE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43D866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0759F4B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210DB50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8.59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25E7596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3.04E-09</w:t>
            </w:r>
          </w:p>
        </w:tc>
      </w:tr>
      <w:tr w:rsidR="00D43CE5" w:rsidRPr="00FC6A88" w14:paraId="48C7DAFC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B261F0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SIDT2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081724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SID1 transmembrane family member 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10A487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7289DC8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DDD4FA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E4681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1ED98A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305B44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6CE0F1E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CAE533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25.27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6BC16E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3.22E-09</w:t>
            </w:r>
          </w:p>
        </w:tc>
      </w:tr>
      <w:tr w:rsidR="00D43CE5" w:rsidRPr="00FC6A88" w14:paraId="00E23BA7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628D66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DTX1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57B70E7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deltex E3 ubiquitin ligase 1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24B35A5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F9D139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805883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74738D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725D476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F8A3C4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75381AD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046A348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10.11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96DB5B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3.52E-09</w:t>
            </w:r>
          </w:p>
        </w:tc>
      </w:tr>
      <w:tr w:rsidR="00D43CE5" w:rsidRPr="00FC6A88" w14:paraId="0F23782B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217327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TMEM121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4EF6B21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transmembrane protein 121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91A81D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8F4EFA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79A908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FA6F04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25D4D0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05FFE9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7DB7085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71C742B3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9.36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456C07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3.69E-09</w:t>
            </w:r>
          </w:p>
        </w:tc>
      </w:tr>
      <w:tr w:rsidR="00D43CE5" w:rsidRPr="00FC6A88" w14:paraId="11133F3F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C5CD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MIR4436A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56F7D2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microRNA 4436a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0121E45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C41B1E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F52AB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31902E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366EE0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EC59D9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E3C768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09C523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6.16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809F54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4.09E-09</w:t>
            </w:r>
          </w:p>
        </w:tc>
      </w:tr>
      <w:tr w:rsidR="00D43CE5" w:rsidRPr="00FC6A88" w14:paraId="03FD4813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A6E0BE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FAM81A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5ACCA49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family with sequence similarity 81 member A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7D2393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6EA24C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F920E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137E34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681683A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42C4FF8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A8C76F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9BC20F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23.83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14A8C8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4.53E-09</w:t>
            </w:r>
          </w:p>
        </w:tc>
      </w:tr>
      <w:tr w:rsidR="00D43CE5" w:rsidRPr="00FC6A88" w14:paraId="4E3953D4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6C2A32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lastRenderedPageBreak/>
              <w:t>MTMR10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13F99C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myotubularin related protein 10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9FBA72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6497AD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BFB1A0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6B22126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1528B22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546D5E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98831E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8EEDC2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16.20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E80CCB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4.71E-09</w:t>
            </w:r>
          </w:p>
        </w:tc>
      </w:tr>
      <w:tr w:rsidR="00D43CE5" w:rsidRPr="00FC6A88" w14:paraId="7573B878" w14:textId="77777777" w:rsidTr="001A7F58">
        <w:trPr>
          <w:trHeight w:val="22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51C85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SYPL1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447F0FF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synaptophysin like 1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9943B3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26B0879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5D4DB6A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096594A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19050FB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0" w:type="dxa"/>
            <w:shd w:val="clear" w:color="auto" w:fill="auto"/>
            <w:noWrap/>
            <w:vAlign w:val="center"/>
            <w:hideMark/>
          </w:tcPr>
          <w:p w14:paraId="723947D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1A859A7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85" w:type="dxa"/>
            <w:shd w:val="clear" w:color="auto" w:fill="auto"/>
            <w:noWrap/>
            <w:vAlign w:val="center"/>
            <w:hideMark/>
          </w:tcPr>
          <w:p w14:paraId="1284544D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18.64 Up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9A2CBD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5.07E-09</w:t>
            </w:r>
          </w:p>
        </w:tc>
      </w:tr>
    </w:tbl>
    <w:p w14:paraId="7CBC8586" w14:textId="77777777" w:rsidR="000F7038" w:rsidRDefault="000F7038" w:rsidP="00D43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97A142D" w14:textId="77777777" w:rsidR="000F7038" w:rsidRDefault="000F7038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7378D60B" w14:textId="675B6D39" w:rsidR="00D43CE5" w:rsidRPr="009A50B4" w:rsidRDefault="00D43CE5" w:rsidP="00D43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A50B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2. Top 40 hypomethylated genes with Entrez Gene ID annotation.</w:t>
      </w:r>
    </w:p>
    <w:p w14:paraId="7DB846F9" w14:textId="73F9F3B5" w:rsidR="00D43CE5" w:rsidRPr="000F7038" w:rsidRDefault="00D43CE5" w:rsidP="00D43C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A50B4">
        <w:rPr>
          <w:rFonts w:ascii="Times New Roman" w:hAnsi="Times New Roman" w:cs="Times New Roman"/>
          <w:sz w:val="24"/>
          <w:szCs w:val="24"/>
          <w:lang w:val="en-GB"/>
        </w:rPr>
        <w:t xml:space="preserve">Top 40 genes that were hypomethylated in </w:t>
      </w:r>
      <w:r w:rsidR="000D4ED2" w:rsidRPr="009A50B4">
        <w:rPr>
          <w:rFonts w:ascii="Times New Roman" w:hAnsi="Times New Roman" w:cs="Times New Roman"/>
          <w:sz w:val="24"/>
          <w:szCs w:val="24"/>
          <w:lang w:val="en-GB"/>
        </w:rPr>
        <w:t>chronic lymphocytic leuk</w:t>
      </w:r>
      <w:r w:rsidR="00DE4437" w:rsidRPr="000F7038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0D4ED2" w:rsidRPr="000F7038">
        <w:rPr>
          <w:rFonts w:ascii="Times New Roman" w:hAnsi="Times New Roman" w:cs="Times New Roman"/>
          <w:sz w:val="24"/>
          <w:szCs w:val="24"/>
          <w:lang w:val="en-GB"/>
        </w:rPr>
        <w:t>emia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03D77" w:rsidRPr="000F703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403D77" w:rsidRPr="009A50B4">
        <w:rPr>
          <w:rFonts w:ascii="Times New Roman" w:hAnsi="Times New Roman" w:cs="Times New Roman"/>
          <w:sz w:val="24"/>
          <w:szCs w:val="24"/>
          <w:lang w:val="en-GB"/>
        </w:rPr>
        <w:t xml:space="preserve">CLL), and </w:t>
      </w:r>
      <w:r w:rsidR="000D4ED2" w:rsidRPr="009A50B4">
        <w:rPr>
          <w:rFonts w:ascii="Times New Roman" w:hAnsi="Times New Roman" w:cs="Times New Roman"/>
          <w:sz w:val="24"/>
          <w:szCs w:val="24"/>
          <w:lang w:val="en-GB"/>
        </w:rPr>
        <w:t xml:space="preserve">that </w:t>
      </w:r>
      <w:r w:rsidRPr="009A50B4">
        <w:rPr>
          <w:rFonts w:ascii="Times New Roman" w:hAnsi="Times New Roman" w:cs="Times New Roman"/>
          <w:sz w:val="24"/>
          <w:szCs w:val="24"/>
          <w:lang w:val="en-GB"/>
        </w:rPr>
        <w:t>have Entrez Gene ID annotation</w:t>
      </w:r>
      <w:r w:rsidR="000D4ED2" w:rsidRPr="009A50B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03D77" w:rsidRPr="000F703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D4ED2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compared to the normal group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>. The table was prepared in the same manner as in Supplementary Table 1.</w:t>
      </w:r>
    </w:p>
    <w:tbl>
      <w:tblPr>
        <w:tblW w:w="10942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1276"/>
        <w:gridCol w:w="4820"/>
        <w:gridCol w:w="397"/>
        <w:gridCol w:w="397"/>
        <w:gridCol w:w="397"/>
        <w:gridCol w:w="398"/>
        <w:gridCol w:w="397"/>
        <w:gridCol w:w="397"/>
        <w:gridCol w:w="398"/>
        <w:gridCol w:w="1255"/>
        <w:gridCol w:w="810"/>
      </w:tblGrid>
      <w:tr w:rsidR="00D43CE5" w:rsidRPr="00FC6A88" w14:paraId="44279F43" w14:textId="77777777" w:rsidTr="001A7F58">
        <w:trPr>
          <w:trHeight w:val="227"/>
        </w:trPr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2187BCB7" w14:textId="77777777" w:rsidR="00D43CE5" w:rsidRPr="00FC6A88" w:rsidRDefault="00D43CE5" w:rsidP="00FD510C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Gene Symbol</w:t>
            </w:r>
          </w:p>
        </w:tc>
        <w:tc>
          <w:tcPr>
            <w:tcW w:w="4820" w:type="dxa"/>
            <w:vMerge w:val="restart"/>
            <w:shd w:val="clear" w:color="auto" w:fill="auto"/>
            <w:noWrap/>
            <w:vAlign w:val="center"/>
          </w:tcPr>
          <w:p w14:paraId="6F5F6E80" w14:textId="77777777" w:rsidR="00D43CE5" w:rsidRPr="00FC6A88" w:rsidRDefault="00D43CE5" w:rsidP="00FD510C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Gene Name</w:t>
            </w:r>
          </w:p>
        </w:tc>
        <w:tc>
          <w:tcPr>
            <w:tcW w:w="2781" w:type="dxa"/>
            <w:gridSpan w:val="7"/>
            <w:shd w:val="clear" w:color="auto" w:fill="auto"/>
            <w:noWrap/>
            <w:vAlign w:val="center"/>
          </w:tcPr>
          <w:p w14:paraId="3B1F23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Number of DMRs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</w:tcPr>
          <w:p w14:paraId="34994185" w14:textId="77777777" w:rsidR="00D43CE5" w:rsidRPr="00FC6A88" w:rsidRDefault="00D43CE5" w:rsidP="001A7F58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Fold Change (CLL/Normal)</w:t>
            </w:r>
          </w:p>
        </w:tc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14:paraId="76736647" w14:textId="77777777" w:rsidR="00D43CE5" w:rsidRPr="00FC6A88" w:rsidRDefault="00D43CE5" w:rsidP="001A7F58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P-value</w:t>
            </w:r>
          </w:p>
        </w:tc>
      </w:tr>
      <w:tr w:rsidR="00D43CE5" w:rsidRPr="00FC6A88" w14:paraId="28173A7D" w14:textId="77777777" w:rsidTr="001A7F58">
        <w:trPr>
          <w:cantSplit/>
          <w:trHeight w:val="1569"/>
        </w:trPr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14:paraId="3F15B5B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4820" w:type="dxa"/>
            <w:vMerge/>
            <w:shd w:val="clear" w:color="auto" w:fill="auto"/>
            <w:noWrap/>
            <w:vAlign w:val="center"/>
            <w:hideMark/>
          </w:tcPr>
          <w:p w14:paraId="3EE9084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397" w:type="dxa"/>
            <w:shd w:val="clear" w:color="auto" w:fill="auto"/>
            <w:noWrap/>
            <w:textDirection w:val="tbRl"/>
            <w:vAlign w:val="center"/>
            <w:hideMark/>
          </w:tcPr>
          <w:p w14:paraId="0CF004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Distal</w:t>
            </w:r>
          </w:p>
        </w:tc>
        <w:tc>
          <w:tcPr>
            <w:tcW w:w="397" w:type="dxa"/>
            <w:shd w:val="clear" w:color="auto" w:fill="auto"/>
            <w:noWrap/>
            <w:textDirection w:val="tbRl"/>
            <w:vAlign w:val="center"/>
            <w:hideMark/>
          </w:tcPr>
          <w:p w14:paraId="6EF436D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Promoter</w:t>
            </w:r>
          </w:p>
        </w:tc>
        <w:tc>
          <w:tcPr>
            <w:tcW w:w="397" w:type="dxa"/>
            <w:shd w:val="clear" w:color="auto" w:fill="auto"/>
            <w:noWrap/>
            <w:textDirection w:val="tbRl"/>
            <w:vAlign w:val="center"/>
            <w:hideMark/>
          </w:tcPr>
          <w:p w14:paraId="29E882D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5'UTR</w:t>
            </w:r>
          </w:p>
        </w:tc>
        <w:tc>
          <w:tcPr>
            <w:tcW w:w="398" w:type="dxa"/>
            <w:shd w:val="clear" w:color="auto" w:fill="auto"/>
            <w:noWrap/>
            <w:textDirection w:val="tbRl"/>
            <w:vAlign w:val="center"/>
            <w:hideMark/>
          </w:tcPr>
          <w:p w14:paraId="57F0368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Exon</w:t>
            </w:r>
          </w:p>
        </w:tc>
        <w:tc>
          <w:tcPr>
            <w:tcW w:w="397" w:type="dxa"/>
            <w:shd w:val="clear" w:color="auto" w:fill="auto"/>
            <w:noWrap/>
            <w:textDirection w:val="tbRl"/>
            <w:vAlign w:val="center"/>
            <w:hideMark/>
          </w:tcPr>
          <w:p w14:paraId="3568399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Intron</w:t>
            </w:r>
          </w:p>
        </w:tc>
        <w:tc>
          <w:tcPr>
            <w:tcW w:w="397" w:type="dxa"/>
            <w:shd w:val="clear" w:color="auto" w:fill="auto"/>
            <w:noWrap/>
            <w:textDirection w:val="tbRl"/>
            <w:vAlign w:val="center"/>
            <w:hideMark/>
          </w:tcPr>
          <w:p w14:paraId="7A758B2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3'UTR</w:t>
            </w:r>
          </w:p>
        </w:tc>
        <w:tc>
          <w:tcPr>
            <w:tcW w:w="398" w:type="dxa"/>
            <w:shd w:val="clear" w:color="auto" w:fill="auto"/>
            <w:noWrap/>
            <w:textDirection w:val="tbRl"/>
            <w:vAlign w:val="center"/>
            <w:hideMark/>
          </w:tcPr>
          <w:p w14:paraId="0A682D5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ind w:left="113" w:right="113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Downstream</w:t>
            </w:r>
          </w:p>
        </w:tc>
        <w:tc>
          <w:tcPr>
            <w:tcW w:w="1255" w:type="dxa"/>
            <w:vMerge/>
            <w:shd w:val="clear" w:color="auto" w:fill="auto"/>
            <w:noWrap/>
            <w:vAlign w:val="center"/>
            <w:hideMark/>
          </w:tcPr>
          <w:p w14:paraId="59A011E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810" w:type="dxa"/>
            <w:vMerge/>
            <w:shd w:val="clear" w:color="auto" w:fill="auto"/>
            <w:noWrap/>
            <w:vAlign w:val="center"/>
            <w:hideMark/>
          </w:tcPr>
          <w:p w14:paraId="6CDAFC8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D43CE5" w:rsidRPr="00FC6A88" w14:paraId="27E5CDCC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2B86B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RNA5-8SN5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6DC8C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RNA, 5.8S ribosomal N5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5F5999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A1187D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D957BC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ABB5DD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10C9A7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B8E7D0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  <w:hideMark/>
          </w:tcPr>
          <w:p w14:paraId="545F5F6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9DC58A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30.16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5429F4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3.72E-22</w:t>
            </w:r>
          </w:p>
        </w:tc>
      </w:tr>
      <w:tr w:rsidR="00D43CE5" w:rsidRPr="00FC6A88" w14:paraId="354A1207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14E4E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SRGAP2-AS1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A9D301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SRGAP2 antisense RNA 1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B4A4CC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269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C703C2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8C026B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E9A1B1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90D13D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5BE456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F79E37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2179AD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49.41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E9C829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9.71E-18</w:t>
            </w:r>
          </w:p>
        </w:tc>
      </w:tr>
      <w:tr w:rsidR="00D43CE5" w:rsidRPr="00FC6A88" w14:paraId="73F13AFE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A2721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SFTPB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4004E4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surfactant protein B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4AC8A76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ECA122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9261FF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6A4B4A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7B40D0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16426D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A32345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30F80B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9.06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4CAD24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4.70E-16</w:t>
            </w:r>
          </w:p>
        </w:tc>
      </w:tr>
      <w:tr w:rsidR="00D43CE5" w:rsidRPr="00FC6A88" w14:paraId="3B3856AB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710D4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EPHA3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4169CB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EPH receptor A3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2287802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34C70A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68A5C4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6503170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297AF2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02740C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CEE36A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9B30B9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124.87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4CF994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5.21E-16</w:t>
            </w:r>
          </w:p>
        </w:tc>
      </w:tr>
      <w:tr w:rsidR="00D43CE5" w:rsidRPr="00FC6A88" w14:paraId="5B2FFC81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61AD1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FBRSL1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D3A5CC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fibrosin like 1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7306A0F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605975F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30EC5D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8C9A0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7A169A5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02BA73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5BAB80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732D69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86.41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45EFD8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5.40E-16</w:t>
            </w:r>
          </w:p>
        </w:tc>
      </w:tr>
      <w:tr w:rsidR="00D43CE5" w:rsidRPr="00FC6A88" w14:paraId="00B4C742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F6B50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ZNF609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458AE6E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zinc finger protein 609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CC8988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68FB1B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1A1379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60DF20C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6AF8781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923B40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9BDD6F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2EDAA7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23.78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2B04E33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9.50E-16</w:t>
            </w:r>
          </w:p>
        </w:tc>
      </w:tr>
      <w:tr w:rsidR="00D43CE5" w:rsidRPr="00FC6A88" w14:paraId="1F753826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4CE27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ITPK1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4A984DD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inositol-tetrakisphosphate 1-kinase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FEE097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9ED840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7EFC9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514168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EB190A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D0880A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A3BB8B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02B2E7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22.39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23A22BC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2.09E-15</w:t>
            </w:r>
          </w:p>
        </w:tc>
      </w:tr>
      <w:tr w:rsidR="00D43CE5" w:rsidRPr="00FC6A88" w14:paraId="35FE1333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F7C3A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MIR4468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21999D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microRNA 4468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1B2F7B3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795AF1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46BBAB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3E797E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6BBA8C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84699A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7829BA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89B122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57.36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014B8B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2.38E-15</w:t>
            </w:r>
          </w:p>
        </w:tc>
      </w:tr>
      <w:tr w:rsidR="00D43CE5" w:rsidRPr="00FC6A88" w14:paraId="0344B4B7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336E8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LINC00348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32356A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long intergenic non-protein coding RNA 348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DC128F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64CE70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F475E2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FF3752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09E320F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9750A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A26C83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CDACEA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32.84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135AD4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3.75E-15</w:t>
            </w:r>
          </w:p>
        </w:tc>
      </w:tr>
      <w:tr w:rsidR="00D43CE5" w:rsidRPr="00FC6A88" w14:paraId="0EFA9A60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D58DF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KHDRBS3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4B559D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KH RNA binding domain containing, signal transduction associated 3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3C449BD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F1B884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E4811B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DDB7D7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869AA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8C97EF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6519A2E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38C310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26.90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4424FC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1.45E-14</w:t>
            </w:r>
          </w:p>
        </w:tc>
      </w:tr>
      <w:tr w:rsidR="00D43CE5" w:rsidRPr="00FC6A88" w14:paraId="338EE196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0100A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MUC2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48223B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mucin 2, oligomeric mucus/gel-forming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F9FF2C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632707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811AF2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979DCF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331EA9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A4DEF9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AECE9B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DCFE3D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9.25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3B652D7D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1.81E-14</w:t>
            </w:r>
          </w:p>
        </w:tc>
      </w:tr>
      <w:tr w:rsidR="00D43CE5" w:rsidRPr="00FC6A88" w14:paraId="53616CAA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7114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PACS2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C36F59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phosphofurin acidic cluster sorting protein 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378F09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1B2639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3A35B1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CE9726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02D650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2E0E6D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904AD9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384180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63.60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D9B8C4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2.69E-14</w:t>
            </w:r>
          </w:p>
        </w:tc>
      </w:tr>
      <w:tr w:rsidR="00D43CE5" w:rsidRPr="00FC6A88" w14:paraId="02C3F50F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928CC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SLC22A12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02E772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solute carrier family 22 member 12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19E892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A00A9E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682219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94F53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337D85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407280F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3C9EF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4ED3A13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11.83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BD9EF73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4.56E-14</w:t>
            </w:r>
          </w:p>
        </w:tc>
      </w:tr>
      <w:tr w:rsidR="00D43CE5" w:rsidRPr="00FC6A88" w14:paraId="719178CB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9CF19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ANKRD33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49ED80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ankyrin repeat domain 33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7724F5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75AE93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5B2B62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403E79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44D76BE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7529E8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797C02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3B3C40D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16.28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2751AC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6.60E-14</w:t>
            </w:r>
          </w:p>
        </w:tc>
      </w:tr>
      <w:tr w:rsidR="00D43CE5" w:rsidRPr="00FC6A88" w14:paraId="76E6672F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D3F38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PCCA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232CF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propionyl-CoA carboxylase alpha subunit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24677A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46A6AD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190903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1FA7CD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7193B6D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ADA508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450907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1C38A1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11.99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594575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6.68E-14</w:t>
            </w:r>
          </w:p>
        </w:tc>
      </w:tr>
      <w:tr w:rsidR="00D43CE5" w:rsidRPr="00FC6A88" w14:paraId="67552969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116F1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DLGAP2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7DF5FF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DLG associated protein 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F70FFF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D19670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29324E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1FBA15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D693DE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978A2D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140C808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EAB942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32.20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75EB51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1.44E-13</w:t>
            </w:r>
          </w:p>
        </w:tc>
      </w:tr>
      <w:tr w:rsidR="00D43CE5" w:rsidRPr="00FC6A88" w14:paraId="41D4DDB7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2291F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NEURL1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4E475F8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neuralized E3 ubiquitin protein ligase 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328252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626B0C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55860B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A831C9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22EC3A4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B84677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18250D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F6437A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25.09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2B8AD1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1.61E-13</w:t>
            </w:r>
          </w:p>
        </w:tc>
      </w:tr>
      <w:tr w:rsidR="00D43CE5" w:rsidRPr="00FC6A88" w14:paraId="123FC074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4A7C3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PTPRS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A8C0F7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protein tyrosine phosphatase, receptor type S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A39242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D2C347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3E6C7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78236C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697C3FD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EAAFDB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60D5308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DB4527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10.04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39CD40E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2.36E-13</w:t>
            </w:r>
          </w:p>
        </w:tc>
      </w:tr>
      <w:tr w:rsidR="00D43CE5" w:rsidRPr="00FC6A88" w14:paraId="2EB26D3B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C6D02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USP39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02C098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ubiquitin specific peptidase 39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475B9E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3369F8E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37DDCC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E8AAC1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8F9796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5B325F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14C4E5A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0AA03FD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9.34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567EB1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3.04E-13</w:t>
            </w:r>
          </w:p>
        </w:tc>
      </w:tr>
      <w:tr w:rsidR="00D43CE5" w:rsidRPr="00FC6A88" w14:paraId="085EEFA7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1539C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TMPRSS2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F56CD8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transmembrane protease, serine 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0188BE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8BB725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A1F06A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134FA06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70C9074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B2803C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926E2D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3D9D07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13.92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362018A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3.45E-13</w:t>
            </w:r>
          </w:p>
        </w:tc>
      </w:tr>
      <w:tr w:rsidR="00D43CE5" w:rsidRPr="00FC6A88" w14:paraId="01D74A4E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1C8E7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ZBTB17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B9353C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zinc finger and BTB domain containing 17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E0221F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22DD88F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7DC918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3C8809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4DF963A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37055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77BE9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7A8986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14.19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9EA6FFF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3.76E-13</w:t>
            </w:r>
          </w:p>
        </w:tc>
      </w:tr>
      <w:tr w:rsidR="00D43CE5" w:rsidRPr="00FC6A88" w14:paraId="030E9BB6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4A3C7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RNA28SN5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9FDBE6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RNA, 28S ribosomal N5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67E4FD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36CA679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DF5D0D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A58D98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D9D4C8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68DE45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C7E66E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83F733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8.70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5337B5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4.20E-13</w:t>
            </w:r>
          </w:p>
        </w:tc>
      </w:tr>
      <w:tr w:rsidR="00D43CE5" w:rsidRPr="00FC6A88" w14:paraId="2877FF88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783AF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UQCRFS1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97A986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ubiquinol-cytochrome c reductase, Rieske iron-sulfur polypeptide 1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2F36931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BB6D9F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0D49A1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727670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DA7494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5B2562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59FBC3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C0507C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14.64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807A600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4.71E-13</w:t>
            </w:r>
          </w:p>
        </w:tc>
      </w:tr>
      <w:tr w:rsidR="00D43CE5" w:rsidRPr="00FC6A88" w14:paraId="086790AC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92BA5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ADCY3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E04068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adenylate cyclase 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B7A6DB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22CFB9D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619DF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9947CC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0846CB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34B4A6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A72F5E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751D6D3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21.53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9AB36F2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6.77E-13</w:t>
            </w:r>
          </w:p>
        </w:tc>
      </w:tr>
      <w:tr w:rsidR="00D43CE5" w:rsidRPr="00FC6A88" w14:paraId="67AECDBE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25D72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BMP7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EBB9D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bone morphogenetic protein 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E8D89C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6EB811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3C43B7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A2A954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3EADBC7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A238B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09A54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BAA957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41.21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A34D3D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6.85E-13</w:t>
            </w:r>
          </w:p>
        </w:tc>
      </w:tr>
      <w:tr w:rsidR="00D43CE5" w:rsidRPr="00FC6A88" w14:paraId="4FD968E9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17E38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SLC45A4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781061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solute carrier family 45 member 4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BD37BD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B42DEF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F7181B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08A931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6F3A918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4ECF72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1D16AC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9FB350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9.07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52F3A3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1.08E-12</w:t>
            </w:r>
          </w:p>
        </w:tc>
      </w:tr>
      <w:tr w:rsidR="00D43CE5" w:rsidRPr="00FC6A88" w14:paraId="39638E0B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9A821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CAMSAP3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C7CB4B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calmodulin regulated spectrin associated protein family member 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72CE76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0B74DD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331F3A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E5CBFC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7372AE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A75134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870F88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0FA872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88.27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461F49E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1.82E-12</w:t>
            </w:r>
          </w:p>
        </w:tc>
      </w:tr>
      <w:tr w:rsidR="00D43CE5" w:rsidRPr="00FC6A88" w14:paraId="2CC17F45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4D156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AKR1B1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73A453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aldo-keto reductase family 1 member B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317D34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B55F79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C07303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AD0C2A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5C9893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FA1F46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32AAD3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744436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6.85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0DA2B7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2.16E-12</w:t>
            </w:r>
          </w:p>
        </w:tc>
      </w:tr>
      <w:tr w:rsidR="00D43CE5" w:rsidRPr="00FC6A88" w14:paraId="36C06F00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3C3F2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TRAF7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04F80C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TNF receptor associated factor 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50C225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D8D56F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24E1DE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9DD9DB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25F7CF1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ED18BB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7EAA35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F88CD4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12.40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E379E4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2.19E-12</w:t>
            </w:r>
          </w:p>
        </w:tc>
      </w:tr>
      <w:tr w:rsidR="00D43CE5" w:rsidRPr="00FC6A88" w14:paraId="2050610D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6F1F0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SYNPO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5071D9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synaptopodin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D0660C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28BC6E7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FE79F5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3D8454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AE5FCD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420EA3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DC534D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188EA2E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14.03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5C8CCAE3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3.09E-12</w:t>
            </w:r>
          </w:p>
        </w:tc>
      </w:tr>
      <w:tr w:rsidR="00D43CE5" w:rsidRPr="00FC6A88" w14:paraId="7191F15F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A7E97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HDAC5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2B5625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histone deacetylase 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38A55B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1D07D4A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074FB5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2DAB35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B1FB5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A774B2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D8A168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58EA484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7.79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C4A184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3.35E-12</w:t>
            </w:r>
          </w:p>
        </w:tc>
      </w:tr>
      <w:tr w:rsidR="00D43CE5" w:rsidRPr="00FC6A88" w14:paraId="51D7A947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E5AF5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ELOVL6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48470C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ELOVL fatty acid elongase 6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7E64EE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96E46B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69ACC6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BA0EFB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381977A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4102DA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3BB3BC9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957397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13.97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22452636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3.61E-12</w:t>
            </w:r>
          </w:p>
        </w:tc>
      </w:tr>
      <w:tr w:rsidR="00D43CE5" w:rsidRPr="00FC6A88" w14:paraId="0069D63B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85E37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EHD1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073D11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EH domain containing 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629A4D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6A6AAF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2FACFA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D9D9D9" w:themeFill="background1" w:themeFillShade="D9"/>
            <w:noWrap/>
            <w:vAlign w:val="center"/>
            <w:hideMark/>
          </w:tcPr>
          <w:p w14:paraId="5AFC28E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6BA28D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EBCC04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A29424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BE0799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6.78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3DA51029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3.77E-12</w:t>
            </w:r>
          </w:p>
        </w:tc>
      </w:tr>
      <w:tr w:rsidR="00D43CE5" w:rsidRPr="00FC6A88" w14:paraId="038D3A93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4C470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SLC7A7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444E078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solute carrier family 7 member 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084880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762A21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DF2609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6708AC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6899D4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864BA6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B51334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528131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9.52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6D702D7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3.99E-12</w:t>
            </w:r>
          </w:p>
        </w:tc>
      </w:tr>
      <w:tr w:rsidR="00D43CE5" w:rsidRPr="00FC6A88" w14:paraId="3A9496AD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0CD51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MIR662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358D72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microRNA 662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244068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76BA7A5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6AF583D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67D0070D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2AB7B3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77A3436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4D5E80E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D83920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12.88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7B850EC5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4.18E-12</w:t>
            </w:r>
          </w:p>
        </w:tc>
      </w:tr>
      <w:tr w:rsidR="00D43CE5" w:rsidRPr="00FC6A88" w14:paraId="43BFEE5E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652F1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EMB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1CD0AD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embigin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42264AB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20C986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83EBBE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9BB274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BDF3FB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E9B1BC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6F8671A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3C2AF8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104.59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2ED530D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4.21E-12</w:t>
            </w:r>
          </w:p>
        </w:tc>
      </w:tr>
      <w:tr w:rsidR="00D43CE5" w:rsidRPr="00FC6A88" w14:paraId="44973C2B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28577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PPP2R3A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7AFC5A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protein phosphatase 2 regulatory subunit B''alpha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D3F2AB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B571A3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379527A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01F786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259EFF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F58932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14121BA3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5BAE5E1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22.03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3E119BEA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5.53E-12</w:t>
            </w:r>
          </w:p>
        </w:tc>
      </w:tr>
      <w:tr w:rsidR="00D43CE5" w:rsidRPr="00FC6A88" w14:paraId="34DEBF63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EC277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ABCA7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6B3FFD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ATP binding cassette subfamily A member 7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26B9B21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52AEC4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1AB7F90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1ED8433A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6997D3D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0A611A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7DFF2E5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1A2C70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21.64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1CBA5F17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5.96E-12</w:t>
            </w:r>
          </w:p>
        </w:tc>
      </w:tr>
      <w:tr w:rsidR="00D43CE5" w:rsidRPr="00FC6A88" w14:paraId="191649A3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60FE1F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FCGR2A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401DE3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Fc fragment of IgG receptor IIa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56B63CCB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84711A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497D590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68CD8389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F3C13BC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2ECDDB8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2A6BA7C8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F10600C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15.03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324195A3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6.44E-12</w:t>
            </w:r>
          </w:p>
        </w:tc>
      </w:tr>
      <w:tr w:rsidR="00D43CE5" w:rsidRPr="00FC6A88" w14:paraId="0FA289C4" w14:textId="77777777" w:rsidTr="001A7F58">
        <w:trPr>
          <w:trHeight w:val="227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13A745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ZNF775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804A642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zinc finger protein 775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56B018E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D9D9D9" w:themeFill="background1" w:themeFillShade="D9"/>
            <w:noWrap/>
            <w:vAlign w:val="center"/>
            <w:hideMark/>
          </w:tcPr>
          <w:p w14:paraId="75275450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0DA75F4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57EBD2E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0D06C9C7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7" w:type="dxa"/>
            <w:shd w:val="clear" w:color="auto" w:fill="auto"/>
            <w:noWrap/>
            <w:vAlign w:val="center"/>
            <w:hideMark/>
          </w:tcPr>
          <w:p w14:paraId="58779EC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398" w:type="dxa"/>
            <w:shd w:val="clear" w:color="auto" w:fill="auto"/>
            <w:noWrap/>
            <w:vAlign w:val="center"/>
            <w:hideMark/>
          </w:tcPr>
          <w:p w14:paraId="0012F6B6" w14:textId="77777777" w:rsidR="00D43CE5" w:rsidRPr="00FC6A88" w:rsidRDefault="00D43CE5" w:rsidP="00FD51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28F635B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8.19 Down</w:t>
            </w:r>
          </w:p>
        </w:tc>
        <w:tc>
          <w:tcPr>
            <w:tcW w:w="810" w:type="dxa"/>
            <w:shd w:val="clear" w:color="auto" w:fill="auto"/>
            <w:noWrap/>
            <w:vAlign w:val="center"/>
            <w:hideMark/>
          </w:tcPr>
          <w:p w14:paraId="01E37F98" w14:textId="77777777" w:rsidR="00D43CE5" w:rsidRPr="00FC6A88" w:rsidRDefault="00D43CE5" w:rsidP="001A7F5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FC6A88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lang w:val="en-GB"/>
              </w:rPr>
              <w:t>6.88E-12</w:t>
            </w:r>
          </w:p>
        </w:tc>
      </w:tr>
    </w:tbl>
    <w:p w14:paraId="698BE9BD" w14:textId="77777777" w:rsidR="00D43CE5" w:rsidRPr="009A50B4" w:rsidRDefault="00D43CE5" w:rsidP="00D43CE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6BE306C" w14:textId="77777777" w:rsidR="00543AC1" w:rsidRPr="000F7038" w:rsidRDefault="00543AC1" w:rsidP="00D43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551E6C8" w14:textId="77777777" w:rsidR="000F7038" w:rsidRDefault="000F7038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br w:type="page"/>
      </w:r>
    </w:p>
    <w:p w14:paraId="3792D7B8" w14:textId="1B64CE7A" w:rsidR="00D43CE5" w:rsidRPr="000F7038" w:rsidRDefault="00D43CE5" w:rsidP="00D43C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Fig 1.</w:t>
      </w:r>
      <w:r w:rsidR="005B6096" w:rsidRPr="000F703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Most significantly over-represented</w:t>
      </w: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B47CA" w:rsidRPr="000F7038">
        <w:rPr>
          <w:rFonts w:ascii="Times New Roman" w:hAnsi="Times New Roman" w:cs="Times New Roman"/>
          <w:b/>
          <w:sz w:val="24"/>
          <w:szCs w:val="24"/>
          <w:lang w:val="en-GB"/>
        </w:rPr>
        <w:t>Gene Ontology (</w:t>
      </w: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t>GO</w:t>
      </w:r>
      <w:r w:rsidR="006B47CA" w:rsidRPr="000F7038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terms, analy</w:t>
      </w:r>
      <w:r w:rsidR="00DE4437" w:rsidRPr="000F7038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t>ed with respect to genomic annotation.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A maximum of </w:t>
      </w:r>
      <w:r w:rsidR="00D437F6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30 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>GO terms were selected for each track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; the dot plot shows their p-values </w:t>
      </w:r>
      <w:r w:rsidR="00F9456F" w:rsidRPr="000F7038">
        <w:rPr>
          <w:rFonts w:ascii="Times New Roman" w:hAnsi="Times New Roman" w:cs="Times New Roman"/>
          <w:sz w:val="24"/>
          <w:szCs w:val="24"/>
          <w:lang w:val="en-GB"/>
        </w:rPr>
        <w:t>(see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colo</w:t>
      </w:r>
      <w:r w:rsidR="00DE4437" w:rsidRPr="000F7038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>r code</w:t>
      </w:r>
      <w:r w:rsidR="00F9456F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legend)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. The statistical significance of a GO term increases with </w:t>
      </w:r>
      <w:r w:rsidR="00714299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>red</w:t>
      </w:r>
      <w:r w:rsidR="00714299" w:rsidRPr="000F7038">
        <w:rPr>
          <w:rFonts w:ascii="Times New Roman" w:hAnsi="Times New Roman" w:cs="Times New Roman"/>
          <w:sz w:val="24"/>
          <w:szCs w:val="24"/>
          <w:lang w:val="en-GB"/>
        </w:rPr>
        <w:t>der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tint. The number of </w:t>
      </w:r>
      <w:r w:rsidR="00697292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differentially methylated genes 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>belonging to a GO term increases with its size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F3C68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absence of </w:t>
      </w:r>
      <w:r w:rsidR="003F3C68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>dot den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>otes insignificant over-representation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of the correspondi</w:t>
      </w:r>
      <w:r w:rsidR="005B6096" w:rsidRPr="000F7038">
        <w:rPr>
          <w:rFonts w:ascii="Times New Roman" w:hAnsi="Times New Roman" w:cs="Times New Roman"/>
          <w:sz w:val="24"/>
          <w:szCs w:val="24"/>
          <w:lang w:val="en-GB"/>
        </w:rPr>
        <w:t>ng GO terms in that particular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condition. GO terms directly related to immune processes and cancer</w:t>
      </w:r>
      <w:r w:rsidR="0041243B"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are shown in bold-type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76A8271" w14:textId="77777777" w:rsidR="00D43CE5" w:rsidRPr="000F7038" w:rsidRDefault="00D43CE5" w:rsidP="00D43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1ADF4C" w14:textId="77777777" w:rsidR="00D43CE5" w:rsidRPr="000F7038" w:rsidRDefault="00D43CE5" w:rsidP="00D43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DF553EE" w14:textId="77777777" w:rsidR="00D43CE5" w:rsidRPr="009A50B4" w:rsidRDefault="005B6096" w:rsidP="00D43C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A50B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1033DBA" wp14:editId="0463ECE2">
            <wp:extent cx="6121908" cy="70363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 Fig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908" cy="703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CE5" w:rsidRPr="009A50B4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27A1ABE7" w14:textId="0A9AFF55" w:rsidR="00D43CE5" w:rsidRPr="000F7038" w:rsidRDefault="00D43CE5" w:rsidP="00D43C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Fig 2. Most</w:t>
      </w:r>
      <w:r w:rsidR="005B6096" w:rsidRPr="000F703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significantly over-represented</w:t>
      </w: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pathways, analy</w:t>
      </w:r>
      <w:r w:rsidR="00DE4437" w:rsidRPr="000F7038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0F7038">
        <w:rPr>
          <w:rFonts w:ascii="Times New Roman" w:hAnsi="Times New Roman" w:cs="Times New Roman"/>
          <w:b/>
          <w:sz w:val="24"/>
          <w:szCs w:val="24"/>
          <w:lang w:val="en-GB"/>
        </w:rPr>
        <w:t>ed with respect to genomic annotation.</w:t>
      </w:r>
      <w:r w:rsidRPr="000F7038">
        <w:rPr>
          <w:rFonts w:ascii="Times New Roman" w:hAnsi="Times New Roman" w:cs="Times New Roman"/>
          <w:sz w:val="24"/>
          <w:szCs w:val="24"/>
          <w:lang w:val="en-GB"/>
        </w:rPr>
        <w:t xml:space="preserve"> The plot was prepared in the same manner as in Supplementary Fig 1.</w:t>
      </w:r>
    </w:p>
    <w:p w14:paraId="004C799D" w14:textId="77777777" w:rsidR="00D43CE5" w:rsidRPr="000F7038" w:rsidRDefault="00D43CE5" w:rsidP="00D43C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0E23476" w14:textId="77777777" w:rsidR="00D43CE5" w:rsidRPr="009A50B4" w:rsidRDefault="005B6096" w:rsidP="00D43CE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A50B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835DC4" wp14:editId="32B0DC81">
            <wp:extent cx="6121908" cy="61219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 Fig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908" cy="612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3CE5" w:rsidRPr="009A50B4" w:rsidSect="00D43CE5">
      <w:pgSz w:w="11906" w:h="16838"/>
      <w:pgMar w:top="1276" w:right="566" w:bottom="1440" w:left="993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7BFDDF" w16cid:durableId="216E7B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ADE6A" w14:textId="77777777" w:rsidR="00422E3A" w:rsidRDefault="00422E3A" w:rsidP="009A50B4">
      <w:pPr>
        <w:spacing w:after="0" w:line="240" w:lineRule="auto"/>
      </w:pPr>
      <w:r>
        <w:separator/>
      </w:r>
    </w:p>
  </w:endnote>
  <w:endnote w:type="continuationSeparator" w:id="0">
    <w:p w14:paraId="54DA922F" w14:textId="77777777" w:rsidR="00422E3A" w:rsidRDefault="00422E3A" w:rsidP="009A5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F8A16" w14:textId="77777777" w:rsidR="00422E3A" w:rsidRDefault="00422E3A" w:rsidP="009A50B4">
      <w:pPr>
        <w:spacing w:after="0" w:line="240" w:lineRule="auto"/>
      </w:pPr>
      <w:r>
        <w:separator/>
      </w:r>
    </w:p>
  </w:footnote>
  <w:footnote w:type="continuationSeparator" w:id="0">
    <w:p w14:paraId="37F7CE76" w14:textId="77777777" w:rsidR="00422E3A" w:rsidRDefault="00422E3A" w:rsidP="009A5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A40"/>
    <w:multiLevelType w:val="hybridMultilevel"/>
    <w:tmpl w:val="772C6432"/>
    <w:lvl w:ilvl="0" w:tplc="284C5E8C">
      <w:start w:val="3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E025EC"/>
    <w:multiLevelType w:val="hybridMultilevel"/>
    <w:tmpl w:val="1F32228C"/>
    <w:lvl w:ilvl="0" w:tplc="0409000F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12DE07CF"/>
    <w:multiLevelType w:val="hybridMultilevel"/>
    <w:tmpl w:val="8A9E62FA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3D0B84"/>
    <w:multiLevelType w:val="hybridMultilevel"/>
    <w:tmpl w:val="F3D6F0DE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490AD6"/>
    <w:multiLevelType w:val="hybridMultilevel"/>
    <w:tmpl w:val="6B8AF9E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41301EB"/>
    <w:multiLevelType w:val="hybridMultilevel"/>
    <w:tmpl w:val="0EC4ECD4"/>
    <w:lvl w:ilvl="0" w:tplc="866C49C8">
      <w:start w:val="3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CF9567B"/>
    <w:multiLevelType w:val="hybridMultilevel"/>
    <w:tmpl w:val="E9D6594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452731A2"/>
    <w:multiLevelType w:val="hybridMultilevel"/>
    <w:tmpl w:val="4F2A5C42"/>
    <w:lvl w:ilvl="0" w:tplc="D06AF9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BEF567F"/>
    <w:multiLevelType w:val="hybridMultilevel"/>
    <w:tmpl w:val="A9D623DC"/>
    <w:lvl w:ilvl="0" w:tplc="536CAFCC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7965E42"/>
    <w:multiLevelType w:val="hybridMultilevel"/>
    <w:tmpl w:val="C0FAF2D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ECA48F7"/>
    <w:multiLevelType w:val="hybridMultilevel"/>
    <w:tmpl w:val="92D8F7C8"/>
    <w:lvl w:ilvl="0" w:tplc="9B2A2BE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68BF23A6"/>
    <w:multiLevelType w:val="hybridMultilevel"/>
    <w:tmpl w:val="A8880CD4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66715C4"/>
    <w:multiLevelType w:val="hybridMultilevel"/>
    <w:tmpl w:val="4D4CC914"/>
    <w:lvl w:ilvl="0" w:tplc="04090003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80" w:hanging="400"/>
      </w:pPr>
      <w:rPr>
        <w:rFonts w:ascii="Wingdings" w:hAnsi="Wingdings" w:hint="default"/>
      </w:rPr>
    </w:lvl>
  </w:abstractNum>
  <w:abstractNum w:abstractNumId="13" w15:restartNumberingAfterBreak="0">
    <w:nsid w:val="77C33EF5"/>
    <w:multiLevelType w:val="hybridMultilevel"/>
    <w:tmpl w:val="D89801B6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787C053A"/>
    <w:multiLevelType w:val="hybridMultilevel"/>
    <w:tmpl w:val="6A4A1674"/>
    <w:lvl w:ilvl="0" w:tplc="04090003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80" w:hanging="400"/>
      </w:pPr>
      <w:rPr>
        <w:rFonts w:ascii="Wingdings" w:hAnsi="Wingdings" w:hint="default"/>
      </w:rPr>
    </w:lvl>
  </w:abstractNum>
  <w:abstractNum w:abstractNumId="15" w15:restartNumberingAfterBreak="0">
    <w:nsid w:val="7B966E07"/>
    <w:multiLevelType w:val="hybridMultilevel"/>
    <w:tmpl w:val="375C3982"/>
    <w:lvl w:ilvl="0" w:tplc="83A0F4C8">
      <w:start w:val="4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F7327C8"/>
    <w:multiLevelType w:val="hybridMultilevel"/>
    <w:tmpl w:val="AA0E5DE6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8"/>
  </w:num>
  <w:num w:numId="5">
    <w:abstractNumId w:val="7"/>
  </w:num>
  <w:num w:numId="6">
    <w:abstractNumId w:val="13"/>
  </w:num>
  <w:num w:numId="7">
    <w:abstractNumId w:val="9"/>
  </w:num>
  <w:num w:numId="8">
    <w:abstractNumId w:val="11"/>
  </w:num>
  <w:num w:numId="9">
    <w:abstractNumId w:val="4"/>
  </w:num>
  <w:num w:numId="10">
    <w:abstractNumId w:val="6"/>
  </w:num>
  <w:num w:numId="11">
    <w:abstractNumId w:val="16"/>
  </w:num>
  <w:num w:numId="12">
    <w:abstractNumId w:val="3"/>
  </w:num>
  <w:num w:numId="13">
    <w:abstractNumId w:val="2"/>
  </w:num>
  <w:num w:numId="14">
    <w:abstractNumId w:val="14"/>
  </w:num>
  <w:num w:numId="15">
    <w:abstractNumId w:val="12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1"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15C"/>
    <w:rsid w:val="000D4ED2"/>
    <w:rsid w:val="000F7038"/>
    <w:rsid w:val="001364DF"/>
    <w:rsid w:val="00170D8D"/>
    <w:rsid w:val="001A7F58"/>
    <w:rsid w:val="003009B0"/>
    <w:rsid w:val="00357B38"/>
    <w:rsid w:val="003A7199"/>
    <w:rsid w:val="003F3C68"/>
    <w:rsid w:val="00403D77"/>
    <w:rsid w:val="0041243B"/>
    <w:rsid w:val="00422E3A"/>
    <w:rsid w:val="004425ED"/>
    <w:rsid w:val="004563D6"/>
    <w:rsid w:val="00466C3C"/>
    <w:rsid w:val="00535F3F"/>
    <w:rsid w:val="00543AC1"/>
    <w:rsid w:val="0058496E"/>
    <w:rsid w:val="005B6096"/>
    <w:rsid w:val="00623086"/>
    <w:rsid w:val="00697292"/>
    <w:rsid w:val="006B47CA"/>
    <w:rsid w:val="006F53E7"/>
    <w:rsid w:val="00714299"/>
    <w:rsid w:val="00755628"/>
    <w:rsid w:val="00782334"/>
    <w:rsid w:val="007F2C2D"/>
    <w:rsid w:val="0091515C"/>
    <w:rsid w:val="00930C61"/>
    <w:rsid w:val="00977158"/>
    <w:rsid w:val="009A50B4"/>
    <w:rsid w:val="00A5788E"/>
    <w:rsid w:val="00AD5BF4"/>
    <w:rsid w:val="00C05E8F"/>
    <w:rsid w:val="00D437F6"/>
    <w:rsid w:val="00D43CE5"/>
    <w:rsid w:val="00DB53D8"/>
    <w:rsid w:val="00DE4437"/>
    <w:rsid w:val="00E24F97"/>
    <w:rsid w:val="00E308E0"/>
    <w:rsid w:val="00EA719C"/>
    <w:rsid w:val="00EE6FB3"/>
    <w:rsid w:val="00F11303"/>
    <w:rsid w:val="00F9456F"/>
    <w:rsid w:val="00FC6A88"/>
    <w:rsid w:val="00FD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B90B4A"/>
  <w15:docId w15:val="{1FC178B1-B165-CA47-9BE7-557098FB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43CE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D43CE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43CE5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43CE5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D43CE5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D43CE5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D43CE5"/>
    <w:pPr>
      <w:spacing w:after="160" w:line="259" w:lineRule="auto"/>
      <w:ind w:leftChars="400" w:left="800"/>
    </w:pPr>
  </w:style>
  <w:style w:type="table" w:styleId="a4">
    <w:name w:val="Table Grid"/>
    <w:basedOn w:val="a1"/>
    <w:uiPriority w:val="59"/>
    <w:rsid w:val="00D43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D43CE5"/>
    <w:pPr>
      <w:tabs>
        <w:tab w:val="center" w:pos="4513"/>
        <w:tab w:val="right" w:pos="9026"/>
      </w:tabs>
      <w:snapToGrid w:val="0"/>
      <w:spacing w:after="160" w:line="259" w:lineRule="auto"/>
    </w:pPr>
  </w:style>
  <w:style w:type="character" w:customStyle="1" w:styleId="Char">
    <w:name w:val="머리글 Char"/>
    <w:basedOn w:val="a0"/>
    <w:link w:val="a5"/>
    <w:uiPriority w:val="99"/>
    <w:rsid w:val="00D43CE5"/>
  </w:style>
  <w:style w:type="paragraph" w:styleId="a6">
    <w:name w:val="footer"/>
    <w:basedOn w:val="a"/>
    <w:link w:val="Char0"/>
    <w:uiPriority w:val="99"/>
    <w:unhideWhenUsed/>
    <w:rsid w:val="00D43CE5"/>
    <w:pPr>
      <w:tabs>
        <w:tab w:val="center" w:pos="4513"/>
        <w:tab w:val="right" w:pos="9026"/>
      </w:tabs>
      <w:snapToGrid w:val="0"/>
      <w:spacing w:after="160" w:line="259" w:lineRule="auto"/>
    </w:pPr>
  </w:style>
  <w:style w:type="character" w:customStyle="1" w:styleId="Char0">
    <w:name w:val="바닥글 Char"/>
    <w:basedOn w:val="a0"/>
    <w:link w:val="a6"/>
    <w:uiPriority w:val="99"/>
    <w:rsid w:val="00D43CE5"/>
  </w:style>
  <w:style w:type="character" w:styleId="a7">
    <w:name w:val="Hyperlink"/>
    <w:basedOn w:val="a0"/>
    <w:uiPriority w:val="99"/>
    <w:unhideWhenUsed/>
    <w:rsid w:val="00D43CE5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D43CE5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Char1">
    <w:name w:val="풍선 도움말 텍스트 Char"/>
    <w:basedOn w:val="a0"/>
    <w:link w:val="a8"/>
    <w:uiPriority w:val="99"/>
    <w:semiHidden/>
    <w:rsid w:val="00D43CE5"/>
    <w:rPr>
      <w:rFonts w:asciiTheme="majorHAnsi" w:eastAsiaTheme="majorEastAsia" w:hAnsiTheme="majorHAnsi" w:cstheme="majorBidi"/>
      <w:sz w:val="16"/>
      <w:szCs w:val="16"/>
    </w:rPr>
  </w:style>
  <w:style w:type="character" w:styleId="a9">
    <w:name w:val="Emphasis"/>
    <w:basedOn w:val="a0"/>
    <w:uiPriority w:val="20"/>
    <w:qFormat/>
    <w:rsid w:val="00D43CE5"/>
    <w:rPr>
      <w:i/>
      <w:iCs/>
    </w:rPr>
  </w:style>
  <w:style w:type="paragraph" w:styleId="aa">
    <w:name w:val="Revision"/>
    <w:hidden/>
    <w:uiPriority w:val="99"/>
    <w:semiHidden/>
    <w:rsid w:val="00DE4437"/>
    <w:pPr>
      <w:spacing w:after="0" w:line="240" w:lineRule="auto"/>
      <w:jc w:val="left"/>
    </w:pPr>
  </w:style>
  <w:style w:type="character" w:styleId="ab">
    <w:name w:val="annotation reference"/>
    <w:basedOn w:val="a0"/>
    <w:uiPriority w:val="99"/>
    <w:semiHidden/>
    <w:unhideWhenUsed/>
    <w:rsid w:val="00E24F97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E24F97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c"/>
    <w:uiPriority w:val="99"/>
    <w:semiHidden/>
    <w:rsid w:val="00E24F97"/>
    <w:rPr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E24F97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E24F97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hwang@kribb.re.kr" TargetMode="Externa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lyoungk@hallym.or.k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1324</Words>
  <Characters>7550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 User</cp:lastModifiedBy>
  <cp:revision>47</cp:revision>
  <dcterms:created xsi:type="dcterms:W3CDTF">2019-07-13T13:53:00Z</dcterms:created>
  <dcterms:modified xsi:type="dcterms:W3CDTF">2019-11-12T06:50:00Z</dcterms:modified>
</cp:coreProperties>
</file>