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F97D2" w14:textId="01002A83" w:rsidR="006E6D5B" w:rsidRPr="006E6D5B" w:rsidRDefault="006E6D5B" w:rsidP="006E6D5B">
      <w:pPr>
        <w:jc w:val="center"/>
        <w:rPr>
          <w:rFonts w:ascii="Arial" w:hAnsi="Arial" w:cs="Arial"/>
          <w:b/>
          <w:sz w:val="28"/>
        </w:rPr>
      </w:pPr>
      <w:r w:rsidRPr="006E6D5B">
        <w:rPr>
          <w:rFonts w:ascii="Arial" w:hAnsi="Arial" w:cs="Arial"/>
          <w:b/>
          <w:sz w:val="28"/>
        </w:rPr>
        <w:t>Supplementary material</w:t>
      </w:r>
    </w:p>
    <w:p w14:paraId="6A286026" w14:textId="77777777" w:rsidR="006E6D5B" w:rsidRDefault="006E6D5B" w:rsidP="00C91305">
      <w:pPr>
        <w:pStyle w:val="NoSpacing"/>
        <w:rPr>
          <w:rFonts w:ascii="Arial" w:hAnsi="Arial" w:cs="Arial"/>
          <w:b/>
          <w:sz w:val="24"/>
          <w:szCs w:val="20"/>
        </w:rPr>
      </w:pPr>
    </w:p>
    <w:p w14:paraId="001C254C" w14:textId="77777777" w:rsidR="006E6D5B" w:rsidRDefault="006E6D5B" w:rsidP="00C91305">
      <w:pPr>
        <w:pStyle w:val="NoSpacing"/>
        <w:rPr>
          <w:rFonts w:ascii="Arial" w:hAnsi="Arial" w:cs="Arial"/>
          <w:b/>
          <w:sz w:val="24"/>
          <w:szCs w:val="20"/>
        </w:rPr>
      </w:pPr>
    </w:p>
    <w:p w14:paraId="6BA86674" w14:textId="29FD93CF" w:rsidR="00C91305" w:rsidRPr="00E639BF" w:rsidRDefault="00C91305" w:rsidP="00C91305">
      <w:pPr>
        <w:pStyle w:val="NoSpacing"/>
        <w:rPr>
          <w:rFonts w:ascii="Arial" w:hAnsi="Arial" w:cs="Arial"/>
          <w:b/>
          <w:sz w:val="24"/>
          <w:szCs w:val="20"/>
        </w:rPr>
      </w:pPr>
      <w:r w:rsidRPr="00E639BF">
        <w:rPr>
          <w:rFonts w:ascii="Arial" w:hAnsi="Arial" w:cs="Arial"/>
          <w:b/>
          <w:sz w:val="24"/>
          <w:szCs w:val="20"/>
        </w:rPr>
        <w:t>Computer simulation study of the penetration of pulsed 30, 60 and 90 GHz radiation into the human ear</w:t>
      </w:r>
    </w:p>
    <w:p w14:paraId="366F52D2" w14:textId="77777777" w:rsidR="00C91305" w:rsidRPr="00E639BF" w:rsidRDefault="00C91305" w:rsidP="00C91305">
      <w:pPr>
        <w:pStyle w:val="NoSpacing"/>
        <w:rPr>
          <w:rFonts w:ascii="Arial" w:hAnsi="Arial" w:cs="Arial"/>
          <w:b/>
          <w:szCs w:val="20"/>
        </w:rPr>
      </w:pPr>
    </w:p>
    <w:p w14:paraId="67C924AB" w14:textId="493D48C0" w:rsidR="00C91305" w:rsidRPr="006E6D5B" w:rsidRDefault="00C91305" w:rsidP="00C91305">
      <w:pPr>
        <w:pStyle w:val="NoSpacing"/>
        <w:rPr>
          <w:rFonts w:ascii="Arial" w:hAnsi="Arial" w:cs="Arial"/>
          <w:bCs/>
          <w:szCs w:val="20"/>
          <w:vertAlign w:val="superscript"/>
        </w:rPr>
      </w:pPr>
      <w:r w:rsidRPr="006E6D5B">
        <w:rPr>
          <w:rFonts w:ascii="Arial" w:hAnsi="Arial" w:cs="Arial"/>
          <w:bCs/>
          <w:szCs w:val="20"/>
        </w:rPr>
        <w:t>Zoltan Vilagosh</w:t>
      </w:r>
      <w:r w:rsidRPr="006E6D5B">
        <w:rPr>
          <w:rStyle w:val="FootnoteReference"/>
          <w:rFonts w:ascii="Arial" w:hAnsi="Arial" w:cs="Arial"/>
          <w:bCs/>
          <w:szCs w:val="20"/>
        </w:rPr>
        <w:footnoteReference w:id="1"/>
      </w:r>
      <w:r w:rsidRPr="006E6D5B">
        <w:rPr>
          <w:rFonts w:ascii="Arial" w:hAnsi="Arial" w:cs="Arial"/>
          <w:bCs/>
          <w:szCs w:val="20"/>
          <w:vertAlign w:val="superscript"/>
        </w:rPr>
        <w:t>,</w:t>
      </w:r>
      <w:r w:rsidRPr="006E6D5B">
        <w:rPr>
          <w:rStyle w:val="FootnoteReference"/>
          <w:rFonts w:ascii="Arial" w:hAnsi="Arial" w:cs="Arial"/>
          <w:bCs/>
          <w:szCs w:val="20"/>
        </w:rPr>
        <w:footnoteReference w:id="2"/>
      </w:r>
      <w:r w:rsidRPr="006E6D5B">
        <w:rPr>
          <w:rFonts w:ascii="Arial" w:hAnsi="Arial" w:cs="Arial"/>
          <w:bCs/>
          <w:szCs w:val="20"/>
          <w:vertAlign w:val="superscript"/>
        </w:rPr>
        <w:t xml:space="preserve"> </w:t>
      </w:r>
      <w:r w:rsidRPr="006E6D5B">
        <w:rPr>
          <w:rFonts w:ascii="Arial" w:hAnsi="Arial" w:cs="Arial"/>
          <w:bCs/>
          <w:szCs w:val="20"/>
        </w:rPr>
        <w:t>*, Alireza Lajevardipour</w:t>
      </w:r>
      <w:r w:rsidRPr="006E6D5B">
        <w:rPr>
          <w:rFonts w:ascii="Arial" w:hAnsi="Arial" w:cs="Arial"/>
          <w:bCs/>
          <w:szCs w:val="20"/>
          <w:vertAlign w:val="superscript"/>
        </w:rPr>
        <w:t>1,2</w:t>
      </w:r>
      <w:r w:rsidRPr="006E6D5B">
        <w:rPr>
          <w:rFonts w:ascii="Arial" w:hAnsi="Arial" w:cs="Arial"/>
          <w:bCs/>
          <w:szCs w:val="20"/>
        </w:rPr>
        <w:t>, Andrew Wood</w:t>
      </w:r>
      <w:r w:rsidRPr="006E6D5B">
        <w:rPr>
          <w:rFonts w:ascii="Arial" w:hAnsi="Arial" w:cs="Arial"/>
          <w:bCs/>
          <w:szCs w:val="20"/>
          <w:vertAlign w:val="superscript"/>
        </w:rPr>
        <w:t>1,2,</w:t>
      </w:r>
    </w:p>
    <w:p w14:paraId="4F1CD407" w14:textId="77777777" w:rsidR="00C91305" w:rsidRPr="00E639BF" w:rsidRDefault="00C91305" w:rsidP="00C91305">
      <w:pPr>
        <w:pStyle w:val="NoSpacing"/>
        <w:rPr>
          <w:rFonts w:ascii="Arial" w:hAnsi="Arial" w:cs="Arial"/>
          <w:b/>
          <w:szCs w:val="20"/>
        </w:rPr>
      </w:pPr>
    </w:p>
    <w:p w14:paraId="2F850245" w14:textId="44F76E2C" w:rsidR="00C91305" w:rsidRDefault="00C91305">
      <w:pPr>
        <w:rPr>
          <w:b/>
          <w:sz w:val="28"/>
        </w:rPr>
      </w:pPr>
    </w:p>
    <w:p w14:paraId="634A55D7" w14:textId="35CBFA5D" w:rsidR="00C91305" w:rsidRDefault="00C91305">
      <w:pPr>
        <w:rPr>
          <w:b/>
          <w:sz w:val="28"/>
        </w:rPr>
      </w:pPr>
    </w:p>
    <w:p w14:paraId="6D5092C8" w14:textId="77777777" w:rsidR="00C91305" w:rsidRDefault="00C91305">
      <w:pPr>
        <w:rPr>
          <w:b/>
          <w:sz w:val="28"/>
        </w:rPr>
      </w:pPr>
    </w:p>
    <w:p w14:paraId="38B607AC" w14:textId="1BC8ACEE" w:rsidR="00820732" w:rsidRDefault="006E6D5B" w:rsidP="00820732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b/>
          <w:sz w:val="24"/>
        </w:rPr>
        <w:t>Additional</w:t>
      </w:r>
      <w:r w:rsidR="00820732" w:rsidRPr="00CC43B3">
        <w:rPr>
          <w:b/>
          <w:sz w:val="24"/>
        </w:rPr>
        <w:t xml:space="preserve"> view</w:t>
      </w:r>
      <w:r>
        <w:rPr>
          <w:b/>
          <w:sz w:val="24"/>
        </w:rPr>
        <w:t xml:space="preserve">s </w:t>
      </w:r>
      <w:r w:rsidR="00820732" w:rsidRPr="00CC43B3">
        <w:rPr>
          <w:b/>
          <w:sz w:val="24"/>
        </w:rPr>
        <w:t xml:space="preserve">of the ear model </w:t>
      </w:r>
    </w:p>
    <w:p w14:paraId="32DD2ED2" w14:textId="27577D0E" w:rsidR="006E6D5B" w:rsidRPr="006E6D5B" w:rsidRDefault="006E6D5B" w:rsidP="006E6D5B">
      <w:pPr>
        <w:rPr>
          <w:b/>
          <w:sz w:val="24"/>
        </w:rPr>
      </w:pPr>
    </w:p>
    <w:p w14:paraId="4713BDF3" w14:textId="2F604A69" w:rsidR="00CC43B3" w:rsidRPr="006E6D5B" w:rsidRDefault="000B2284" w:rsidP="00DC57FD">
      <w:pPr>
        <w:spacing w:line="240" w:lineRule="auto"/>
        <w:rPr>
          <w:bCs/>
          <w:sz w:val="24"/>
        </w:rPr>
      </w:pPr>
      <w:r w:rsidRPr="006E6D5B">
        <w:rPr>
          <w:bCs/>
          <w:noProof/>
          <w:sz w:val="20"/>
          <w:lang w:eastAsia="en-AU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70A8917" wp14:editId="1D7ACC27">
                <wp:simplePos x="0" y="0"/>
                <wp:positionH relativeFrom="column">
                  <wp:posOffset>457886</wp:posOffset>
                </wp:positionH>
                <wp:positionV relativeFrom="paragraph">
                  <wp:posOffset>478155</wp:posOffset>
                </wp:positionV>
                <wp:extent cx="4982845" cy="2126615"/>
                <wp:effectExtent l="0" t="0" r="27305" b="2603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2845" cy="2126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E9EE9" w14:textId="3DE8AD2C" w:rsidR="006E6D5B" w:rsidRDefault="006E6D5B"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6A1BEB86" wp14:editId="719BD698">
                                  <wp:extent cx="4809618" cy="1962364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60728" cy="19832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A89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.05pt;margin-top:37.65pt;width:392.35pt;height:167.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" strokecolor="white [3212]">
                <v:textbox>
                  <w:txbxContent>
                    <w:p w14:paraId="673E9EE9" w14:textId="3DE8AD2C" w:rsidR="006E6D5B" w:rsidRDefault="006E6D5B"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6A1BEB86" wp14:editId="719BD698">
                            <wp:extent cx="4809618" cy="1962364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60728" cy="19832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6E6D5B">
        <w:rPr>
          <w:rFonts w:ascii="Arial" w:hAnsi="Arial" w:cs="Arial"/>
          <w:bCs/>
          <w:noProof/>
          <w:sz w:val="18"/>
          <w:szCs w:val="20"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973637" wp14:editId="7C3281A8">
                <wp:simplePos x="0" y="0"/>
                <wp:positionH relativeFrom="column">
                  <wp:posOffset>237490</wp:posOffset>
                </wp:positionH>
                <wp:positionV relativeFrom="paragraph">
                  <wp:posOffset>2675255</wp:posOffset>
                </wp:positionV>
                <wp:extent cx="5476875" cy="811530"/>
                <wp:effectExtent l="0" t="0" r="28575" b="2667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811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ED94" w14:textId="4B94F1C6" w:rsidR="006E6D5B" w:rsidRPr="002446B1" w:rsidRDefault="006E6D5B" w:rsidP="005E07D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Figure </w:t>
                            </w:r>
                            <w:r w:rsidRPr="00642F05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1: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Further views of the ear model from behind the ear and a cross section. Excitation directions: </w:t>
                            </w:r>
                            <w:r w:rsidRPr="00F943D9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(a)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Orthogonal excitation direction, </w:t>
                            </w:r>
                            <w:r w:rsidRPr="00F943D9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(b)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30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vertAlign w:val="superscript"/>
                              </w:rPr>
                              <w:t xml:space="preserve">0 </w:t>
                            </w:r>
                            <w:r w:rsidRPr="00820732">
                              <w:rPr>
                                <w:rFonts w:ascii="Arial" w:hAnsi="Arial" w:cs="Arial"/>
                                <w:sz w:val="18"/>
                              </w:rPr>
                              <w:t>anterior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, </w:t>
                            </w:r>
                            <w:r w:rsidRPr="00F943D9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(c)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45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superior. </w:t>
                            </w:r>
                            <w:r w:rsidRPr="00F943D9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(d)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The </w:t>
                            </w:r>
                            <w:r w:rsidRPr="00A46AEA">
                              <w:rPr>
                                <w:rFonts w:ascii="Arial" w:hAnsi="Arial" w:cs="Arial"/>
                                <w:sz w:val="18"/>
                              </w:rPr>
                              <w:t>antitragus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and </w:t>
                            </w:r>
                            <w:r w:rsidRPr="00A46AEA">
                              <w:rPr>
                                <w:rFonts w:ascii="Arial" w:hAnsi="Arial" w:cs="Arial"/>
                                <w:sz w:val="18"/>
                              </w:rPr>
                              <w:t>antihelix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. </w:t>
                            </w:r>
                            <w:r w:rsidRPr="00F943D9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(e)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T</w:t>
                            </w:r>
                            <w:r w:rsidRPr="00A46AEA">
                              <w:rPr>
                                <w:rFonts w:ascii="Arial" w:hAnsi="Arial" w:cs="Arial"/>
                                <w:sz w:val="18"/>
                              </w:rPr>
                              <w:t>ragus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.  </w:t>
                            </w:r>
                            <w:r w:rsidRPr="00F943D9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(f)</w:t>
                            </w:r>
                            <w:r w:rsidRPr="00F943D9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The ear canal entrance.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(g)</w:t>
                            </w:r>
                            <w:r w:rsidRPr="00F943D9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The ear canal. </w:t>
                            </w:r>
                            <w:r w:rsidRPr="00F943D9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(h)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2446B1">
                              <w:rPr>
                                <w:rFonts w:ascii="Arial" w:hAnsi="Arial" w:cs="Arial"/>
                                <w:sz w:val="18"/>
                              </w:rPr>
                              <w:t xml:space="preserve">The placement of the </w:t>
                            </w:r>
                            <w:r w:rsidRPr="00A46AEA">
                              <w:rPr>
                                <w:rFonts w:ascii="Arial" w:hAnsi="Arial" w:cs="Arial"/>
                                <w:sz w:val="18"/>
                              </w:rPr>
                              <w:t>point sensors</w:t>
                            </w:r>
                            <w:r w:rsidRPr="002446B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446B1">
                              <w:rPr>
                                <w:rFonts w:ascii="Arial" w:hAnsi="Arial" w:cs="Arial"/>
                                <w:sz w:val="18"/>
                              </w:rPr>
                              <w:t>registering the absolute value of the E-field and H-field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in the tympanic membrane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73637" id="_x0000_s1027" type="#_x0000_t202" style="position:absolute;margin-left:18.7pt;margin-top:210.65pt;width:431.25pt;height:63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" strokecolor="white [3212]">
                <v:textbox>
                  <w:txbxContent>
                    <w:p w14:paraId="38C7ED94" w14:textId="4B94F1C6" w:rsidR="006E6D5B" w:rsidRPr="002446B1" w:rsidRDefault="006E6D5B" w:rsidP="005E07D1">
                      <w:pPr>
                        <w:jc w:val="both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Figure </w:t>
                      </w:r>
                      <w:r w:rsidRPr="00642F05">
                        <w:rPr>
                          <w:rFonts w:ascii="Arial" w:hAnsi="Arial" w:cs="Arial"/>
                          <w:b/>
                          <w:sz w:val="18"/>
                        </w:rPr>
                        <w:t>1: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 Further views of the ear model from behind the ear and a cross section. Excitation directions: </w:t>
                      </w:r>
                      <w:r w:rsidRPr="00F943D9">
                        <w:rPr>
                          <w:rFonts w:ascii="Arial" w:hAnsi="Arial" w:cs="Arial"/>
                          <w:b/>
                          <w:sz w:val="18"/>
                        </w:rPr>
                        <w:t>(a)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Orthogonal excitation direction, </w:t>
                      </w:r>
                      <w:r w:rsidRPr="00F943D9">
                        <w:rPr>
                          <w:rFonts w:ascii="Arial" w:hAnsi="Arial" w:cs="Arial"/>
                          <w:b/>
                          <w:sz w:val="18"/>
                        </w:rPr>
                        <w:t>(b)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30</w:t>
                      </w:r>
                      <w:r>
                        <w:rPr>
                          <w:rFonts w:ascii="Arial" w:hAnsi="Arial" w:cs="Arial"/>
                          <w:sz w:val="18"/>
                          <w:vertAlign w:val="superscript"/>
                        </w:rPr>
                        <w:t xml:space="preserve">0 </w:t>
                      </w:r>
                      <w:r w:rsidRPr="00820732">
                        <w:rPr>
                          <w:rFonts w:ascii="Arial" w:hAnsi="Arial" w:cs="Arial"/>
                          <w:sz w:val="18"/>
                        </w:rPr>
                        <w:t>anterior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, </w:t>
                      </w:r>
                      <w:r w:rsidRPr="00F943D9">
                        <w:rPr>
                          <w:rFonts w:ascii="Arial" w:hAnsi="Arial" w:cs="Arial"/>
                          <w:b/>
                          <w:sz w:val="18"/>
                        </w:rPr>
                        <w:t>(c)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45</w:t>
                      </w:r>
                      <w:r>
                        <w:rPr>
                          <w:rFonts w:ascii="Arial" w:hAnsi="Arial" w:cs="Arial"/>
                          <w:sz w:val="18"/>
                          <w:vertAlign w:val="superscript"/>
                        </w:rPr>
                        <w:t>0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superior. </w:t>
                      </w:r>
                      <w:r w:rsidRPr="00F943D9">
                        <w:rPr>
                          <w:rFonts w:ascii="Arial" w:hAnsi="Arial" w:cs="Arial"/>
                          <w:b/>
                          <w:sz w:val="18"/>
                        </w:rPr>
                        <w:t>(d)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The </w:t>
                      </w:r>
                      <w:r w:rsidRPr="00A46AEA">
                        <w:rPr>
                          <w:rFonts w:ascii="Arial" w:hAnsi="Arial" w:cs="Arial"/>
                          <w:sz w:val="18"/>
                        </w:rPr>
                        <w:t>antitragus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and </w:t>
                      </w:r>
                      <w:r w:rsidRPr="00A46AEA">
                        <w:rPr>
                          <w:rFonts w:ascii="Arial" w:hAnsi="Arial" w:cs="Arial"/>
                          <w:sz w:val="18"/>
                        </w:rPr>
                        <w:t>antihelix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. </w:t>
                      </w:r>
                      <w:r w:rsidRPr="00F943D9">
                        <w:rPr>
                          <w:rFonts w:ascii="Arial" w:hAnsi="Arial" w:cs="Arial"/>
                          <w:b/>
                          <w:sz w:val="18"/>
                        </w:rPr>
                        <w:t>(e)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T</w:t>
                      </w:r>
                      <w:r w:rsidRPr="00A46AEA">
                        <w:rPr>
                          <w:rFonts w:ascii="Arial" w:hAnsi="Arial" w:cs="Arial"/>
                          <w:sz w:val="18"/>
                        </w:rPr>
                        <w:t>ragus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.  </w:t>
                      </w:r>
                      <w:r w:rsidRPr="00F943D9">
                        <w:rPr>
                          <w:rFonts w:ascii="Arial" w:hAnsi="Arial" w:cs="Arial"/>
                          <w:b/>
                          <w:sz w:val="18"/>
                        </w:rPr>
                        <w:t>(f)</w:t>
                      </w:r>
                      <w:r w:rsidRPr="00F943D9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The ear canal entrance.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>(g)</w:t>
                      </w:r>
                      <w:r w:rsidRPr="00F943D9">
                        <w:rPr>
                          <w:rFonts w:ascii="Arial" w:hAnsi="Arial" w:cs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The ear canal. </w:t>
                      </w:r>
                      <w:r w:rsidRPr="00F943D9">
                        <w:rPr>
                          <w:rFonts w:ascii="Arial" w:hAnsi="Arial" w:cs="Arial"/>
                          <w:b/>
                          <w:sz w:val="18"/>
                        </w:rPr>
                        <w:t>(h)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2446B1">
                        <w:rPr>
                          <w:rFonts w:ascii="Arial" w:hAnsi="Arial" w:cs="Arial"/>
                          <w:sz w:val="18"/>
                        </w:rPr>
                        <w:t xml:space="preserve">The placement of the </w:t>
                      </w:r>
                      <w:r w:rsidRPr="00A46AEA">
                        <w:rPr>
                          <w:rFonts w:ascii="Arial" w:hAnsi="Arial" w:cs="Arial"/>
                          <w:sz w:val="18"/>
                        </w:rPr>
                        <w:t>point sensors</w:t>
                      </w:r>
                      <w:r w:rsidRPr="002446B1">
                        <w:rPr>
                          <w:rFonts w:ascii="Arial" w:hAnsi="Arial" w:cs="Arial"/>
                        </w:rPr>
                        <w:t xml:space="preserve"> </w:t>
                      </w:r>
                      <w:r w:rsidRPr="002446B1">
                        <w:rPr>
                          <w:rFonts w:ascii="Arial" w:hAnsi="Arial" w:cs="Arial"/>
                          <w:sz w:val="18"/>
                        </w:rPr>
                        <w:t>registering the absolute value of the E-field and H-field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in the tympanic membrane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6E6D5B" w:rsidRPr="006E6D5B">
        <w:rPr>
          <w:bCs/>
          <w:szCs w:val="20"/>
        </w:rPr>
        <w:t>Additional views of the</w:t>
      </w:r>
      <w:r w:rsidR="006E6D5B">
        <w:rPr>
          <w:bCs/>
          <w:szCs w:val="20"/>
        </w:rPr>
        <w:t xml:space="preserve"> computational</w:t>
      </w:r>
      <w:r w:rsidR="006E6D5B" w:rsidRPr="006E6D5B">
        <w:rPr>
          <w:bCs/>
          <w:szCs w:val="20"/>
        </w:rPr>
        <w:t xml:space="preserve"> ear model </w:t>
      </w:r>
      <w:r w:rsidR="006E6D5B">
        <w:rPr>
          <w:bCs/>
          <w:szCs w:val="20"/>
        </w:rPr>
        <w:t xml:space="preserve">are presented to </w:t>
      </w:r>
      <w:r w:rsidR="00841A63">
        <w:rPr>
          <w:bCs/>
          <w:szCs w:val="20"/>
        </w:rPr>
        <w:t>assist</w:t>
      </w:r>
      <w:r w:rsidR="006E6D5B">
        <w:rPr>
          <w:bCs/>
          <w:szCs w:val="20"/>
        </w:rPr>
        <w:t xml:space="preserve"> the reader. </w:t>
      </w:r>
    </w:p>
    <w:p w14:paraId="5F8E4707" w14:textId="45DE98D3" w:rsidR="00C91305" w:rsidRDefault="00C91305" w:rsidP="00DC57FD">
      <w:pPr>
        <w:spacing w:line="240" w:lineRule="auto"/>
        <w:rPr>
          <w:b/>
          <w:sz w:val="24"/>
        </w:rPr>
      </w:pPr>
    </w:p>
    <w:p w14:paraId="09F10854" w14:textId="5EE994AD" w:rsidR="00C91305" w:rsidRDefault="00C91305" w:rsidP="00DC57FD">
      <w:pPr>
        <w:spacing w:line="240" w:lineRule="auto"/>
        <w:rPr>
          <w:b/>
          <w:sz w:val="24"/>
        </w:rPr>
      </w:pPr>
    </w:p>
    <w:p w14:paraId="6DA4ABD7" w14:textId="337BBC6B" w:rsidR="00C91305" w:rsidRDefault="00C91305" w:rsidP="00DC57FD">
      <w:pPr>
        <w:spacing w:line="240" w:lineRule="auto"/>
        <w:rPr>
          <w:b/>
          <w:sz w:val="24"/>
        </w:rPr>
      </w:pPr>
    </w:p>
    <w:p w14:paraId="1DA604EC" w14:textId="543DE97D" w:rsidR="00CC43B3" w:rsidRPr="00841A63" w:rsidRDefault="00CC43B3" w:rsidP="00DC57FD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b/>
          <w:sz w:val="24"/>
        </w:rPr>
      </w:pPr>
      <w:r w:rsidRPr="00841A63">
        <w:rPr>
          <w:rFonts w:ascii="Arial" w:hAnsi="Arial" w:cs="Arial"/>
          <w:b/>
          <w:sz w:val="24"/>
        </w:rPr>
        <w:lastRenderedPageBreak/>
        <w:t>Detail of the E-field, H-field and Power Flux Density (PD) data from the point sensors in the tympanic membrane and the E-fi</w:t>
      </w:r>
      <w:r w:rsidR="00841A63">
        <w:rPr>
          <w:rFonts w:ascii="Arial" w:hAnsi="Arial" w:cs="Arial"/>
          <w:b/>
          <w:sz w:val="24"/>
        </w:rPr>
        <w:t>eld</w:t>
      </w:r>
      <w:r w:rsidRPr="00841A63">
        <w:rPr>
          <w:rFonts w:ascii="Arial" w:hAnsi="Arial" w:cs="Arial"/>
          <w:b/>
          <w:sz w:val="24"/>
        </w:rPr>
        <w:t xml:space="preserve"> and PD in the middle ear. </w:t>
      </w:r>
    </w:p>
    <w:p w14:paraId="35698591" w14:textId="507A35E9" w:rsidR="00B21464" w:rsidRDefault="000B2284" w:rsidP="00DC57FD">
      <w:pPr>
        <w:spacing w:line="240" w:lineRule="auto"/>
        <w:jc w:val="both"/>
        <w:rPr>
          <w:rFonts w:ascii="Arial" w:hAnsi="Arial" w:cs="Arial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56E2CD" wp14:editId="50BA9B20">
                <wp:simplePos x="0" y="0"/>
                <wp:positionH relativeFrom="column">
                  <wp:posOffset>1028289</wp:posOffset>
                </wp:positionH>
                <wp:positionV relativeFrom="paragraph">
                  <wp:posOffset>591820</wp:posOffset>
                </wp:positionV>
                <wp:extent cx="3634740" cy="2022475"/>
                <wp:effectExtent l="0" t="0" r="22860" b="1587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202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4618C" w14:textId="02E75069" w:rsidR="006E6D5B" w:rsidRDefault="006E6D5B"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3410852E" wp14:editId="78D215EA">
                                  <wp:extent cx="3387725" cy="1905635"/>
                                  <wp:effectExtent l="0" t="0" r="317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87725" cy="1905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A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6E2CD" id="_x0000_s1028" type="#_x0000_t202" style="position:absolute;left:0;text-align:left;margin-left:80.95pt;margin-top:46.6pt;width:286.2pt;height:159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" strokecolor="white [3212]">
                <v:textbox>
                  <w:txbxContent>
                    <w:p w14:paraId="03B4618C" w14:textId="02E75069" w:rsidR="006E6D5B" w:rsidRDefault="006E6D5B"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3410852E" wp14:editId="78D215EA">
                            <wp:extent cx="3387725" cy="1905635"/>
                            <wp:effectExtent l="0" t="0" r="317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87725" cy="1905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AU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306F0D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42644D3" wp14:editId="2BA078B4">
                <wp:simplePos x="0" y="0"/>
                <wp:positionH relativeFrom="column">
                  <wp:posOffset>226695</wp:posOffset>
                </wp:positionH>
                <wp:positionV relativeFrom="paragraph">
                  <wp:posOffset>2733675</wp:posOffset>
                </wp:positionV>
                <wp:extent cx="5487670" cy="723900"/>
                <wp:effectExtent l="0" t="0" r="17780" b="1905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767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8BDB1" w14:textId="42D7D21A" w:rsidR="006E6D5B" w:rsidRPr="00CF5CBE" w:rsidRDefault="006E6D5B" w:rsidP="00F943D9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Figure </w:t>
                            </w:r>
                            <w:r w:rsidRPr="00642F05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2:</w:t>
                            </w:r>
                            <w:r w:rsidRPr="00CF5CBE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E16755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(A)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Detailed nomenclature </w:t>
                            </w:r>
                            <w:r w:rsidRPr="00CF5CBE">
                              <w:rPr>
                                <w:rFonts w:ascii="Arial" w:hAnsi="Arial" w:cs="Arial"/>
                                <w:sz w:val="18"/>
                              </w:rPr>
                              <w:t>of the placement of the point sensors,</w:t>
                            </w:r>
                            <w:r w:rsidRPr="00F943D9"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0.03 mm</w:t>
                            </w:r>
                            <w:r w:rsidRPr="00CF5CBE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in the tympanic membrane, at the stratum basale/fibrous tissue boundary. </w:t>
                            </w:r>
                            <w:r w:rsidRPr="00CF5CBE">
                              <w:rPr>
                                <w:rFonts w:ascii="Arial" w:hAnsi="Arial" w:cs="Arial"/>
                                <w:sz w:val="18"/>
                              </w:rPr>
                              <w:t xml:space="preserve">Sensors </w:t>
                            </w:r>
                            <w:r w:rsidRPr="00C9130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1b</w:t>
                            </w:r>
                            <w:r w:rsidRPr="00CF5CBE">
                              <w:rPr>
                                <w:rFonts w:ascii="Arial" w:hAnsi="Arial" w:cs="Arial"/>
                                <w:sz w:val="18"/>
                              </w:rPr>
                              <w:t xml:space="preserve"> to </w:t>
                            </w:r>
                            <w:r w:rsidRPr="00C9130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6b</w:t>
                            </w:r>
                            <w:r w:rsidRPr="00CF5CBE">
                              <w:rPr>
                                <w:rFonts w:ascii="Arial" w:hAnsi="Arial" w:cs="Arial"/>
                                <w:sz w:val="18"/>
                              </w:rPr>
                              <w:t xml:space="preserve"> are in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 matching</w:t>
                            </w:r>
                            <w:r w:rsidRPr="00CF5CBE">
                              <w:rPr>
                                <w:rFonts w:ascii="Arial" w:hAnsi="Arial" w:cs="Arial"/>
                                <w:sz w:val="18"/>
                              </w:rPr>
                              <w:t xml:space="preserve"> placement, </w:t>
                            </w:r>
                            <w:r w:rsidRPr="002446B1">
                              <w:rPr>
                                <w:rFonts w:ascii="Arial" w:hAnsi="Arial" w:cs="Arial"/>
                                <w:sz w:val="18"/>
                              </w:rPr>
                              <w:t xml:space="preserve">0.02 mm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into the middle ear, behind the </w:t>
                            </w:r>
                            <w:r w:rsidRPr="00C9130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1a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to </w:t>
                            </w:r>
                            <w:r w:rsidRPr="00C9130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6a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array. </w:t>
                            </w:r>
                            <w:r w:rsidRPr="00E16755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(B)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</w:t>
                            </w:r>
                            <w:r w:rsidRPr="00E16755">
                              <w:rPr>
                                <w:rFonts w:ascii="Arial" w:hAnsi="Arial" w:cs="Arial"/>
                                <w:sz w:val="18"/>
                              </w:rPr>
                              <w:t>Detail of the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p</w:t>
                            </w:r>
                            <w:r w:rsidRPr="00E16755">
                              <w:rPr>
                                <w:rFonts w:ascii="Arial" w:hAnsi="Arial" w:cs="Arial"/>
                                <w:sz w:val="18"/>
                              </w:rPr>
                              <w:t xml:space="preserve">lacement of the longitudinal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planar </w:t>
                            </w:r>
                            <w:r w:rsidRPr="00E16755">
                              <w:rPr>
                                <w:rFonts w:ascii="Arial" w:hAnsi="Arial" w:cs="Arial"/>
                                <w:sz w:val="18"/>
                              </w:rPr>
                              <w:t>sensor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 </w:t>
                            </w:r>
                            <w:r w:rsidRPr="00E16755">
                              <w:rPr>
                                <w:rFonts w:ascii="Arial" w:hAnsi="Arial" w:cs="Arial"/>
                                <w:sz w:val="18"/>
                              </w:rPr>
                              <w:t>within the ear canal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644D3" id="_x0000_s1029" type="#_x0000_t202" style="position:absolute;left:0;text-align:left;margin-left:17.85pt;margin-top:215.25pt;width:432.1pt;height:5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" strokecolor="white [3212]">
                <v:textbox>
                  <w:txbxContent>
                    <w:p w14:paraId="4AB8BDB1" w14:textId="42D7D21A" w:rsidR="006E6D5B" w:rsidRPr="00CF5CBE" w:rsidRDefault="006E6D5B" w:rsidP="00F943D9">
                      <w:pPr>
                        <w:jc w:val="both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Figure </w:t>
                      </w:r>
                      <w:r w:rsidRPr="00642F05">
                        <w:rPr>
                          <w:rFonts w:ascii="Arial" w:hAnsi="Arial" w:cs="Arial"/>
                          <w:b/>
                          <w:sz w:val="18"/>
                        </w:rPr>
                        <w:t>2:</w:t>
                      </w:r>
                      <w:r w:rsidRPr="00CF5CBE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E16755">
                        <w:rPr>
                          <w:rFonts w:ascii="Arial" w:hAnsi="Arial" w:cs="Arial"/>
                          <w:b/>
                          <w:sz w:val="18"/>
                        </w:rPr>
                        <w:t>(A)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Detailed nomenclature </w:t>
                      </w:r>
                      <w:r w:rsidRPr="00CF5CBE">
                        <w:rPr>
                          <w:rFonts w:ascii="Arial" w:hAnsi="Arial" w:cs="Arial"/>
                          <w:sz w:val="18"/>
                        </w:rPr>
                        <w:t>of the placement of the point sensors,</w:t>
                      </w:r>
                      <w:r w:rsidRPr="00F943D9"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0.03 mm</w:t>
                      </w:r>
                      <w:r w:rsidRPr="00CF5CBE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in the tympanic membrane, at the stratum basale/fibrous tissue boundary. </w:t>
                      </w:r>
                      <w:r w:rsidRPr="00CF5CBE">
                        <w:rPr>
                          <w:rFonts w:ascii="Arial" w:hAnsi="Arial" w:cs="Arial"/>
                          <w:sz w:val="18"/>
                        </w:rPr>
                        <w:t xml:space="preserve">Sensors </w:t>
                      </w:r>
                      <w:r w:rsidRPr="00C91305">
                        <w:rPr>
                          <w:rFonts w:ascii="Arial" w:hAnsi="Arial" w:cs="Arial"/>
                          <w:i/>
                          <w:sz w:val="18"/>
                        </w:rPr>
                        <w:t>1b</w:t>
                      </w:r>
                      <w:r w:rsidRPr="00CF5CBE">
                        <w:rPr>
                          <w:rFonts w:ascii="Arial" w:hAnsi="Arial" w:cs="Arial"/>
                          <w:sz w:val="18"/>
                        </w:rPr>
                        <w:t xml:space="preserve"> to </w:t>
                      </w:r>
                      <w:r w:rsidRPr="00C91305">
                        <w:rPr>
                          <w:rFonts w:ascii="Arial" w:hAnsi="Arial" w:cs="Arial"/>
                          <w:i/>
                          <w:sz w:val="18"/>
                        </w:rPr>
                        <w:t>6b</w:t>
                      </w:r>
                      <w:r w:rsidRPr="00CF5CBE">
                        <w:rPr>
                          <w:rFonts w:ascii="Arial" w:hAnsi="Arial" w:cs="Arial"/>
                          <w:sz w:val="18"/>
                        </w:rPr>
                        <w:t xml:space="preserve"> are in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a matching</w:t>
                      </w:r>
                      <w:r w:rsidRPr="00CF5CBE">
                        <w:rPr>
                          <w:rFonts w:ascii="Arial" w:hAnsi="Arial" w:cs="Arial"/>
                          <w:sz w:val="18"/>
                        </w:rPr>
                        <w:t xml:space="preserve"> placement, </w:t>
                      </w:r>
                      <w:r w:rsidRPr="002446B1">
                        <w:rPr>
                          <w:rFonts w:ascii="Arial" w:hAnsi="Arial" w:cs="Arial"/>
                          <w:sz w:val="18"/>
                        </w:rPr>
                        <w:t xml:space="preserve">0.02 mm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into the middle ear, behind the </w:t>
                      </w:r>
                      <w:r w:rsidRPr="00C91305">
                        <w:rPr>
                          <w:rFonts w:ascii="Arial" w:hAnsi="Arial" w:cs="Arial"/>
                          <w:i/>
                          <w:sz w:val="18"/>
                        </w:rPr>
                        <w:t xml:space="preserve">1a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to </w:t>
                      </w:r>
                      <w:r w:rsidRPr="00C91305">
                        <w:rPr>
                          <w:rFonts w:ascii="Arial" w:hAnsi="Arial" w:cs="Arial"/>
                          <w:i/>
                          <w:sz w:val="18"/>
                        </w:rPr>
                        <w:t>6a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array. </w:t>
                      </w:r>
                      <w:r w:rsidRPr="00E16755">
                        <w:rPr>
                          <w:rFonts w:ascii="Arial" w:hAnsi="Arial" w:cs="Arial"/>
                          <w:b/>
                          <w:sz w:val="18"/>
                        </w:rPr>
                        <w:t>(B)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 </w:t>
                      </w:r>
                      <w:r w:rsidRPr="00E16755">
                        <w:rPr>
                          <w:rFonts w:ascii="Arial" w:hAnsi="Arial" w:cs="Arial"/>
                          <w:sz w:val="18"/>
                        </w:rPr>
                        <w:t>Detail of the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p</w:t>
                      </w:r>
                      <w:r w:rsidRPr="00E16755">
                        <w:rPr>
                          <w:rFonts w:ascii="Arial" w:hAnsi="Arial" w:cs="Arial"/>
                          <w:sz w:val="18"/>
                        </w:rPr>
                        <w:t xml:space="preserve">lacement of the longitudinal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planar </w:t>
                      </w:r>
                      <w:r w:rsidRPr="00E16755">
                        <w:rPr>
                          <w:rFonts w:ascii="Arial" w:hAnsi="Arial" w:cs="Arial"/>
                          <w:sz w:val="18"/>
                        </w:rPr>
                        <w:t>sensor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 </w:t>
                      </w:r>
                      <w:r w:rsidRPr="00E16755">
                        <w:rPr>
                          <w:rFonts w:ascii="Arial" w:hAnsi="Arial" w:cs="Arial"/>
                          <w:sz w:val="18"/>
                        </w:rPr>
                        <w:t>within the ear canal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.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B21464" w:rsidRPr="00B21464">
        <w:rPr>
          <w:rFonts w:ascii="Arial" w:hAnsi="Arial" w:cs="Arial"/>
        </w:rPr>
        <w:t xml:space="preserve">The point </w:t>
      </w:r>
      <w:r w:rsidR="00F943D9">
        <w:rPr>
          <w:rFonts w:ascii="Arial" w:hAnsi="Arial" w:cs="Arial"/>
        </w:rPr>
        <w:t>sensors in</w:t>
      </w:r>
      <w:r w:rsidR="00B21464" w:rsidRPr="00B21464">
        <w:rPr>
          <w:rFonts w:ascii="Arial" w:hAnsi="Arial" w:cs="Arial"/>
        </w:rPr>
        <w:t xml:space="preserve"> the tympanic membrane were separated by 0.5 mm laterally and 1.0 mm vertically. As the </w:t>
      </w:r>
      <w:r w:rsidR="00B21464">
        <w:rPr>
          <w:rFonts w:ascii="Arial" w:hAnsi="Arial" w:cs="Arial"/>
        </w:rPr>
        <w:t>tympanic membrane sloped 25</w:t>
      </w:r>
      <w:r w:rsidR="00B21464">
        <w:rPr>
          <w:rFonts w:ascii="Arial" w:hAnsi="Arial" w:cs="Arial"/>
          <w:vertAlign w:val="superscript"/>
        </w:rPr>
        <w:t xml:space="preserve">0 </w:t>
      </w:r>
      <w:r w:rsidR="00B21464">
        <w:rPr>
          <w:rFonts w:ascii="Arial" w:hAnsi="Arial" w:cs="Arial"/>
        </w:rPr>
        <w:t xml:space="preserve">from the vertical, the actual </w:t>
      </w:r>
      <w:r w:rsidR="00ED3639">
        <w:rPr>
          <w:rFonts w:ascii="Arial" w:hAnsi="Arial" w:cs="Arial"/>
        </w:rPr>
        <w:t xml:space="preserve">vertical separation </w:t>
      </w:r>
      <w:r w:rsidR="00F943D9">
        <w:rPr>
          <w:rFonts w:ascii="Arial" w:hAnsi="Arial" w:cs="Arial"/>
        </w:rPr>
        <w:t xml:space="preserve">of the sensors was thus </w:t>
      </w:r>
      <w:r w:rsidR="00ED3639">
        <w:rPr>
          <w:rFonts w:ascii="Arial" w:hAnsi="Arial" w:cs="Arial"/>
        </w:rPr>
        <w:t>1.0/ cos(25</w:t>
      </w:r>
      <w:r w:rsidR="00ED3639">
        <w:rPr>
          <w:rFonts w:ascii="Arial" w:hAnsi="Arial" w:cs="Arial"/>
          <w:vertAlign w:val="superscript"/>
        </w:rPr>
        <w:t>0</w:t>
      </w:r>
      <w:r w:rsidR="00ED3639">
        <w:rPr>
          <w:rFonts w:ascii="Arial" w:hAnsi="Arial" w:cs="Arial"/>
        </w:rPr>
        <w:t>)</w:t>
      </w:r>
      <w:r w:rsidR="00B21464">
        <w:rPr>
          <w:rFonts w:ascii="Arial" w:hAnsi="Arial" w:cs="Arial"/>
        </w:rPr>
        <w:t xml:space="preserve"> </w:t>
      </w:r>
      <w:r w:rsidR="00ED3639">
        <w:rPr>
          <w:rFonts w:ascii="Arial" w:hAnsi="Arial" w:cs="Arial"/>
        </w:rPr>
        <w:t xml:space="preserve">~ 1.1  mm. </w:t>
      </w:r>
    </w:p>
    <w:p w14:paraId="6EFA93A0" w14:textId="1505026D" w:rsidR="00642F05" w:rsidRDefault="00642F05" w:rsidP="00DC57FD">
      <w:pPr>
        <w:spacing w:line="240" w:lineRule="auto"/>
        <w:jc w:val="both"/>
        <w:rPr>
          <w:rFonts w:ascii="Arial" w:hAnsi="Arial" w:cs="Arial"/>
        </w:rPr>
      </w:pPr>
    </w:p>
    <w:p w14:paraId="7C3ABB47" w14:textId="77777777" w:rsidR="00306F0D" w:rsidRDefault="00306F0D" w:rsidP="00DC57FD">
      <w:pPr>
        <w:spacing w:line="240" w:lineRule="auto"/>
        <w:jc w:val="both"/>
        <w:rPr>
          <w:rFonts w:ascii="Arial" w:hAnsi="Arial" w:cs="Arial"/>
        </w:rPr>
      </w:pPr>
    </w:p>
    <w:p w14:paraId="42C34705" w14:textId="324A46D6" w:rsidR="00642F05" w:rsidRPr="009E793D" w:rsidRDefault="009E793D" w:rsidP="00DC57FD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Arial" w:hAnsi="Arial" w:cs="Arial"/>
          <w:sz w:val="24"/>
        </w:rPr>
      </w:pPr>
      <w:r w:rsidRPr="009E793D">
        <w:rPr>
          <w:rFonts w:ascii="Arial" w:hAnsi="Arial" w:cs="Arial"/>
          <w:b/>
          <w:sz w:val="24"/>
        </w:rPr>
        <w:t>Rationale for adjusting the excitation to 61.4 V</w:t>
      </w:r>
      <w:r w:rsidR="00B15E1C">
        <w:rPr>
          <w:rFonts w:ascii="Arial" w:hAnsi="Arial" w:cs="Arial"/>
          <w:b/>
          <w:sz w:val="24"/>
        </w:rPr>
        <w:t>m</w:t>
      </w:r>
      <w:r w:rsidRPr="009E793D">
        <w:rPr>
          <w:rFonts w:ascii="Arial" w:hAnsi="Arial" w:cs="Arial"/>
          <w:b/>
          <w:sz w:val="24"/>
          <w:vertAlign w:val="superscript"/>
        </w:rPr>
        <w:t>-1</w:t>
      </w:r>
      <w:r w:rsidRPr="009E793D">
        <w:rPr>
          <w:rFonts w:ascii="Arial" w:hAnsi="Arial" w:cs="Arial"/>
          <w:b/>
          <w:sz w:val="24"/>
        </w:rPr>
        <w:t xml:space="preserve"> and 137V</w:t>
      </w:r>
      <w:r w:rsidR="00B15E1C">
        <w:rPr>
          <w:rFonts w:ascii="Arial" w:hAnsi="Arial" w:cs="Arial"/>
          <w:b/>
          <w:sz w:val="24"/>
        </w:rPr>
        <w:t>m</w:t>
      </w:r>
      <w:r w:rsidRPr="009E793D">
        <w:rPr>
          <w:rFonts w:ascii="Arial" w:hAnsi="Arial" w:cs="Arial"/>
          <w:b/>
          <w:sz w:val="24"/>
          <w:vertAlign w:val="superscript"/>
        </w:rPr>
        <w:t>-</w:t>
      </w:r>
      <w:r w:rsidRPr="009E793D">
        <w:rPr>
          <w:rFonts w:ascii="Arial" w:hAnsi="Arial" w:cs="Arial"/>
          <w:sz w:val="24"/>
          <w:vertAlign w:val="superscript"/>
        </w:rPr>
        <w:t>1</w:t>
      </w:r>
    </w:p>
    <w:p w14:paraId="7B1FAB9B" w14:textId="77777777" w:rsidR="007024C3" w:rsidRDefault="00CC43B3" w:rsidP="00DC57F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A46AEA" w:rsidRPr="00B21464">
        <w:rPr>
          <w:rFonts w:ascii="Arial" w:hAnsi="Arial" w:cs="Arial"/>
        </w:rPr>
        <w:t>As noted i</w:t>
      </w:r>
      <w:r w:rsidR="00511019">
        <w:rPr>
          <w:rFonts w:ascii="Arial" w:hAnsi="Arial" w:cs="Arial"/>
        </w:rPr>
        <w:t xml:space="preserve">n the main article, the calculations </w:t>
      </w:r>
      <w:r w:rsidR="00A46AEA" w:rsidRPr="00B21464">
        <w:rPr>
          <w:rFonts w:ascii="Arial" w:hAnsi="Arial" w:cs="Arial"/>
        </w:rPr>
        <w:t xml:space="preserve">are adjusted for the </w:t>
      </w:r>
      <w:r w:rsidR="00511019">
        <w:rPr>
          <w:rFonts w:ascii="Arial" w:hAnsi="Arial" w:cs="Arial"/>
        </w:rPr>
        <w:t>incident power density (</w:t>
      </w:r>
      <w:r w:rsidR="00A46AEA" w:rsidRPr="00B21464">
        <w:rPr>
          <w:rFonts w:ascii="Arial" w:hAnsi="Arial" w:cs="Arial"/>
        </w:rPr>
        <w:t>PD</w:t>
      </w:r>
      <w:r w:rsidR="00511019">
        <w:rPr>
          <w:rFonts w:ascii="Arial" w:hAnsi="Arial" w:cs="Arial"/>
        </w:rPr>
        <w:t>)</w:t>
      </w:r>
      <w:r w:rsidR="00A46AEA" w:rsidRPr="00B21464">
        <w:rPr>
          <w:rFonts w:ascii="Arial" w:hAnsi="Arial" w:cs="Arial"/>
        </w:rPr>
        <w:t xml:space="preserve"> of 10 Wm</w:t>
      </w:r>
      <w:r w:rsidR="00A46AEA" w:rsidRPr="00B21464">
        <w:rPr>
          <w:rFonts w:ascii="Arial" w:hAnsi="Arial" w:cs="Arial"/>
          <w:vertAlign w:val="superscript"/>
        </w:rPr>
        <w:t>-2</w:t>
      </w:r>
      <w:r w:rsidR="00A46AEA" w:rsidRPr="00B21464">
        <w:rPr>
          <w:rFonts w:ascii="Arial" w:hAnsi="Arial" w:cs="Arial"/>
        </w:rPr>
        <w:t xml:space="preserve">, in line with the International Commission on Non-Ionizing Radiation Protection (ICNIRP) 1998 standard for </w:t>
      </w:r>
      <w:r w:rsidR="00511019">
        <w:rPr>
          <w:rFonts w:ascii="Arial" w:hAnsi="Arial" w:cs="Arial"/>
        </w:rPr>
        <w:t>general public exposure to 10-300 GHz</w:t>
      </w:r>
      <w:r w:rsidR="00A46AEA" w:rsidRPr="00B21464">
        <w:rPr>
          <w:rFonts w:ascii="Arial" w:hAnsi="Arial" w:cs="Arial"/>
        </w:rPr>
        <w:t xml:space="preserve"> frequency radiation. </w:t>
      </w:r>
    </w:p>
    <w:p w14:paraId="40F1EE8F" w14:textId="08E9599E" w:rsidR="00511019" w:rsidRDefault="00642F05" w:rsidP="00DC57FD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070817">
        <w:rPr>
          <w:rFonts w:ascii="Arial" w:eastAsia="Times New Roman" w:hAnsi="Arial" w:cs="Arial"/>
          <w:color w:val="000000"/>
        </w:rPr>
        <w:t xml:space="preserve">The </w:t>
      </w:r>
      <w:r w:rsidR="00CC43B3">
        <w:rPr>
          <w:rFonts w:ascii="Arial" w:eastAsia="Times New Roman" w:hAnsi="Arial" w:cs="Arial"/>
          <w:color w:val="000000"/>
        </w:rPr>
        <w:t>equation</w:t>
      </w:r>
      <w:r>
        <w:rPr>
          <w:rFonts w:ascii="Arial" w:eastAsia="Times New Roman" w:hAnsi="Arial" w:cs="Arial"/>
          <w:color w:val="000000"/>
        </w:rPr>
        <w:t xml:space="preserve"> to calculate PD</w:t>
      </w:r>
      <w:r w:rsidR="00EF631C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(Wm</w:t>
      </w:r>
      <w:r w:rsidRPr="003B4AAC">
        <w:rPr>
          <w:rFonts w:ascii="Arial" w:eastAsia="Times New Roman" w:hAnsi="Arial" w:cs="Arial"/>
          <w:color w:val="000000"/>
          <w:vertAlign w:val="superscript"/>
        </w:rPr>
        <w:t>-2</w:t>
      </w:r>
      <w:r>
        <w:rPr>
          <w:rFonts w:ascii="Arial" w:eastAsia="Times New Roman" w:hAnsi="Arial" w:cs="Arial"/>
          <w:color w:val="000000"/>
        </w:rPr>
        <w:t>) in empty space is PD=E</w:t>
      </w:r>
      <w:r>
        <w:rPr>
          <w:rFonts w:ascii="Arial" w:eastAsia="Times New Roman" w:hAnsi="Arial" w:cs="Arial"/>
          <w:color w:val="000000"/>
          <w:vertAlign w:val="superscript"/>
        </w:rPr>
        <w:t xml:space="preserve">2 </w:t>
      </w:r>
      <w:r>
        <w:rPr>
          <w:rFonts w:ascii="Arial" w:eastAsia="Times New Roman" w:hAnsi="Arial" w:cs="Arial"/>
          <w:color w:val="000000"/>
        </w:rPr>
        <w:t>/377, where E is the electric field (Vm</w:t>
      </w:r>
      <w:r w:rsidRPr="003B4AAC">
        <w:rPr>
          <w:rFonts w:ascii="Arial" w:eastAsia="Times New Roman" w:hAnsi="Arial" w:cs="Arial"/>
          <w:color w:val="000000"/>
          <w:vertAlign w:val="superscript"/>
        </w:rPr>
        <w:t>-1</w:t>
      </w:r>
      <w:r>
        <w:rPr>
          <w:rFonts w:ascii="Arial" w:eastAsia="Times New Roman" w:hAnsi="Arial" w:cs="Arial"/>
          <w:color w:val="000000"/>
        </w:rPr>
        <w:t>)</w:t>
      </w:r>
      <w:r w:rsidR="00511019">
        <w:rPr>
          <w:rFonts w:ascii="Arial" w:eastAsia="Times New Roman" w:hAnsi="Arial" w:cs="Arial"/>
          <w:color w:val="000000"/>
        </w:rPr>
        <w:t xml:space="preserve"> and</w:t>
      </w:r>
      <w:r>
        <w:rPr>
          <w:rFonts w:ascii="Arial" w:eastAsia="Times New Roman" w:hAnsi="Arial" w:cs="Arial"/>
          <w:color w:val="000000"/>
        </w:rPr>
        <w:t xml:space="preserve"> 377 (</w:t>
      </w:r>
      <w:r>
        <w:rPr>
          <w:rFonts w:ascii="Calibri" w:eastAsia="Times New Roman" w:hAnsi="Calibri" w:cs="Calibri"/>
          <w:color w:val="000000"/>
        </w:rPr>
        <w:t>Ω</w:t>
      </w:r>
      <w:r>
        <w:rPr>
          <w:rFonts w:ascii="Arial" w:eastAsia="Times New Roman" w:hAnsi="Arial" w:cs="Arial"/>
          <w:color w:val="000000"/>
        </w:rPr>
        <w:t>) is the impedance of empty space. Hence</w:t>
      </w:r>
      <w:r w:rsidR="00511019">
        <w:rPr>
          <w:rFonts w:ascii="Arial" w:eastAsia="Times New Roman" w:hAnsi="Arial" w:cs="Arial"/>
          <w:color w:val="000000"/>
        </w:rPr>
        <w:t>, for the incident PD</w:t>
      </w:r>
      <w:r w:rsidR="00511019" w:rsidRPr="00511019">
        <w:t xml:space="preserve"> </w:t>
      </w:r>
      <w:r w:rsidR="00511019" w:rsidRPr="00511019">
        <w:rPr>
          <w:rFonts w:ascii="Arial" w:eastAsia="Times New Roman" w:hAnsi="Arial" w:cs="Arial"/>
          <w:color w:val="000000"/>
        </w:rPr>
        <w:t>the air containing outer ear canal and middle ear</w:t>
      </w:r>
      <w:r w:rsidR="00511019">
        <w:rPr>
          <w:rFonts w:ascii="Arial" w:eastAsia="Times New Roman" w:hAnsi="Arial" w:cs="Arial"/>
          <w:color w:val="000000"/>
        </w:rPr>
        <w:t>:</w:t>
      </w:r>
    </w:p>
    <w:p w14:paraId="2888B05A" w14:textId="08AC7D48" w:rsidR="00642F05" w:rsidRDefault="00511019" w:rsidP="00DC57FD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m:oMath>
        <m:r>
          <w:rPr>
            <w:rFonts w:ascii="Cambria Math" w:eastAsia="Times New Roman" w:hAnsi="Cambria Math" w:cs="Arial"/>
            <w:color w:val="000000"/>
          </w:rPr>
          <m:t>E=</m:t>
        </m:r>
        <m:rad>
          <m:radPr>
            <m:degHide m:val="1"/>
            <m:ctrlPr>
              <w:rPr>
                <w:rFonts w:ascii="Cambria Math" w:eastAsia="Times New Roman" w:hAnsi="Cambria Math" w:cs="Arial"/>
                <w:i/>
                <w:color w:val="000000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Times New Roman" w:hAnsi="Cambria Math" w:cs="Arial"/>
                <w:color w:val="000000"/>
              </w:rPr>
              <m:t>377 PD</m:t>
            </m:r>
          </m:e>
        </m:rad>
      </m:oMath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       </w:t>
      </w:r>
      <w:r w:rsidR="00200D0F">
        <w:rPr>
          <w:rFonts w:ascii="Arial" w:eastAsia="Times New Roman" w:hAnsi="Arial" w:cs="Arial"/>
          <w:color w:val="000000"/>
        </w:rPr>
        <w:t xml:space="preserve">   </w:t>
      </w:r>
      <w:r>
        <w:rPr>
          <w:rFonts w:ascii="Arial" w:eastAsia="Times New Roman" w:hAnsi="Arial" w:cs="Arial"/>
          <w:color w:val="000000"/>
        </w:rPr>
        <w:t xml:space="preserve">   (</w:t>
      </w:r>
      <w:r w:rsidR="00487CA4">
        <w:rPr>
          <w:rFonts w:ascii="Arial" w:eastAsia="Times New Roman" w:hAnsi="Arial" w:cs="Arial"/>
          <w:color w:val="000000"/>
        </w:rPr>
        <w:t>1</w:t>
      </w:r>
      <w:r>
        <w:rPr>
          <w:rFonts w:ascii="Arial" w:eastAsia="Times New Roman" w:hAnsi="Arial" w:cs="Arial"/>
          <w:color w:val="000000"/>
        </w:rPr>
        <w:t>)</w:t>
      </w:r>
    </w:p>
    <w:p w14:paraId="75BD85D9" w14:textId="6D992CE6" w:rsidR="00642F05" w:rsidRDefault="00511019" w:rsidP="00DC57F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</w:t>
      </w:r>
      <w:r w:rsidR="00642F05">
        <w:rPr>
          <w:rFonts w:ascii="Arial" w:eastAsia="Times New Roman" w:hAnsi="Arial" w:cs="Arial"/>
          <w:color w:val="000000"/>
        </w:rPr>
        <w:t>Thus, to achieve an incident surface PD in empty space of 10 Wm</w:t>
      </w:r>
      <w:r w:rsidR="00642F05" w:rsidRPr="00070817">
        <w:rPr>
          <w:rFonts w:ascii="Arial" w:eastAsia="Times New Roman" w:hAnsi="Arial" w:cs="Arial"/>
          <w:color w:val="000000"/>
          <w:vertAlign w:val="superscript"/>
        </w:rPr>
        <w:t>-2</w:t>
      </w:r>
      <w:r w:rsidR="00642F05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 xml:space="preserve">the </w:t>
      </w:r>
      <w:r w:rsidRPr="00B21464">
        <w:rPr>
          <w:rFonts w:ascii="Arial" w:hAnsi="Arial" w:cs="Arial"/>
        </w:rPr>
        <w:t>(ICNIRP) 1998 standard</w:t>
      </w:r>
      <w:r>
        <w:rPr>
          <w:rFonts w:ascii="Arial" w:hAnsi="Arial" w:cs="Arial"/>
        </w:rPr>
        <w:t xml:space="preserve"> for the general public: </w:t>
      </w:r>
    </w:p>
    <w:p w14:paraId="7A6BA61E" w14:textId="382462CA" w:rsidR="00642F05" w:rsidRDefault="00511019" w:rsidP="00DC57F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m:oMath>
        <m:r>
          <w:rPr>
            <w:rFonts w:ascii="Cambria Math" w:eastAsia="Times New Roman" w:hAnsi="Cambria Math" w:cs="Arial"/>
            <w:color w:val="000000"/>
          </w:rPr>
          <m:t>E=</m:t>
        </m:r>
        <m:rad>
          <m:radPr>
            <m:degHide m:val="1"/>
            <m:ctrlPr>
              <w:rPr>
                <w:rFonts w:ascii="Cambria Math" w:eastAsia="Times New Roman" w:hAnsi="Cambria Math" w:cs="Arial"/>
                <w:i/>
                <w:color w:val="000000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Times New Roman" w:hAnsi="Cambria Math" w:cs="Arial"/>
                <w:color w:val="000000"/>
              </w:rPr>
              <m:t>377 x 10</m:t>
            </m:r>
          </m:e>
        </m:rad>
        <m:r>
          <w:rPr>
            <w:rFonts w:ascii="Cambria Math" w:eastAsia="Times New Roman" w:hAnsi="Cambria Math" w:cs="Arial"/>
            <w:color w:val="000000"/>
          </w:rPr>
          <m:t>=61.4</m:t>
        </m:r>
      </m:oMath>
      <w:r>
        <w:rPr>
          <w:rFonts w:ascii="Arial" w:eastAsia="Times New Roman" w:hAnsi="Arial" w:cs="Arial"/>
          <w:color w:val="000000"/>
        </w:rPr>
        <w:t xml:space="preserve">         </w:t>
      </w:r>
      <w:r w:rsidR="00487CA4"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(2)</w:t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</w:t>
      </w:r>
    </w:p>
    <w:p w14:paraId="02E30085" w14:textId="41633B90" w:rsidR="00642F05" w:rsidRDefault="00511019" w:rsidP="00DC57F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</w:t>
      </w:r>
      <w:r w:rsidR="00487CA4">
        <w:rPr>
          <w:rFonts w:ascii="Arial" w:eastAsia="Times New Roman" w:hAnsi="Arial" w:cs="Arial"/>
          <w:color w:val="000000"/>
        </w:rPr>
        <w:t xml:space="preserve">If follows that </w:t>
      </w:r>
      <w:r>
        <w:rPr>
          <w:rFonts w:ascii="Arial" w:eastAsia="Times New Roman" w:hAnsi="Arial" w:cs="Arial"/>
          <w:color w:val="000000"/>
        </w:rPr>
        <w:t>a 61.4 Vm</w:t>
      </w:r>
      <w:r w:rsidRPr="00070817">
        <w:rPr>
          <w:rFonts w:ascii="Arial" w:eastAsia="Times New Roman" w:hAnsi="Arial" w:cs="Arial"/>
          <w:color w:val="000000"/>
          <w:vertAlign w:val="superscript"/>
        </w:rPr>
        <w:t>-1</w:t>
      </w:r>
      <w:r>
        <w:rPr>
          <w:rFonts w:ascii="Arial" w:eastAsia="Times New Roman" w:hAnsi="Arial" w:cs="Arial"/>
          <w:color w:val="000000"/>
          <w:vertAlign w:val="superscript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excitation needs to be applied. </w:t>
      </w:r>
      <w:r w:rsidRPr="00511019">
        <w:rPr>
          <w:rFonts w:ascii="Arial" w:eastAsia="Times New Roman" w:hAnsi="Arial" w:cs="Arial"/>
          <w:color w:val="000000"/>
        </w:rPr>
        <w:t>A similar rationale can be followed for</w:t>
      </w:r>
      <w:r>
        <w:rPr>
          <w:rFonts w:ascii="Arial" w:eastAsia="Times New Roman" w:hAnsi="Arial" w:cs="Arial"/>
          <w:color w:val="000000"/>
        </w:rPr>
        <w:t xml:space="preserve"> the</w:t>
      </w:r>
      <w:r w:rsidR="00487CA4">
        <w:rPr>
          <w:rFonts w:ascii="Arial" w:eastAsia="Times New Roman" w:hAnsi="Arial" w:cs="Arial"/>
          <w:color w:val="000000"/>
        </w:rPr>
        <w:t xml:space="preserve"> ICNIRP</w:t>
      </w:r>
      <w:r w:rsidR="00487CA4" w:rsidRPr="00487CA4">
        <w:rPr>
          <w:rFonts w:ascii="Arial" w:eastAsia="Times New Roman" w:hAnsi="Arial" w:cs="Arial"/>
          <w:color w:val="000000"/>
        </w:rPr>
        <w:t xml:space="preserve"> </w:t>
      </w:r>
      <w:r w:rsidR="00487CA4">
        <w:rPr>
          <w:rFonts w:ascii="Arial" w:eastAsia="Times New Roman" w:hAnsi="Arial" w:cs="Arial"/>
          <w:color w:val="000000"/>
        </w:rPr>
        <w:t>(</w:t>
      </w:r>
      <w:r w:rsidR="00487CA4" w:rsidRPr="00487CA4">
        <w:rPr>
          <w:rFonts w:ascii="Arial" w:eastAsia="Times New Roman" w:hAnsi="Arial" w:cs="Arial"/>
          <w:color w:val="000000"/>
        </w:rPr>
        <w:t>1998</w:t>
      </w:r>
      <w:r w:rsidR="00487CA4">
        <w:rPr>
          <w:rFonts w:ascii="Arial" w:eastAsia="Times New Roman" w:hAnsi="Arial" w:cs="Arial"/>
          <w:color w:val="000000"/>
        </w:rPr>
        <w:t xml:space="preserve">) </w:t>
      </w:r>
      <w:r w:rsidR="00487CA4" w:rsidRPr="00487CA4">
        <w:rPr>
          <w:rFonts w:ascii="Arial" w:eastAsia="Times New Roman" w:hAnsi="Arial" w:cs="Arial"/>
          <w:color w:val="000000"/>
        </w:rPr>
        <w:t xml:space="preserve">standard for </w:t>
      </w:r>
      <w:r w:rsidR="00487CA4">
        <w:rPr>
          <w:rFonts w:ascii="Arial" w:eastAsia="Times New Roman" w:hAnsi="Arial" w:cs="Arial"/>
          <w:color w:val="000000"/>
        </w:rPr>
        <w:t>occupational</w:t>
      </w:r>
      <w:r w:rsidR="00487CA4" w:rsidRPr="00487CA4">
        <w:rPr>
          <w:rFonts w:ascii="Arial" w:eastAsia="Times New Roman" w:hAnsi="Arial" w:cs="Arial"/>
          <w:color w:val="000000"/>
        </w:rPr>
        <w:t xml:space="preserve"> exposure </w:t>
      </w:r>
      <w:r w:rsidR="00487CA4">
        <w:rPr>
          <w:rFonts w:ascii="Arial" w:eastAsia="Times New Roman" w:hAnsi="Arial" w:cs="Arial"/>
          <w:color w:val="000000"/>
        </w:rPr>
        <w:t>of 50Wm</w:t>
      </w:r>
      <w:r w:rsidR="00487CA4" w:rsidRPr="00487CA4">
        <w:rPr>
          <w:rFonts w:ascii="Arial" w:eastAsia="Times New Roman" w:hAnsi="Arial" w:cs="Arial"/>
          <w:color w:val="000000"/>
          <w:vertAlign w:val="superscript"/>
        </w:rPr>
        <w:t>-2</w:t>
      </w:r>
      <w:r w:rsidR="00487CA4">
        <w:rPr>
          <w:rFonts w:ascii="Arial" w:eastAsia="Times New Roman" w:hAnsi="Arial" w:cs="Arial"/>
          <w:color w:val="000000"/>
        </w:rPr>
        <w:t>, yielding an excitation intensity of 137 Vm</w:t>
      </w:r>
      <w:r w:rsidR="00487CA4" w:rsidRPr="00070817">
        <w:rPr>
          <w:rFonts w:ascii="Arial" w:eastAsia="Times New Roman" w:hAnsi="Arial" w:cs="Arial"/>
          <w:color w:val="000000"/>
          <w:vertAlign w:val="superscript"/>
        </w:rPr>
        <w:t>-1</w:t>
      </w:r>
      <w:r w:rsidR="00487CA4">
        <w:rPr>
          <w:rFonts w:ascii="Arial" w:eastAsia="Times New Roman" w:hAnsi="Arial" w:cs="Arial"/>
          <w:color w:val="000000"/>
        </w:rPr>
        <w:t xml:space="preserve">. </w:t>
      </w:r>
      <w:r w:rsidR="00642F05" w:rsidRPr="003B4AAC">
        <w:rPr>
          <w:rFonts w:ascii="Arial" w:eastAsia="Times New Roman" w:hAnsi="Arial" w:cs="Arial"/>
          <w:color w:val="000000"/>
        </w:rPr>
        <w:t xml:space="preserve">The </w:t>
      </w:r>
      <w:r w:rsidR="00487CA4">
        <w:rPr>
          <w:rFonts w:ascii="Arial" w:eastAsia="Times New Roman" w:hAnsi="Arial" w:cs="Arial"/>
          <w:color w:val="000000"/>
        </w:rPr>
        <w:t>equation</w:t>
      </w:r>
      <w:r w:rsidR="00642F05" w:rsidRPr="003B4AAC">
        <w:rPr>
          <w:rFonts w:ascii="Arial" w:eastAsia="Times New Roman" w:hAnsi="Arial" w:cs="Arial"/>
          <w:color w:val="000000"/>
        </w:rPr>
        <w:t xml:space="preserve"> for the PD</w:t>
      </w:r>
      <w:r w:rsidR="00642F05">
        <w:rPr>
          <w:rFonts w:ascii="Arial" w:eastAsia="Times New Roman" w:hAnsi="Arial" w:cs="Arial"/>
          <w:color w:val="000000"/>
        </w:rPr>
        <w:t xml:space="preserve"> if the medium is not empty space </w:t>
      </w:r>
      <w:r w:rsidR="00487CA4">
        <w:rPr>
          <w:rFonts w:ascii="Arial" w:eastAsia="Times New Roman" w:hAnsi="Arial" w:cs="Arial"/>
          <w:color w:val="000000"/>
        </w:rPr>
        <w:t xml:space="preserve">can be expressed in two ways: </w:t>
      </w:r>
    </w:p>
    <w:p w14:paraId="4AAF7008" w14:textId="24EE704E" w:rsidR="00487CA4" w:rsidRDefault="00487CA4" w:rsidP="00DC57F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m:oMath>
        <m:r>
          <w:rPr>
            <w:rFonts w:ascii="Cambria Math" w:eastAsia="Times New Roman" w:hAnsi="Cambria Math" w:cstheme="minorHAnsi"/>
            <w:color w:val="000000"/>
          </w:rPr>
          <m:t>PD=n</m:t>
        </m:r>
        <m:sSup>
          <m:sSupPr>
            <m:ctrlPr>
              <w:rPr>
                <w:rFonts w:ascii="Cambria Math" w:eastAsia="Times New Roman" w:hAnsi="Cambria Math" w:cs="Arial"/>
                <w:i/>
                <w:color w:val="000000"/>
              </w:rPr>
            </m:ctrlPr>
          </m:sSupPr>
          <m:e>
            <m:r>
              <w:rPr>
                <w:rFonts w:ascii="Cambria Math" w:eastAsia="Times New Roman" w:hAnsi="Cambria Math" w:cs="Arial"/>
                <w:color w:val="000000"/>
              </w:rPr>
              <m:t>E</m:t>
            </m:r>
          </m:e>
          <m:sup>
            <m:r>
              <w:rPr>
                <w:rFonts w:ascii="Cambria Math" w:eastAsia="Times New Roman" w:hAnsi="Cambria Math" w:cs="Arial"/>
                <w:color w:val="000000"/>
              </w:rPr>
              <m:t>2</m:t>
            </m:r>
          </m:sup>
        </m:sSup>
        <m:r>
          <w:rPr>
            <w:rFonts w:ascii="Cambria Math" w:eastAsia="Times New Roman" w:hAnsi="Cambria Math" w:cs="Arial"/>
            <w:color w:val="000000"/>
          </w:rPr>
          <m:t xml:space="preserve"> /377</m:t>
        </m:r>
      </m:oMath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           (3)</w:t>
      </w:r>
    </w:p>
    <w:p w14:paraId="27778DD2" w14:textId="07EB8C8B" w:rsidR="00642F05" w:rsidRPr="00487CA4" w:rsidRDefault="00487CA4" w:rsidP="00DC57F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lastRenderedPageBreak/>
        <w:t xml:space="preserve">     </w:t>
      </w:r>
      <w:r w:rsidR="00642F05">
        <w:rPr>
          <w:rFonts w:ascii="Arial" w:eastAsia="Times New Roman" w:hAnsi="Arial" w:cs="Arial"/>
          <w:color w:val="000000"/>
        </w:rPr>
        <w:t xml:space="preserve">where </w:t>
      </w:r>
      <w:r w:rsidR="00642F05" w:rsidRPr="00487CA4">
        <w:rPr>
          <w:rFonts w:ascii="Times New Roman" w:eastAsia="Times New Roman" w:hAnsi="Times New Roman" w:cs="Times New Roman"/>
          <w:b/>
          <w:i/>
          <w:color w:val="000000"/>
        </w:rPr>
        <w:t>n</w:t>
      </w:r>
      <w:r w:rsidR="00642F05">
        <w:rPr>
          <w:rFonts w:ascii="Arial" w:eastAsia="Times New Roman" w:hAnsi="Arial" w:cs="Arial"/>
          <w:b/>
          <w:i/>
          <w:color w:val="000000"/>
        </w:rPr>
        <w:t xml:space="preserve"> </w:t>
      </w:r>
      <w:r w:rsidR="00642F05" w:rsidRPr="003B4AAC">
        <w:rPr>
          <w:rFonts w:ascii="Arial" w:eastAsia="Times New Roman" w:hAnsi="Arial" w:cs="Arial"/>
          <w:color w:val="000000"/>
        </w:rPr>
        <w:t xml:space="preserve">is the refractive index </w:t>
      </w:r>
      <w:r w:rsidR="00642F05">
        <w:rPr>
          <w:rFonts w:ascii="Arial" w:eastAsia="Times New Roman" w:hAnsi="Arial" w:cs="Arial"/>
          <w:color w:val="000000"/>
        </w:rPr>
        <w:t>(i.e. the PD increases in a material with a higher refractive index)</w:t>
      </w:r>
      <w:r>
        <w:rPr>
          <w:rFonts w:ascii="Arial" w:eastAsia="Times New Roman" w:hAnsi="Arial" w:cs="Arial"/>
          <w:color w:val="000000"/>
        </w:rPr>
        <w:t>. Alternatively, t</w:t>
      </w:r>
      <w:r w:rsidRPr="00487CA4">
        <w:rPr>
          <w:rFonts w:ascii="Arial" w:eastAsia="Times New Roman" w:hAnsi="Arial" w:cs="Arial"/>
          <w:color w:val="000000"/>
        </w:rPr>
        <w:t>he equation</w:t>
      </w:r>
      <w:r>
        <w:rPr>
          <w:rFonts w:ascii="Arial" w:eastAsia="Times New Roman" w:hAnsi="Arial" w:cs="Arial"/>
          <w:color w:val="000000"/>
        </w:rPr>
        <w:t xml:space="preserve"> can use the direct measurements of the electric and magnetic fields: </w:t>
      </w:r>
    </w:p>
    <w:p w14:paraId="047784F5" w14:textId="084141D1" w:rsidR="00487CA4" w:rsidRDefault="00487CA4" w:rsidP="00DC57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m:oMath>
        <m:r>
          <w:rPr>
            <w:rFonts w:ascii="Cambria Math" w:eastAsia="Times New Roman" w:hAnsi="Cambria Math" w:cstheme="minorHAnsi"/>
            <w:color w:val="000000"/>
          </w:rPr>
          <m:t>PD=</m:t>
        </m:r>
        <m:r>
          <w:rPr>
            <w:rFonts w:ascii="Cambria Math" w:eastAsia="Times New Roman" w:hAnsi="Cambria Math" w:cs="Arial"/>
            <w:color w:val="000000"/>
          </w:rPr>
          <m:t>E.H</m:t>
        </m:r>
      </m:oMath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                    (4)                                                                                                     </w:t>
      </w:r>
    </w:p>
    <w:p w14:paraId="3520CC39" w14:textId="471BEA0F" w:rsidR="00642F05" w:rsidRDefault="00487CA4" w:rsidP="00DC57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</w:t>
      </w:r>
      <w:r w:rsidR="00642F05">
        <w:rPr>
          <w:rFonts w:ascii="Arial" w:eastAsia="Times New Roman" w:hAnsi="Arial" w:cs="Arial"/>
          <w:color w:val="000000"/>
        </w:rPr>
        <w:t xml:space="preserve">where the </w:t>
      </w:r>
      <w:r w:rsidR="00642F05" w:rsidRPr="00487CA4">
        <w:rPr>
          <w:rFonts w:ascii="Times New Roman" w:eastAsia="Times New Roman" w:hAnsi="Times New Roman" w:cs="Times New Roman"/>
          <w:i/>
          <w:color w:val="000000"/>
        </w:rPr>
        <w:t>H</w:t>
      </w:r>
      <w:r w:rsidR="00642F05">
        <w:rPr>
          <w:rFonts w:ascii="Arial" w:eastAsia="Times New Roman" w:hAnsi="Arial" w:cs="Arial"/>
          <w:color w:val="000000"/>
        </w:rPr>
        <w:t xml:space="preserve"> is the magnetic field (</w:t>
      </w:r>
      <w:r w:rsidR="00642F05" w:rsidRPr="003B4AAC">
        <w:rPr>
          <w:rFonts w:ascii="Arial" w:eastAsia="Times New Roman" w:hAnsi="Arial" w:cs="Arial"/>
          <w:color w:val="000000"/>
        </w:rPr>
        <w:t>A</w:t>
      </w:r>
      <w:r w:rsidR="00642F05">
        <w:rPr>
          <w:rFonts w:ascii="Arial" w:eastAsia="Times New Roman" w:hAnsi="Arial" w:cs="Arial"/>
          <w:color w:val="000000"/>
        </w:rPr>
        <w:t>m</w:t>
      </w:r>
      <w:r w:rsidR="00642F05" w:rsidRPr="003B4AAC">
        <w:rPr>
          <w:rFonts w:ascii="Arial" w:eastAsia="Times New Roman" w:hAnsi="Arial" w:cs="Arial"/>
          <w:color w:val="000000"/>
          <w:vertAlign w:val="superscript"/>
        </w:rPr>
        <w:t>-1</w:t>
      </w:r>
      <w:r w:rsidR="00642F05">
        <w:rPr>
          <w:rFonts w:ascii="Arial" w:eastAsia="Times New Roman" w:hAnsi="Arial" w:cs="Arial"/>
          <w:color w:val="000000"/>
        </w:rPr>
        <w:t xml:space="preserve">). This was the form of the formula used for estimating DP in the tissues from direct measurement of both </w:t>
      </w:r>
      <w:r w:rsidR="00642F05" w:rsidRPr="00487CA4">
        <w:rPr>
          <w:rFonts w:ascii="Times New Roman" w:eastAsia="Times New Roman" w:hAnsi="Times New Roman" w:cs="Times New Roman"/>
          <w:i/>
          <w:color w:val="000000"/>
        </w:rPr>
        <w:t>E</w:t>
      </w:r>
      <w:r w:rsidR="00642F05">
        <w:rPr>
          <w:rFonts w:ascii="Arial" w:eastAsia="Times New Roman" w:hAnsi="Arial" w:cs="Arial"/>
          <w:color w:val="000000"/>
        </w:rPr>
        <w:t xml:space="preserve"> and </w:t>
      </w:r>
      <w:r w:rsidR="00642F05" w:rsidRPr="00487CA4">
        <w:rPr>
          <w:rFonts w:ascii="Times New Roman" w:eastAsia="Times New Roman" w:hAnsi="Times New Roman" w:cs="Times New Roman"/>
          <w:i/>
          <w:color w:val="000000"/>
        </w:rPr>
        <w:t>H</w:t>
      </w:r>
      <w:r w:rsidR="00642F05">
        <w:rPr>
          <w:rFonts w:ascii="Arial" w:eastAsia="Times New Roman" w:hAnsi="Arial" w:cs="Arial"/>
          <w:color w:val="000000"/>
        </w:rPr>
        <w:t>.</w:t>
      </w:r>
    </w:p>
    <w:p w14:paraId="14EF0E67" w14:textId="77777777" w:rsidR="00C91305" w:rsidRPr="003B4AAC" w:rsidRDefault="00C91305" w:rsidP="00DC57FD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62A3099F" w14:textId="3A203421" w:rsidR="009E793D" w:rsidRPr="000D6D9C" w:rsidRDefault="000D6D9C" w:rsidP="00DC57FD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ascii="Arial" w:hAnsi="Arial" w:cs="Arial"/>
          <w:b/>
          <w:sz w:val="24"/>
        </w:rPr>
      </w:pPr>
      <w:r w:rsidRPr="000D6D9C">
        <w:rPr>
          <w:rFonts w:ascii="Arial" w:hAnsi="Arial" w:cs="Arial"/>
          <w:b/>
          <w:sz w:val="24"/>
        </w:rPr>
        <w:t>The data from the sensor arrays</w:t>
      </w:r>
    </w:p>
    <w:p w14:paraId="5121308F" w14:textId="59DFE24D" w:rsidR="00EF631C" w:rsidRPr="00C91305" w:rsidRDefault="00EF631C" w:rsidP="00C91305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data from the sensor </w:t>
      </w:r>
      <w:r w:rsidR="004671F0">
        <w:rPr>
          <w:rFonts w:ascii="Arial" w:hAnsi="Arial" w:cs="Arial"/>
        </w:rPr>
        <w:t xml:space="preserve">arrays is presented in tables 1 to </w:t>
      </w:r>
      <w:r>
        <w:rPr>
          <w:rFonts w:ascii="Arial" w:hAnsi="Arial" w:cs="Arial"/>
        </w:rPr>
        <w:t>9</w:t>
      </w:r>
      <w:r w:rsidR="000D6D9C">
        <w:rPr>
          <w:rFonts w:ascii="Arial" w:hAnsi="Arial" w:cs="Arial"/>
        </w:rPr>
        <w:t>. The</w:t>
      </w:r>
      <w:r w:rsidR="002517C1">
        <w:rPr>
          <w:rFonts w:ascii="Arial" w:hAnsi="Arial" w:cs="Arial"/>
        </w:rPr>
        <w:t xml:space="preserve"> presents the individual sensor outputs of the simulations at 30, 60 and 90 GHz, at orthogonal, 30</w:t>
      </w:r>
      <w:r w:rsidR="002517C1">
        <w:rPr>
          <w:rFonts w:ascii="Arial" w:hAnsi="Arial" w:cs="Arial"/>
          <w:vertAlign w:val="superscript"/>
        </w:rPr>
        <w:t xml:space="preserve">0 </w:t>
      </w:r>
      <w:r w:rsidR="002517C1">
        <w:rPr>
          <w:rFonts w:ascii="Arial" w:hAnsi="Arial" w:cs="Arial"/>
        </w:rPr>
        <w:t>anterior and 45</w:t>
      </w:r>
      <w:r w:rsidR="002517C1">
        <w:rPr>
          <w:rFonts w:ascii="Arial" w:hAnsi="Arial" w:cs="Arial"/>
          <w:vertAlign w:val="superscript"/>
        </w:rPr>
        <w:t xml:space="preserve">0 </w:t>
      </w:r>
      <w:r w:rsidR="002517C1">
        <w:rPr>
          <w:rFonts w:ascii="Arial" w:hAnsi="Arial" w:cs="Arial"/>
        </w:rPr>
        <w:t>superior excitations of 100 ps.</w:t>
      </w:r>
      <w:r w:rsidR="00200D0F" w:rsidRPr="00200D0F">
        <w:rPr>
          <w:rFonts w:ascii="Arial" w:hAnsi="Arial" w:cs="Arial"/>
        </w:rPr>
        <w:t xml:space="preserve"> </w:t>
      </w:r>
      <w:r w:rsidR="00C91305" w:rsidRPr="00C91305">
        <w:rPr>
          <w:rFonts w:ascii="Arial" w:hAnsi="Arial" w:cs="Arial"/>
        </w:rPr>
        <w:t xml:space="preserve">Sensors </w:t>
      </w:r>
      <w:r w:rsidR="00C91305" w:rsidRPr="00C91305">
        <w:rPr>
          <w:rFonts w:ascii="Arial" w:hAnsi="Arial" w:cs="Arial"/>
          <w:i/>
        </w:rPr>
        <w:t>1a</w:t>
      </w:r>
      <w:r w:rsidR="00C91305" w:rsidRPr="00C91305">
        <w:rPr>
          <w:rFonts w:ascii="Arial" w:hAnsi="Arial" w:cs="Arial"/>
        </w:rPr>
        <w:t xml:space="preserve"> to </w:t>
      </w:r>
      <w:r w:rsidR="00C91305" w:rsidRPr="00C91305">
        <w:rPr>
          <w:rFonts w:ascii="Arial" w:hAnsi="Arial" w:cs="Arial"/>
          <w:i/>
        </w:rPr>
        <w:t>6a</w:t>
      </w:r>
      <w:r w:rsidR="00C91305" w:rsidRPr="00C91305">
        <w:rPr>
          <w:rFonts w:ascii="Arial" w:hAnsi="Arial" w:cs="Arial"/>
        </w:rPr>
        <w:t xml:space="preserve"> </w:t>
      </w:r>
      <w:r w:rsidR="00C91305">
        <w:rPr>
          <w:rFonts w:ascii="Arial" w:hAnsi="Arial" w:cs="Arial"/>
        </w:rPr>
        <w:t>refer to the array as</w:t>
      </w:r>
      <w:r w:rsidR="00CD586D">
        <w:rPr>
          <w:rFonts w:ascii="Arial" w:hAnsi="Arial" w:cs="Arial"/>
        </w:rPr>
        <w:t xml:space="preserve"> described in Fig. 2 of the supplementary material. </w:t>
      </w:r>
    </w:p>
    <w:tbl>
      <w:tblPr>
        <w:tblW w:w="24017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6079"/>
      </w:tblGrid>
      <w:tr w:rsidR="00CB136A" w:rsidRPr="003E500C" w14:paraId="684C3303" w14:textId="77777777" w:rsidTr="00692033">
        <w:trPr>
          <w:gridAfter w:val="1"/>
          <w:wAfter w:w="16079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7C778" w14:textId="02F420E0" w:rsidR="00CB136A" w:rsidRPr="004671F0" w:rsidRDefault="00CB136A" w:rsidP="000D6D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                    </w:t>
            </w:r>
            <w:r w:rsidR="004671F0" w:rsidRPr="004671F0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Table </w:t>
            </w:r>
            <w:r w:rsidR="00C8681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1:</w:t>
            </w:r>
            <w:r w:rsidRPr="004671F0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 xml:space="preserve"> simulation at 30 GHz, orthogonal, 100 ps duration   </w:t>
            </w:r>
          </w:p>
        </w:tc>
      </w:tr>
      <w:tr w:rsidR="00D87CEC" w:rsidRPr="003E500C" w14:paraId="0E89D72F" w14:textId="77777777" w:rsidTr="00CB136A">
        <w:trPr>
          <w:gridAfter w:val="1"/>
          <w:wAfter w:w="16079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1496" w14:textId="77777777" w:rsidR="00D87CEC" w:rsidRPr="003E500C" w:rsidRDefault="00D87CEC" w:rsidP="003E50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E92C9" w14:textId="43D6C692" w:rsidR="00D87CEC" w:rsidRPr="000D6D9C" w:rsidRDefault="00D87CEC" w:rsidP="003E50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2ACBF" w14:textId="49526561" w:rsidR="00D87CEC" w:rsidRPr="000D6D9C" w:rsidRDefault="00D87CEC" w:rsidP="000D6D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D87CEC" w:rsidRPr="003E500C" w14:paraId="2D2E7A57" w14:textId="77777777" w:rsidTr="00692033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D79A" w14:textId="77777777" w:rsidR="00D87CEC" w:rsidRPr="003E500C" w:rsidRDefault="00D87CEC" w:rsidP="003E50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0B41" w14:textId="04B9183B" w:rsidR="00D87CEC" w:rsidRPr="000D6D9C" w:rsidRDefault="00D87CE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B46D" w14:textId="67EF7D4C" w:rsidR="00D87CEC" w:rsidRPr="000D6D9C" w:rsidRDefault="00D87CE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7E28" w14:textId="3DD5A734" w:rsidR="00D87CEC" w:rsidRPr="000D6D9C" w:rsidRDefault="00D87CE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A617" w14:textId="20BE5197" w:rsidR="00D87CEC" w:rsidRPr="000D6D9C" w:rsidRDefault="00D87CE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</w:t>
            </w:r>
            <w:r w:rsidR="004A2AB5"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86DC" w14:textId="404CC3A7" w:rsidR="00D87CEC" w:rsidRPr="000D6D9C" w:rsidRDefault="00D87CE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</w:t>
            </w:r>
            <w:r w:rsidR="004A2AB5"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A333" w14:textId="77777777" w:rsidR="00D87CEC" w:rsidRPr="000D6D9C" w:rsidRDefault="00D87CE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61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D058" w14:textId="790820D0" w:rsidR="00D87CEC" w:rsidRPr="000D6D9C" w:rsidRDefault="00D87CE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0D6D9C" w:rsidRPr="003E500C" w14:paraId="211CEF70" w14:textId="77777777" w:rsidTr="00CB136A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2230" w14:textId="77777777" w:rsidR="000D6D9C" w:rsidRPr="003E500C" w:rsidRDefault="000D6D9C" w:rsidP="003E50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46953" w14:textId="0B3636C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95F8F" w14:textId="666192E4" w:rsidR="000D6D9C" w:rsidRPr="000D6D9C" w:rsidRDefault="000D6D9C" w:rsidP="00020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3B296" w14:textId="54238F26" w:rsidR="000D6D9C" w:rsidRPr="000D6D9C" w:rsidRDefault="000D6D9C" w:rsidP="00020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702D4" w14:textId="32A655C1" w:rsidR="000D6D9C" w:rsidRPr="000D6D9C" w:rsidRDefault="000D6D9C" w:rsidP="00020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44CDD" w14:textId="25AE5614" w:rsidR="000D6D9C" w:rsidRPr="000D6D9C" w:rsidRDefault="000D6D9C" w:rsidP="00020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5AFEC" w14:textId="7777777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</w:tr>
      <w:tr w:rsidR="000D6D9C" w:rsidRPr="003E500C" w14:paraId="0CAB94DE" w14:textId="77777777" w:rsidTr="00CB136A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5B73" w14:textId="77777777" w:rsidR="000D6D9C" w:rsidRPr="003E500C" w:rsidRDefault="000D6D9C" w:rsidP="003E50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3AB9" w14:textId="3BB3A329" w:rsidR="000D6D9C" w:rsidRPr="004671F0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8D12" w14:textId="5BE9643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31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B86A" w14:textId="27EBAD9E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1903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A249" w14:textId="4C541F6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0.22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93F2" w14:textId="50C695C9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14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AB6A" w14:textId="7777777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</w:tr>
      <w:tr w:rsidR="000D6D9C" w:rsidRPr="003E500C" w14:paraId="79E0326D" w14:textId="77777777" w:rsidTr="00CB136A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AE0A" w14:textId="77777777" w:rsidR="000D6D9C" w:rsidRPr="003E500C" w:rsidRDefault="000D6D9C" w:rsidP="003E50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819C" w14:textId="0FF88267" w:rsidR="000D6D9C" w:rsidRPr="004671F0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1E8E" w14:textId="24D2E91A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23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021B" w14:textId="60F76F4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1412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9B73" w14:textId="143771B1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0.28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7C37" w14:textId="6A5EB4BC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4A56" w14:textId="7777777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0D6D9C" w:rsidRPr="003E500C" w14:paraId="6BCC41B5" w14:textId="77777777" w:rsidTr="00CB136A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70D1" w14:textId="77777777" w:rsidR="000D6D9C" w:rsidRPr="003E500C" w:rsidRDefault="000D6D9C" w:rsidP="003E50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C715" w14:textId="4F32E350" w:rsidR="000D6D9C" w:rsidRPr="004671F0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6391" w14:textId="3FDDB01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A3F0" w14:textId="7C890D59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1596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2E77" w14:textId="056B8F5E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0.20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63DE" w14:textId="460D16B5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3747" w14:textId="7777777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0D6D9C" w:rsidRPr="003E500C" w14:paraId="6DF21675" w14:textId="77777777" w:rsidTr="00CB136A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9A7E" w14:textId="77777777" w:rsidR="000D6D9C" w:rsidRPr="003E500C" w:rsidRDefault="000D6D9C" w:rsidP="003E50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903D" w14:textId="79320A43" w:rsidR="000D6D9C" w:rsidRPr="004671F0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6468" w14:textId="6B357E6F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A101" w14:textId="05985002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1105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782E" w14:textId="627A8352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0.31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853C" w14:textId="358508EE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0079" w14:textId="7777777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0D6D9C" w:rsidRPr="003E500C" w14:paraId="27795CFE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7219" w14:textId="77777777" w:rsidR="000D6D9C" w:rsidRPr="003E500C" w:rsidRDefault="000D6D9C" w:rsidP="003E50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22FD" w14:textId="6275259C" w:rsidR="000D6D9C" w:rsidRPr="004671F0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3222" w14:textId="4094AB35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21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FD52" w14:textId="111E8A66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1289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0AC1" w14:textId="0E0BDF08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0.20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7165" w14:textId="2AD9AAEE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FD04" w14:textId="7777777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0D6D9C" w:rsidRPr="003E500C" w14:paraId="05EE8CA8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3943" w14:textId="77777777" w:rsidR="000D6D9C" w:rsidRPr="003E500C" w:rsidRDefault="000D6D9C" w:rsidP="003E50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EB9FF" w14:textId="5BE9D2F4" w:rsidR="000D6D9C" w:rsidRPr="004671F0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52D1" w14:textId="4E9BF43F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D3FA" w14:textId="28FC656F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1105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CC34" w14:textId="31F69813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0.18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AB13" w14:textId="7163F7A1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DCFC" w14:textId="77777777" w:rsidR="000D6D9C" w:rsidRPr="000D6D9C" w:rsidRDefault="000D6D9C" w:rsidP="003E50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6B06AC05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C002F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FF8B1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4948A" w14:textId="673934DE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33DBD" w14:textId="18AE06B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1402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439B4" w14:textId="67433FD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67126" w14:textId="19F4F3E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14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FB8F0" w14:textId="653D7B6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7F6E7AB9" w14:textId="77777777" w:rsidTr="00CB136A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BA4F6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D4121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C7A47A" w14:textId="02B3BE6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FD89CD" w14:textId="449CB17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282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9C6121" w14:textId="4A51DF1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46F8CB" w14:textId="41E8DF5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2.9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35A5D" w14:textId="1DCD8A0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 </w:t>
            </w:r>
          </w:p>
        </w:tc>
      </w:tr>
    </w:tbl>
    <w:p w14:paraId="2EDA84A9" w14:textId="250E113A" w:rsidR="004B7FAC" w:rsidRDefault="004B7FAC" w:rsidP="003E500C">
      <w:pPr>
        <w:ind w:left="360"/>
        <w:jc w:val="both"/>
      </w:pPr>
    </w:p>
    <w:tbl>
      <w:tblPr>
        <w:tblW w:w="24017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6079"/>
      </w:tblGrid>
      <w:tr w:rsidR="00692033" w:rsidRPr="003E500C" w14:paraId="465D115B" w14:textId="77777777" w:rsidTr="00692033">
        <w:trPr>
          <w:gridAfter w:val="1"/>
          <w:wAfter w:w="16079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6508D" w14:textId="464D31C6" w:rsidR="00692033" w:rsidRPr="00692033" w:rsidRDefault="00692033" w:rsidP="00C86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lang w:eastAsia="en-AU"/>
              </w:rPr>
              <w:t xml:space="preserve">                     </w:t>
            </w:r>
            <w:r w:rsidR="004671F0" w:rsidRPr="004671F0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n-AU"/>
              </w:rPr>
              <w:t>Table</w:t>
            </w:r>
            <w:r w:rsidRPr="004671F0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n-AU"/>
              </w:rPr>
              <w:t xml:space="preserve"> 2</w:t>
            </w:r>
            <w:r w:rsidR="00C8681B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n-AU"/>
              </w:rPr>
              <w:t>:</w:t>
            </w:r>
            <w:r w:rsidRPr="004671F0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n-AU"/>
              </w:rPr>
              <w:t xml:space="preserve"> simulation at 30 GHz, 30</w:t>
            </w:r>
            <w:r w:rsidRPr="004671F0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vertAlign w:val="superscript"/>
                <w:lang w:eastAsia="en-AU"/>
              </w:rPr>
              <w:t xml:space="preserve">0 </w:t>
            </w:r>
            <w:r w:rsidRPr="004671F0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n-AU"/>
              </w:rPr>
              <w:t>anterior, 100 ps  duration</w:t>
            </w:r>
            <w:r w:rsidRPr="004671F0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  <w:r w:rsidRPr="004671F0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</w:tr>
      <w:tr w:rsidR="00692033" w:rsidRPr="003E500C" w14:paraId="1BD681B4" w14:textId="77777777" w:rsidTr="00692033">
        <w:trPr>
          <w:gridAfter w:val="1"/>
          <w:wAfter w:w="16079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ABB1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AAB20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3ADFC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692033" w:rsidRPr="003E500C" w14:paraId="2E4786CE" w14:textId="77777777" w:rsidTr="00692033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921D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0D1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322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D33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B98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5F3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6FEB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61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4C2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692033" w:rsidRPr="003E500C" w14:paraId="3279CE4F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5260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3CF92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ECB5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B7E0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EBFEF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63B85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6355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1B43D7CD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75E8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0A83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3D80" w14:textId="0A29BFB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28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1F48" w14:textId="262524B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1719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E771" w14:textId="256A2EB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28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D588" w14:textId="082536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17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A970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51F49B1C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8A19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A484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4813" w14:textId="281FA16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DEDD" w14:textId="3E06142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1535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9595" w14:textId="773A58D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25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520A" w14:textId="284CEB7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2C7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4B3857CF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5EC2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0D4C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E7C4" w14:textId="68B66B3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20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04CD" w14:textId="725E137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1228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E19A" w14:textId="0F587A0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7C1B" w14:textId="7409BEA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E34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46148774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6B34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7CEA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DA61" w14:textId="2BAEFA1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21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65A6" w14:textId="743541B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1289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63CD" w14:textId="101FA36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20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88CA" w14:textId="6F0458A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74A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3D34BE03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38BF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B56D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FFB8" w14:textId="098756C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2FFB" w14:textId="42D14EF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1105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66A8" w14:textId="7C4013F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16E5" w14:textId="6009F50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1D32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732ED1A2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516F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2C8B9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B19ED" w14:textId="24E8ED4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E8633" w14:textId="5467625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1043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EF19F" w14:textId="69C1645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17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84937" w14:textId="226D8DB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10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8CC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53DCEC26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D3327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05062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E8AB0C" w14:textId="36E8A352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D87CE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F6D77A" w14:textId="244A544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D87CE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1.32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B567A5" w14:textId="6DD13D5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D87CE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55F664" w14:textId="5DC8DEE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D87CE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13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A1ED1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5609B22E" w14:textId="30520B6C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C5ECC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AD8EA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466EA5" w14:textId="78007AA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D87CE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0F587B" w14:textId="456EB0B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D87CE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0.24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C2246D" w14:textId="427D1D3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D87CE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FC36DA" w14:textId="54D59EB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D87CE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2.5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10717" w14:textId="5EC2B2B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</w:p>
        </w:tc>
      </w:tr>
    </w:tbl>
    <w:p w14:paraId="27B7A242" w14:textId="699D90BC" w:rsidR="00692033" w:rsidRDefault="00692033" w:rsidP="003E500C">
      <w:pPr>
        <w:ind w:left="360"/>
        <w:jc w:val="both"/>
      </w:pPr>
    </w:p>
    <w:tbl>
      <w:tblPr>
        <w:tblW w:w="24017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6079"/>
      </w:tblGrid>
      <w:tr w:rsidR="00692033" w:rsidRPr="003E500C" w14:paraId="38D2843C" w14:textId="77777777" w:rsidTr="00692033">
        <w:trPr>
          <w:gridAfter w:val="1"/>
          <w:wAfter w:w="16079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9EDC5" w14:textId="423DC51E" w:rsidR="00302DC9" w:rsidRDefault="00302DC9" w:rsidP="00FB21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  <w:p w14:paraId="1D58EED8" w14:textId="77777777" w:rsidR="00302DC9" w:rsidRDefault="00302DC9" w:rsidP="00FB21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  <w:p w14:paraId="0A3F91EA" w14:textId="56BFE82A" w:rsidR="00302DC9" w:rsidRDefault="00302DC9" w:rsidP="00FB21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  <w:p w14:paraId="3C1FCCDD" w14:textId="77777777" w:rsidR="00302DC9" w:rsidRDefault="00302DC9" w:rsidP="00FB21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  <w:p w14:paraId="0D70BB6A" w14:textId="6F8184BF" w:rsidR="00692033" w:rsidRPr="000D6D9C" w:rsidRDefault="00FB21BF" w:rsidP="00FB21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                    </w:t>
            </w:r>
            <w:bookmarkStart w:id="0" w:name="_GoBack"/>
            <w:bookmarkEnd w:id="0"/>
            <w:r w:rsidR="004671F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Table </w:t>
            </w:r>
            <w:r w:rsidR="00C868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3:</w:t>
            </w:r>
            <w:r w:rsidR="00692033"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simulation at 30 GHz, 45</w:t>
            </w:r>
            <w:r w:rsidR="00692033"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0</w:t>
            </w:r>
            <w:r w:rsidR="00692033"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superior 100 ps duration</w:t>
            </w:r>
          </w:p>
        </w:tc>
      </w:tr>
      <w:tr w:rsidR="00692033" w:rsidRPr="003E500C" w14:paraId="32EEBA9D" w14:textId="77777777" w:rsidTr="00692033">
        <w:trPr>
          <w:gridAfter w:val="1"/>
          <w:wAfter w:w="16079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CA82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lastRenderedPageBreak/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0DFD4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79292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692033" w:rsidRPr="003E500C" w14:paraId="65A65025" w14:textId="77777777" w:rsidTr="00692033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EF22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9383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F03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4FD6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A74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FCC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0C2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61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1409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692033" w:rsidRPr="003E500C" w14:paraId="2044862A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8218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4A6B6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C85B6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258A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0E29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119AA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256B1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4B24D8D0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C621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EE21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317D" w14:textId="2D06999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8FE2" w14:textId="0536C69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1903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942A" w14:textId="02C587B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D88B" w14:textId="5618F93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FDD6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31580F40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9274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65BF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4906" w14:textId="685070A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2F97" w14:textId="17AC1F3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1719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877A" w14:textId="047138E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2212" w14:textId="360BD4F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E2B6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79C346E4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C765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298F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31CF" w14:textId="256BDB1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AA64" w14:textId="3A06422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1596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9026" w14:textId="2B75F7D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E921" w14:textId="3D12E22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8356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373B6431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9210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45C1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E410" w14:textId="325FD19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29D4" w14:textId="4EAF9EF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1658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990F" w14:textId="42FC23EA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B5C7" w14:textId="74B2416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91A0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2CB004D1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8710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6ACC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E2DC" w14:textId="5A1AC94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E817" w14:textId="0DF3079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1105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8FD9" w14:textId="2B71240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05B57" w14:textId="695A094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47A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11638896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9E1D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FB6B9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1982B" w14:textId="3013CDD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795F8" w14:textId="0E8DA1A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1167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117C0" w14:textId="5D3D48B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8CD42" w14:textId="106392B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32C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2ABE0F0E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B8DE0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FEAAB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E8B866" w14:textId="58C1C65A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D7B4B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F7138C" w14:textId="5661669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D7B4B">
              <w:rPr>
                <w:rFonts w:ascii="Calibri" w:hAnsi="Calibri" w:cs="Calibri"/>
                <w:b/>
                <w:color w:val="000000"/>
              </w:rPr>
              <w:t xml:space="preserve">   1525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B5AA51" w14:textId="0BE0350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D7B4B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53B1B4" w14:textId="5D63BDB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D7B4B">
              <w:rPr>
                <w:rFonts w:ascii="Calibri" w:hAnsi="Calibri" w:cs="Calibri"/>
                <w:b/>
                <w:color w:val="000000"/>
              </w:rPr>
              <w:t>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51CC9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019C5B9F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4633A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6F8B6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44A8E5" w14:textId="1DC630C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D7B4B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1019EE" w14:textId="4852BBA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D7B4B">
              <w:rPr>
                <w:rFonts w:ascii="Calibri" w:hAnsi="Calibri" w:cs="Calibri"/>
                <w:b/>
                <w:color w:val="000000"/>
              </w:rPr>
              <w:t>291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BF96E7" w14:textId="185218E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D7B4B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0CF4C8" w14:textId="10C38C0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D7B4B">
              <w:rPr>
                <w:rFonts w:ascii="Calibri" w:hAnsi="Calibri" w:cs="Calibri"/>
                <w:b/>
                <w:color w:val="000000"/>
              </w:rPr>
              <w:t>2.9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786D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 </w:t>
            </w:r>
          </w:p>
        </w:tc>
      </w:tr>
    </w:tbl>
    <w:p w14:paraId="63DC1724" w14:textId="1C87E48F" w:rsidR="00692033" w:rsidRDefault="00692033" w:rsidP="003E500C">
      <w:pPr>
        <w:ind w:left="360"/>
        <w:jc w:val="both"/>
      </w:pPr>
    </w:p>
    <w:tbl>
      <w:tblPr>
        <w:tblW w:w="24017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6079"/>
      </w:tblGrid>
      <w:tr w:rsidR="00692033" w:rsidRPr="003E500C" w14:paraId="30F576F8" w14:textId="77777777" w:rsidTr="00692033">
        <w:trPr>
          <w:gridAfter w:val="1"/>
          <w:wAfter w:w="16079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C563F" w14:textId="6EB7BB1A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                    </w:t>
            </w:r>
            <w:r w:rsidR="004671F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Table </w:t>
            </w:r>
            <w:r w:rsidR="00C868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4: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simulation at 60 GHz,  orthogonal, 100 ps duration   </w:t>
            </w:r>
          </w:p>
        </w:tc>
      </w:tr>
      <w:tr w:rsidR="00692033" w:rsidRPr="003E500C" w14:paraId="24246219" w14:textId="77777777" w:rsidTr="00692033">
        <w:trPr>
          <w:gridAfter w:val="1"/>
          <w:wAfter w:w="16079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D7E4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430D4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1F72D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692033" w:rsidRPr="003E500C" w14:paraId="20374143" w14:textId="77777777" w:rsidTr="00692033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3087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5D8B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87A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93B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E991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0C8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9C39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61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FB43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692033" w:rsidRPr="003E500C" w14:paraId="76085225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6E00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BB47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80BF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0949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16116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668FA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60C73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68E8E5E1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4263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AE00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0E44" w14:textId="1D44A24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1F7F" w14:textId="73EC713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6140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07FA" w14:textId="59E3257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EE8B" w14:textId="07452C3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66.3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6138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4950382D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EAE3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F3DD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2042" w14:textId="063A3B8E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3595" w14:textId="6766BFB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5403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520C" w14:textId="5D23DB2E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63AF" w14:textId="62F8369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67.5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1BC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19811A24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F2BC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EEB6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A2D7" w14:textId="1AD8FAE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1381" w14:textId="456CF9FE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4298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3060" w14:textId="4A6B594A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BE18" w14:textId="190809D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57.1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9C3A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414B3298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8BFB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D8CD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084B" w14:textId="10AFD7B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D43A" w14:textId="490BAB6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3745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8AA4" w14:textId="2EA7D6A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B79B0" w14:textId="7639AB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52.8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330B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062D0DAF" w14:textId="77777777" w:rsidTr="00692033">
        <w:trPr>
          <w:gridAfter w:val="2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C5F6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58EA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EE3C" w14:textId="0521905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5CD9" w14:textId="600DEFD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3684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BDA2" w14:textId="1A44296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D0A9" w14:textId="216F1342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43.0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B0F2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50FDC6E5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96EB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46C86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3F82C" w14:textId="3C2AAC1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458E4" w14:textId="0279895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2947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329C6" w14:textId="49F7EA7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67003" w14:textId="4B5A0F0E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39.9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1030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00B06B12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427A4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31A05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E1C4D5" w14:textId="0069DA3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49104D" w14:textId="4111C4E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 xml:space="preserve">     4370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03032E" w14:textId="72947E6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9DF82C" w14:textId="6C7997B4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        </w:t>
            </w:r>
            <w:r w:rsidRPr="004A2AB5">
              <w:rPr>
                <w:rFonts w:ascii="Calibri" w:hAnsi="Calibri" w:cs="Calibri"/>
                <w:b/>
                <w:color w:val="000000"/>
              </w:rPr>
              <w:t>54.4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65826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28BE75DA" w14:textId="77777777" w:rsidTr="00692033">
        <w:trPr>
          <w:gridAfter w:val="2"/>
          <w:wAfter w:w="16176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84D09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800E49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B0FED1" w14:textId="116B265A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2C767B" w14:textId="77EB9AE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1087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CA55BA" w14:textId="0D6B50F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47A2F3" w14:textId="5C05AAA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10.6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33113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 </w:t>
            </w:r>
          </w:p>
        </w:tc>
      </w:tr>
    </w:tbl>
    <w:p w14:paraId="58F7600A" w14:textId="5EB2C3D2" w:rsidR="00692033" w:rsidRDefault="00692033" w:rsidP="003E500C">
      <w:pPr>
        <w:ind w:left="360"/>
        <w:jc w:val="both"/>
      </w:pPr>
    </w:p>
    <w:tbl>
      <w:tblPr>
        <w:tblW w:w="23445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5507"/>
      </w:tblGrid>
      <w:tr w:rsidR="00692033" w:rsidRPr="003E500C" w14:paraId="78F07D17" w14:textId="77777777" w:rsidTr="00692033">
        <w:trPr>
          <w:gridAfter w:val="1"/>
          <w:wAfter w:w="15507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F3C13" w14:textId="54141B03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                    </w:t>
            </w:r>
            <w:r w:rsidR="004671F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Table </w:t>
            </w:r>
            <w:r w:rsidR="00C868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5: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simulation at 60 GHz, 30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0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anterior, 100 ps  duration   </w:t>
            </w:r>
          </w:p>
        </w:tc>
      </w:tr>
      <w:tr w:rsidR="00692033" w:rsidRPr="003E500C" w14:paraId="1497B7B3" w14:textId="77777777" w:rsidTr="00692033">
        <w:trPr>
          <w:gridAfter w:val="1"/>
          <w:wAfter w:w="15507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D38A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F3C76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F40DA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692033" w:rsidRPr="003E500C" w14:paraId="298B7531" w14:textId="77777777" w:rsidTr="00692033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F12F7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456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58AF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0A5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74F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FAA1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61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7F39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692033" w:rsidRPr="003E500C" w14:paraId="0BED3702" w14:textId="77777777" w:rsidTr="00692033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9737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4FE95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77FA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92E9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D398A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51F13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</w:tr>
      <w:tr w:rsidR="00692033" w:rsidRPr="003E500C" w14:paraId="6069EE97" w14:textId="77777777" w:rsidTr="00692033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3F390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98C0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FBDB" w14:textId="7D043AFA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CEEF" w14:textId="04873BA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3193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8083" w14:textId="7FC82C7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0BB0" w14:textId="53AFF57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692033" w:rsidRPr="003E500C" w14:paraId="58152D15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F09E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CE77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88BE" w14:textId="740DAE6E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AEE0" w14:textId="5C374B8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2886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96A6" w14:textId="102FDD0A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3EE2" w14:textId="7D0CC75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6979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5D6FBB90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6E92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BF1E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A0D7" w14:textId="06C297C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21C2" w14:textId="5AE5EC4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2333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FE85" w14:textId="3A302B5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157F" w14:textId="7CE7F2C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5998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4BD403B7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7641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6783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0CDF" w14:textId="2510C21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794A" w14:textId="2F0A170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2272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E126" w14:textId="0D43DAF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63C4" w14:textId="0F1499D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44DF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2EBA5E36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621E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DC2F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D543" w14:textId="09C2AE1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2B2F" w14:textId="65F080A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1903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5442" w14:textId="332BC23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4BEF" w14:textId="55AE110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CF23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339AC3F6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180E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0B423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BA7DC" w14:textId="1AF7047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39A95" w14:textId="21C91EB2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1719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E231D" w14:textId="387A390A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5F956" w14:textId="29BF9ED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1E01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59359B69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C85AA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80A7A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AD2DF4" w14:textId="49EAAAB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C8B384" w14:textId="0A545A5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2384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9BD2E7" w14:textId="7D24ECF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F6BCCF" w14:textId="5AA03FDD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 xml:space="preserve">         29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649AF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3E500C" w14:paraId="31BE1147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7E701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8605B9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968DDC" w14:textId="4816A7B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CCE9F1" w14:textId="45D52C9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515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37A529" w14:textId="5FC4482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C7CADE" w14:textId="098B304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4A2AB5">
              <w:rPr>
                <w:rFonts w:ascii="Calibri" w:hAnsi="Calibri" w:cs="Calibri"/>
                <w:b/>
                <w:color w:val="000000"/>
              </w:rPr>
              <w:t>4.1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E9099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 </w:t>
            </w:r>
          </w:p>
        </w:tc>
      </w:tr>
    </w:tbl>
    <w:p w14:paraId="78835FF6" w14:textId="4075E7CB" w:rsidR="00692033" w:rsidRDefault="00692033" w:rsidP="003E500C">
      <w:pPr>
        <w:ind w:left="360"/>
        <w:jc w:val="both"/>
      </w:pPr>
    </w:p>
    <w:p w14:paraId="7BA5E802" w14:textId="77777777" w:rsidR="00C91305" w:rsidRDefault="00C91305" w:rsidP="003E500C">
      <w:pPr>
        <w:ind w:left="360"/>
        <w:jc w:val="both"/>
      </w:pPr>
    </w:p>
    <w:tbl>
      <w:tblPr>
        <w:tblW w:w="23445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5507"/>
      </w:tblGrid>
      <w:tr w:rsidR="00692033" w:rsidRPr="000D6D9C" w14:paraId="5292A014" w14:textId="77777777" w:rsidTr="00692033">
        <w:trPr>
          <w:gridAfter w:val="1"/>
          <w:wAfter w:w="15507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7505B" w14:textId="68F40BE8" w:rsidR="00692033" w:rsidRPr="000D6D9C" w:rsidRDefault="00692033" w:rsidP="00C86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lastRenderedPageBreak/>
              <w:t xml:space="preserve">                      </w:t>
            </w:r>
            <w:r w:rsidR="004671F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Table 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6</w:t>
            </w:r>
            <w:r w:rsidR="00C868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: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simulation at 60 GHz, 45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0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superior</w:t>
            </w:r>
          </w:p>
        </w:tc>
      </w:tr>
      <w:tr w:rsidR="00692033" w:rsidRPr="000D6D9C" w14:paraId="41413EEF" w14:textId="77777777" w:rsidTr="00692033">
        <w:trPr>
          <w:gridAfter w:val="1"/>
          <w:wAfter w:w="15507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041E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EDF78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FE001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692033" w:rsidRPr="000D6D9C" w14:paraId="66AFD9CC" w14:textId="77777777" w:rsidTr="00692033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35FB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D23F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A2AA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1D30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949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B8F3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61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0B2F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692033" w:rsidRPr="000D6D9C" w14:paraId="5BF3133B" w14:textId="77777777" w:rsidTr="00692033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4B25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66A5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B33C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F0AE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2FC91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011A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</w:tr>
      <w:tr w:rsidR="00692033" w:rsidRPr="000D6D9C" w14:paraId="486B9590" w14:textId="77777777" w:rsidTr="00692033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A22A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F607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6366" w14:textId="6A28EFB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18.0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3FCF" w14:textId="743D148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1105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B680" w14:textId="129691A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1F39" w14:textId="20A2834E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692033" w:rsidRPr="000D6D9C" w14:paraId="2EFE2445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9691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300A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B0AB" w14:textId="6C8D86C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15.5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8370" w14:textId="5FC1B14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952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2826" w14:textId="2E80891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DFB7" w14:textId="54E60C2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6C3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10ED3D43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492D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2295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82CC" w14:textId="1521CD5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10.5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AFB1" w14:textId="5A0EFB5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645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DC35" w14:textId="2F0249F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7E554" w14:textId="6855A49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759A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4A211A5C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DC2C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83F6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577F" w14:textId="457CCC7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88E3" w14:textId="09B627E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768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5FEE" w14:textId="34AC25A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03DB" w14:textId="381DB94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AC9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4A907C6A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1EC6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8C96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3DAB" w14:textId="5CAF935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A79C" w14:textId="6463DAD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583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C106" w14:textId="612B4A8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C33F" w14:textId="2E18B6F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7.7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06FB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610AE430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BD51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88B10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BDF52" w14:textId="78BF213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32607" w14:textId="393299F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491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6C131" w14:textId="4B4D58C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E6F29" w14:textId="2CC48C7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4320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5C2A5FAC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0DCCD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839CBC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E20A04D" w14:textId="250E675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6B72AF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B2992A" w14:textId="61545D4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6B72AF">
              <w:rPr>
                <w:rFonts w:ascii="Calibri" w:hAnsi="Calibri" w:cs="Calibri"/>
                <w:b/>
                <w:color w:val="000000"/>
              </w:rPr>
              <w:t>757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AACF60" w14:textId="7DDDE5B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6B72AF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E27E06" w14:textId="68395758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6B72AF">
              <w:rPr>
                <w:rFonts w:ascii="Calibri" w:hAnsi="Calibri" w:cs="Calibri"/>
                <w:b/>
                <w:color w:val="000000"/>
              </w:rPr>
              <w:t xml:space="preserve">         9.5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9987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11CBA3F6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538E7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84D39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B5B08E" w14:textId="6526002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6B72AF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    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42FE9D" w14:textId="19880C5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6B72AF">
              <w:rPr>
                <w:rFonts w:ascii="Calibri" w:hAnsi="Calibri" w:cs="Calibri"/>
                <w:b/>
                <w:color w:val="000000"/>
              </w:rPr>
              <w:t>213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2ED4BB" w14:textId="411A8E14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6B72AF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A3E1FA" w14:textId="758CE6E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6B72AF">
              <w:rPr>
                <w:rFonts w:ascii="Calibri" w:hAnsi="Calibri" w:cs="Calibri"/>
                <w:b/>
                <w:color w:val="000000"/>
              </w:rPr>
              <w:t>2.3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0F7B5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 </w:t>
            </w:r>
          </w:p>
        </w:tc>
      </w:tr>
    </w:tbl>
    <w:p w14:paraId="5FE957B3" w14:textId="00E755D3" w:rsidR="00692033" w:rsidRDefault="00692033" w:rsidP="003E500C">
      <w:pPr>
        <w:ind w:left="360"/>
        <w:jc w:val="both"/>
      </w:pPr>
    </w:p>
    <w:tbl>
      <w:tblPr>
        <w:tblW w:w="23445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5507"/>
      </w:tblGrid>
      <w:tr w:rsidR="00692033" w:rsidRPr="000D6D9C" w14:paraId="3BD7E49E" w14:textId="77777777" w:rsidTr="00692033">
        <w:trPr>
          <w:gridAfter w:val="1"/>
          <w:wAfter w:w="15507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C65BE" w14:textId="28149223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                     </w:t>
            </w:r>
            <w:r w:rsidR="004671F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Table </w:t>
            </w:r>
            <w:r w:rsidRPr="006920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7, simulation at 90 GHz,  orthogonal, 100 ps duration   </w:t>
            </w:r>
          </w:p>
        </w:tc>
      </w:tr>
      <w:tr w:rsidR="00692033" w:rsidRPr="000D6D9C" w14:paraId="3B5E9041" w14:textId="77777777" w:rsidTr="00692033">
        <w:trPr>
          <w:gridAfter w:val="1"/>
          <w:wAfter w:w="15507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5CE2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A41FC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2525C" w14:textId="77777777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692033" w:rsidRPr="000D6D9C" w14:paraId="117F9112" w14:textId="77777777" w:rsidTr="00692033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D8C4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B82A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D862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F920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0C15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31BB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61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C44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692033" w:rsidRPr="000D6D9C" w14:paraId="7DBE0663" w14:textId="77777777" w:rsidTr="00692033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23DF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6150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1806B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8384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4BAFD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64DA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</w:tr>
      <w:tr w:rsidR="00692033" w:rsidRPr="000D6D9C" w14:paraId="4456DA49" w14:textId="77777777" w:rsidTr="00692033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F46E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1288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948B" w14:textId="565DD52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679F" w14:textId="32F2A1C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11236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1168" w14:textId="2759DBF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2.00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AA08" w14:textId="6A6DF88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</w:tr>
      <w:tr w:rsidR="00692033" w:rsidRPr="000D6D9C" w14:paraId="50600F48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F324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9700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BC8E" w14:textId="4689E77B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8074" w14:textId="253BCAA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9824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DF6B" w14:textId="14AD817A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00B0" w14:textId="2633A41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A1A4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5A5C3B3F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1B0B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3F54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3430" w14:textId="613EED3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D188" w14:textId="3875195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7798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1BCF" w14:textId="672232C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A006" w14:textId="757C3BD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FF7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2E440C97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BBC0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82C0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DCF7" w14:textId="28FE355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A1B5" w14:textId="237F8CE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6754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57C84" w14:textId="0E4F3B0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8CAC" w14:textId="387BEE0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8F94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1E389763" w14:textId="77777777" w:rsidTr="00692033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BEF2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0555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694B" w14:textId="16F1DFB2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2CCD" w14:textId="499DD18F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6815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840C" w14:textId="49E69782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9675" w14:textId="2CC626F0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AEAB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4C0ED36E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6C74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1A6E3" w14:textId="77777777" w:rsidR="00692033" w:rsidRPr="004671F0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C18FA" w14:textId="0574AC9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6DF60" w14:textId="03073CE6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5219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43453" w14:textId="75E352B8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834CF" w14:textId="0CAF690C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CF2E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763F6672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1F3E2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860588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8F29EC" w14:textId="64EB0781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31A53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47EB59" w14:textId="3AD52CB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31A53">
              <w:rPr>
                <w:rFonts w:ascii="Calibri" w:hAnsi="Calibri" w:cs="Calibri"/>
                <w:b/>
                <w:color w:val="000000"/>
              </w:rPr>
              <w:t>7941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1C7A0A" w14:textId="61B0DC9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31A53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82C121" w14:textId="39D9BB3A" w:rsidR="00692033" w:rsidRPr="000D6D9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         </w:t>
            </w:r>
            <w:r w:rsidRPr="00831A53">
              <w:rPr>
                <w:rFonts w:ascii="Calibri" w:hAnsi="Calibri" w:cs="Calibri"/>
                <w:b/>
                <w:color w:val="000000"/>
              </w:rPr>
              <w:t>95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7E455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692033" w:rsidRPr="000D6D9C" w14:paraId="06C1BA8C" w14:textId="77777777" w:rsidTr="00692033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A0DE2" w14:textId="77777777" w:rsidR="00692033" w:rsidRPr="003E500C" w:rsidRDefault="00692033" w:rsidP="006920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039BA7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771596" w14:textId="4C041FA5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31A53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    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83CCA6" w14:textId="6532FA4D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31A53">
              <w:rPr>
                <w:rFonts w:ascii="Calibri" w:hAnsi="Calibri" w:cs="Calibri"/>
                <w:b/>
                <w:color w:val="000000"/>
              </w:rPr>
              <w:t>2021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4EB5C5" w14:textId="349C2153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31A53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A052FB" w14:textId="62B03809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831A53">
              <w:rPr>
                <w:rFonts w:ascii="Calibri" w:hAnsi="Calibri" w:cs="Calibri"/>
                <w:b/>
                <w:color w:val="000000"/>
              </w:rPr>
              <w:t>19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C5050" w14:textId="77777777" w:rsidR="00692033" w:rsidRPr="000D6D9C" w:rsidRDefault="00692033" w:rsidP="006920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 </w:t>
            </w:r>
          </w:p>
        </w:tc>
      </w:tr>
    </w:tbl>
    <w:p w14:paraId="3425813D" w14:textId="1DDBC798" w:rsidR="00692033" w:rsidRDefault="00692033" w:rsidP="003E500C">
      <w:pPr>
        <w:ind w:left="360"/>
        <w:jc w:val="both"/>
      </w:pPr>
    </w:p>
    <w:tbl>
      <w:tblPr>
        <w:tblW w:w="23445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5507"/>
      </w:tblGrid>
      <w:tr w:rsidR="00C30E9F" w:rsidRPr="003E500C" w14:paraId="3D4C2C67" w14:textId="77777777" w:rsidTr="003738BC">
        <w:trPr>
          <w:gridAfter w:val="1"/>
          <w:wAfter w:w="15507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2163F" w14:textId="36AD98B1" w:rsidR="00C30E9F" w:rsidRPr="000D6D9C" w:rsidRDefault="00C30E9F" w:rsidP="00C868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AU"/>
              </w:rPr>
              <w:t xml:space="preserve">                 </w:t>
            </w:r>
            <w:r w:rsidR="004671F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 xml:space="preserve">Table </w:t>
            </w:r>
            <w:r w:rsidRPr="00C30E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 xml:space="preserve"> 8</w:t>
            </w:r>
            <w:r w:rsidR="00C868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>:</w:t>
            </w:r>
            <w:r w:rsidRPr="00C30E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 xml:space="preserve"> simulation at 90 GHz, 30</w:t>
            </w:r>
            <w:r w:rsidRPr="00C30E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vertAlign w:val="superscript"/>
                <w:lang w:eastAsia="en-AU"/>
              </w:rPr>
              <w:t xml:space="preserve">0 </w:t>
            </w:r>
            <w:r w:rsidRPr="00C30E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>anterior, 100 ps  duration</w:t>
            </w:r>
            <w:r w:rsidRPr="00C30E9F">
              <w:rPr>
                <w:rFonts w:ascii="Calibri" w:eastAsia="Times New Roman" w:hAnsi="Calibri" w:cs="Times New Roman"/>
                <w:color w:val="000000"/>
                <w:sz w:val="18"/>
                <w:lang w:eastAsia="en-AU"/>
              </w:rPr>
              <w:t> </w:t>
            </w:r>
            <w:r w:rsidRPr="00C30E9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n-AU"/>
              </w:rPr>
              <w:t>  </w:t>
            </w:r>
          </w:p>
        </w:tc>
      </w:tr>
      <w:tr w:rsidR="00C30E9F" w:rsidRPr="003E500C" w14:paraId="77A08311" w14:textId="77777777" w:rsidTr="003738BC">
        <w:trPr>
          <w:gridAfter w:val="1"/>
          <w:wAfter w:w="15507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4A21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89E3E" w14:textId="77777777" w:rsidR="00C30E9F" w:rsidRPr="000D6D9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B8A96" w14:textId="77777777" w:rsidR="00C30E9F" w:rsidRPr="000D6D9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C30E9F" w:rsidRPr="003E500C" w14:paraId="702EEE96" w14:textId="77777777" w:rsidTr="003738BC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16A3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67F8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7F7E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DBEB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835E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5B14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61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F55F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C30E9F" w:rsidRPr="003E500C" w14:paraId="3C7EED6F" w14:textId="77777777" w:rsidTr="003738BC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EFB8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0502C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051CB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EC038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11EA1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0CAC0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</w:tr>
      <w:tr w:rsidR="00C30E9F" w:rsidRPr="003E500C" w14:paraId="1CE0337B" w14:textId="77777777" w:rsidTr="003738BC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9250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02D8" w14:textId="77777777" w:rsidR="00C30E9F" w:rsidRPr="004671F0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F502" w14:textId="1DCA2706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0DB7" w14:textId="317DD99D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3193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03F6" w14:textId="0A841A39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F672" w14:textId="46E71863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</w:tr>
      <w:tr w:rsidR="00C30E9F" w:rsidRPr="003E500C" w14:paraId="47A121F2" w14:textId="77777777" w:rsidTr="003738BC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B4C6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E785" w14:textId="77777777" w:rsidR="00C30E9F" w:rsidRPr="004671F0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C01E" w14:textId="3E643245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20D4" w14:textId="26B60EF0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2947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4E71" w14:textId="78E0572E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0E68" w14:textId="544560E9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7EF5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C30E9F" w:rsidRPr="003E500C" w14:paraId="44AEE500" w14:textId="77777777" w:rsidTr="003738BC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0973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2DAA" w14:textId="77777777" w:rsidR="00C30E9F" w:rsidRPr="004671F0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7EAA" w14:textId="191A2A7C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2A88" w14:textId="76452DA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2272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7706" w14:textId="1AEDC7E8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164C" w14:textId="32F5E3E5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116B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C30E9F" w:rsidRPr="003E500C" w14:paraId="16D38D20" w14:textId="77777777" w:rsidTr="003738BC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1482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7B18" w14:textId="77777777" w:rsidR="00C30E9F" w:rsidRPr="004671F0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2695" w14:textId="6544328D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D3F5" w14:textId="2B1BC89E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1965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2FD4" w14:textId="71AA24B5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98FB" w14:textId="22F3C210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9B2A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C30E9F" w:rsidRPr="003E500C" w14:paraId="5FE3907E" w14:textId="77777777" w:rsidTr="00C30E9F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C98F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50FC" w14:textId="77777777" w:rsidR="00C30E9F" w:rsidRPr="004671F0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ABD0" w14:textId="55C44E93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235A" w14:textId="1E4EAFA0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2026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16E6" w14:textId="5DCB9DDB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6248" w14:textId="5FFB9AC6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06D8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C30E9F" w:rsidRPr="003E500C" w14:paraId="25B58612" w14:textId="77777777" w:rsidTr="00C30E9F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0DB6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9D415" w14:textId="77777777" w:rsidR="00C30E9F" w:rsidRPr="004671F0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A2916" w14:textId="4D5089F6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6E358" w14:textId="3E55876D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1596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C8336" w14:textId="171F3C66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269BD" w14:textId="1851C664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3733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C30E9F" w:rsidRPr="003E500C" w14:paraId="6197B5F0" w14:textId="77777777" w:rsidTr="00C30E9F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516F0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ADCA15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2E59BF" w14:textId="407186B3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C33F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35F796" w14:textId="3D220A1E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C33FC">
              <w:rPr>
                <w:rFonts w:ascii="Calibri" w:hAnsi="Calibri" w:cs="Calibri"/>
                <w:b/>
                <w:color w:val="000000"/>
              </w:rPr>
              <w:t>2333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68116E" w14:textId="6D3AAC42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C33F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5717DED" w14:textId="3BB4CB39" w:rsidR="00C30E9F" w:rsidRPr="000D6D9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C33FC">
              <w:rPr>
                <w:rFonts w:ascii="Calibri" w:hAnsi="Calibri" w:cs="Calibri"/>
                <w:b/>
                <w:color w:val="000000"/>
              </w:rPr>
              <w:t xml:space="preserve">         26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8EC8D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C30E9F" w:rsidRPr="003E500C" w14:paraId="7808EE84" w14:textId="77777777" w:rsidTr="00C30E9F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B946D" w14:textId="77777777" w:rsidR="00C30E9F" w:rsidRPr="003E500C" w:rsidRDefault="00C30E9F" w:rsidP="00C30E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0BB194" w14:textId="77777777" w:rsidR="00C30E9F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  <w:p w14:paraId="66E9E413" w14:textId="75EBAAFD" w:rsidR="00C91305" w:rsidRPr="000D6D9C" w:rsidRDefault="00C91305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DF9BDF" w14:textId="6E91838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C33FC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6B9439" w14:textId="5FD04D68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C33FC">
              <w:rPr>
                <w:rFonts w:ascii="Calibri" w:hAnsi="Calibri" w:cs="Calibri"/>
                <w:b/>
                <w:color w:val="000000"/>
              </w:rPr>
              <w:t>562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224338" w14:textId="28071782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C33FC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79A67E" w14:textId="10552343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3C33FC">
              <w:rPr>
                <w:rFonts w:ascii="Calibri" w:hAnsi="Calibri" w:cs="Calibri"/>
                <w:b/>
                <w:color w:val="000000"/>
              </w:rPr>
              <w:t>7.2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4FFDF" w14:textId="77777777" w:rsidR="00C30E9F" w:rsidRPr="000D6D9C" w:rsidRDefault="00C30E9F" w:rsidP="00C30E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 </w:t>
            </w:r>
          </w:p>
        </w:tc>
      </w:tr>
    </w:tbl>
    <w:p w14:paraId="1384E22C" w14:textId="77CFA58A" w:rsidR="00692033" w:rsidRDefault="00692033" w:rsidP="003E500C">
      <w:pPr>
        <w:ind w:left="360"/>
        <w:jc w:val="both"/>
      </w:pPr>
    </w:p>
    <w:p w14:paraId="740E8D80" w14:textId="6D5756C4" w:rsidR="00302DC9" w:rsidRDefault="00302DC9" w:rsidP="003E500C">
      <w:pPr>
        <w:ind w:left="360"/>
        <w:jc w:val="both"/>
      </w:pPr>
    </w:p>
    <w:p w14:paraId="4AA8935D" w14:textId="77777777" w:rsidR="00302DC9" w:rsidRDefault="00302DC9" w:rsidP="003E500C">
      <w:pPr>
        <w:ind w:left="360"/>
        <w:jc w:val="both"/>
      </w:pPr>
    </w:p>
    <w:tbl>
      <w:tblPr>
        <w:tblW w:w="23445" w:type="dxa"/>
        <w:tblLook w:val="04A0" w:firstRow="1" w:lastRow="0" w:firstColumn="1" w:lastColumn="0" w:noHBand="0" w:noVBand="1"/>
      </w:tblPr>
      <w:tblGrid>
        <w:gridCol w:w="961"/>
        <w:gridCol w:w="1383"/>
        <w:gridCol w:w="1151"/>
        <w:gridCol w:w="1073"/>
        <w:gridCol w:w="1343"/>
        <w:gridCol w:w="1358"/>
        <w:gridCol w:w="572"/>
        <w:gridCol w:w="97"/>
        <w:gridCol w:w="15507"/>
      </w:tblGrid>
      <w:tr w:rsidR="00311C33" w:rsidRPr="003E500C" w14:paraId="04AAC957" w14:textId="77777777" w:rsidTr="003738BC">
        <w:trPr>
          <w:gridAfter w:val="1"/>
          <w:wAfter w:w="15507" w:type="dxa"/>
          <w:trHeight w:val="300"/>
        </w:trPr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2E6BE" w14:textId="1B8A02DA" w:rsidR="00311C33" w:rsidRPr="000D6D9C" w:rsidRDefault="00311C33" w:rsidP="003738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AU"/>
              </w:rPr>
              <w:t xml:space="preserve">                 </w:t>
            </w:r>
            <w:r w:rsidR="00C8681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>Table 9:</w:t>
            </w:r>
            <w:r w:rsidR="00200D0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 xml:space="preserve"> simulation at 9</w:t>
            </w:r>
            <w:r w:rsidRPr="00311C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>0 GHz, 45</w:t>
            </w:r>
            <w:r w:rsidRPr="00311C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vertAlign w:val="superscript"/>
                <w:lang w:eastAsia="en-AU"/>
              </w:rPr>
              <w:t>0</w:t>
            </w:r>
            <w:r w:rsidRPr="00311C3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4"/>
                <w:lang w:eastAsia="en-AU"/>
              </w:rPr>
              <w:t xml:space="preserve"> superior 100 ps duration   </w:t>
            </w:r>
          </w:p>
        </w:tc>
      </w:tr>
      <w:tr w:rsidR="00311C33" w:rsidRPr="003E500C" w14:paraId="5126A468" w14:textId="77777777" w:rsidTr="003738BC">
        <w:trPr>
          <w:gridAfter w:val="1"/>
          <w:wAfter w:w="15507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B891" w14:textId="77777777" w:rsidR="00311C33" w:rsidRPr="003E500C" w:rsidRDefault="00311C33" w:rsidP="003738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761B9" w14:textId="77777777" w:rsidR="00311C33" w:rsidRPr="000D6D9C" w:rsidRDefault="00311C33" w:rsidP="003738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55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CE840" w14:textId="77777777" w:rsidR="00311C33" w:rsidRPr="000D6D9C" w:rsidRDefault="00311C33" w:rsidP="003738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Electric field                          Magnetic field                                       </w:t>
            </w:r>
          </w:p>
        </w:tc>
      </w:tr>
      <w:tr w:rsidR="00311C33" w:rsidRPr="003E500C" w14:paraId="0167D3B1" w14:textId="77777777" w:rsidTr="003738BC">
        <w:trPr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1CB8" w14:textId="77777777" w:rsidR="00311C33" w:rsidRPr="003E500C" w:rsidRDefault="00311C33" w:rsidP="003738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B11C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5916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79A2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mVm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1120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A0DC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mAm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vertAlign w:val="superscript"/>
                <w:lang w:eastAsia="en-AU"/>
              </w:rPr>
              <w:t>-1</w:t>
            </w: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 </w:t>
            </w:r>
          </w:p>
        </w:tc>
        <w:tc>
          <w:tcPr>
            <w:tcW w:w="161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0684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</w:tr>
      <w:tr w:rsidR="00311C33" w:rsidRPr="003E500C" w14:paraId="51A0B332" w14:textId="77777777" w:rsidTr="003738BC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E9B2" w14:textId="77777777" w:rsidR="00311C33" w:rsidRPr="003E500C" w:rsidRDefault="00311C33" w:rsidP="003738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21493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 xml:space="preserve">sensor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C389C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49BCD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9ED4E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1770B" w14:textId="77777777" w:rsidR="00311C33" w:rsidRPr="000D6D9C" w:rsidRDefault="00311C33" w:rsidP="003738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  <w:t>x 61.4</w:t>
            </w:r>
          </w:p>
        </w:tc>
      </w:tr>
      <w:tr w:rsidR="00200D0F" w:rsidRPr="003E500C" w14:paraId="086B143A" w14:textId="77777777" w:rsidTr="003738BC">
        <w:trPr>
          <w:gridAfter w:val="3"/>
          <w:wAfter w:w="16176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7599C" w14:textId="77777777" w:rsidR="00200D0F" w:rsidRPr="003E500C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8459" w14:textId="77777777" w:rsidR="00200D0F" w:rsidRPr="004671F0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1a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31987" w14:textId="6419C5EC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9.5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5006" w14:textId="415A5496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583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B2F2" w14:textId="618AC439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0.101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D3AB" w14:textId="63B780E9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6.2</w:t>
            </w:r>
          </w:p>
        </w:tc>
      </w:tr>
      <w:tr w:rsidR="00200D0F" w:rsidRPr="003E500C" w14:paraId="2F0F75A8" w14:textId="77777777" w:rsidTr="003738BC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A507" w14:textId="77777777" w:rsidR="00200D0F" w:rsidRPr="003E500C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BA9C" w14:textId="77777777" w:rsidR="00200D0F" w:rsidRPr="004671F0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2a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CDF0" w14:textId="57085C03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2CCE" w14:textId="0E254FFF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534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B2A7" w14:textId="261A8E7B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0.097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8602" w14:textId="0EE0EEC1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6.0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F6A9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200D0F" w:rsidRPr="003E500C" w14:paraId="1E521C2F" w14:textId="77777777" w:rsidTr="003738BC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73B6" w14:textId="77777777" w:rsidR="00200D0F" w:rsidRPr="003E500C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0A79" w14:textId="77777777" w:rsidR="00200D0F" w:rsidRPr="004671F0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3a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9973" w14:textId="7A68EE4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AB447" w14:textId="1B5EDA06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534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1063" w14:textId="206284BF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0.093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84E7" w14:textId="41A2ED04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5.7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4AB7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200D0F" w:rsidRPr="003E500C" w14:paraId="5973E4BF" w14:textId="77777777" w:rsidTr="003738BC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F869" w14:textId="77777777" w:rsidR="00200D0F" w:rsidRPr="003E500C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BCF8" w14:textId="77777777" w:rsidR="00200D0F" w:rsidRPr="004671F0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4a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3545B" w14:textId="1279305A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EDDE" w14:textId="232D688D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491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2A14" w14:textId="3B26F05E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0.085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FF3B" w14:textId="34FB75CA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5.2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5C96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200D0F" w:rsidRPr="003E500C" w14:paraId="7C60AA4F" w14:textId="77777777" w:rsidTr="00200D0F">
        <w:trPr>
          <w:gridAfter w:val="2"/>
          <w:wAfter w:w="15604" w:type="dxa"/>
          <w:trHeight w:val="300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4FC6" w14:textId="77777777" w:rsidR="00200D0F" w:rsidRPr="003E500C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3759" w14:textId="77777777" w:rsidR="00200D0F" w:rsidRPr="004671F0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5a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11B2" w14:textId="6857D154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8.3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B4A0" w14:textId="6D7723DD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510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4B98" w14:textId="54DBCF01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0.089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EE99" w14:textId="38D3E56E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5.5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181C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200D0F" w:rsidRPr="003E500C" w14:paraId="0EBEF055" w14:textId="77777777" w:rsidTr="00200D0F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851F" w14:textId="77777777" w:rsidR="00200D0F" w:rsidRPr="003E500C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E500C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9C9CE" w14:textId="77777777" w:rsidR="00200D0F" w:rsidRPr="004671F0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</w:pPr>
            <w:r w:rsidRPr="004671F0">
              <w:rPr>
                <w:rFonts w:ascii="Calibri" w:eastAsia="Times New Roman" w:hAnsi="Calibri" w:cs="Times New Roman"/>
                <w:bCs/>
                <w:i/>
                <w:color w:val="000000"/>
                <w:sz w:val="20"/>
                <w:lang w:eastAsia="en-AU"/>
              </w:rPr>
              <w:t>6a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FD1FC" w14:textId="38A4DADC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7.7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7649F" w14:textId="1D9D7159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473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C0AD2" w14:textId="203ACFC2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0.103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7D2DD" w14:textId="57844FD6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6.3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2115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200D0F" w:rsidRPr="003E500C" w14:paraId="3F67B0D9" w14:textId="77777777" w:rsidTr="00200D0F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6AE37" w14:textId="77777777" w:rsidR="00200D0F" w:rsidRPr="003E500C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265CCE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5C32918" w14:textId="7D3218C9" w:rsidR="00200D0F" w:rsidRPr="00200D0F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</w:pPr>
            <w:r w:rsidRPr="00200D0F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 xml:space="preserve">MEAN 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0C6AE3" w14:textId="55E97363" w:rsidR="00200D0F" w:rsidRPr="00200D0F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</w:pPr>
            <w:r w:rsidRPr="00200D0F">
              <w:rPr>
                <w:rFonts w:ascii="Calibri" w:hAnsi="Calibri" w:cs="Calibri"/>
                <w:b/>
                <w:color w:val="000000"/>
              </w:rPr>
              <w:t>521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6D7955" w14:textId="210D9C32" w:rsidR="00200D0F" w:rsidRPr="00200D0F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</w:pPr>
            <w:r w:rsidRPr="00200D0F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D476D0" w14:textId="56B07653" w:rsidR="00200D0F" w:rsidRPr="00200D0F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</w:pPr>
            <w:r w:rsidRPr="00200D0F">
              <w:rPr>
                <w:rFonts w:ascii="Calibri" w:hAnsi="Calibri" w:cs="Calibri"/>
                <w:b/>
                <w:color w:val="000000"/>
              </w:rPr>
              <w:t xml:space="preserve">         5.8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EE799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  <w:t> </w:t>
            </w:r>
          </w:p>
        </w:tc>
      </w:tr>
      <w:tr w:rsidR="00200D0F" w:rsidRPr="003E500C" w14:paraId="6F58A0BC" w14:textId="77777777" w:rsidTr="00200D0F">
        <w:trPr>
          <w:gridAfter w:val="2"/>
          <w:wAfter w:w="15604" w:type="dxa"/>
          <w:trHeight w:val="299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84DA0" w14:textId="77777777" w:rsidR="00200D0F" w:rsidRPr="003E500C" w:rsidRDefault="00200D0F" w:rsidP="00200D0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C6AFF7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598373" w14:textId="168CA551" w:rsidR="00200D0F" w:rsidRPr="00200D0F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</w:pPr>
            <w:r w:rsidRPr="00200D0F">
              <w:rPr>
                <w:rFonts w:ascii="Calibri" w:eastAsia="Times New Roman" w:hAnsi="Calibri" w:cs="Times New Roman"/>
                <w:b/>
                <w:color w:val="000000"/>
                <w:lang w:eastAsia="en-AU"/>
              </w:rPr>
              <w:t>SD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14C21F" w14:textId="77FC8111" w:rsidR="00200D0F" w:rsidRPr="00200D0F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200D0F">
              <w:rPr>
                <w:rFonts w:ascii="Calibri" w:hAnsi="Calibri" w:cs="Calibri"/>
                <w:b/>
                <w:color w:val="000000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67F61A" w14:textId="236CEEA3" w:rsidR="00200D0F" w:rsidRPr="00200D0F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</w:pPr>
            <w:r w:rsidRPr="00200D0F">
              <w:rPr>
                <w:rFonts w:ascii="Calibri" w:hAnsi="Calibri" w:cs="Calibri"/>
                <w:b/>
                <w:color w:val="000000"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59314A" w14:textId="48FFB1B4" w:rsidR="00200D0F" w:rsidRPr="00200D0F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</w:pPr>
            <w:r w:rsidRPr="00200D0F">
              <w:rPr>
                <w:rFonts w:ascii="Calibri" w:hAnsi="Calibri" w:cs="Calibri"/>
                <w:b/>
                <w:color w:val="000000"/>
              </w:rPr>
              <w:t>0.39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4C8D0" w14:textId="77777777" w:rsidR="00200D0F" w:rsidRPr="000D6D9C" w:rsidRDefault="00200D0F" w:rsidP="00200D0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eastAsia="en-AU"/>
              </w:rPr>
            </w:pPr>
            <w:r w:rsidRPr="000D6D9C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AU"/>
              </w:rPr>
              <w:t> </w:t>
            </w:r>
          </w:p>
        </w:tc>
      </w:tr>
    </w:tbl>
    <w:p w14:paraId="23377722" w14:textId="77777777" w:rsidR="00240F15" w:rsidRDefault="00240F15" w:rsidP="00240F15">
      <w:pPr>
        <w:spacing w:after="0" w:line="480" w:lineRule="auto"/>
        <w:jc w:val="both"/>
        <w:rPr>
          <w:rFonts w:ascii="Arial" w:eastAsia="Calibri" w:hAnsi="Arial" w:cs="Arial"/>
          <w:b/>
          <w:bCs/>
        </w:rPr>
      </w:pPr>
    </w:p>
    <w:p w14:paraId="7735644C" w14:textId="77777777" w:rsidR="00240F15" w:rsidRDefault="00240F15" w:rsidP="00240F15">
      <w:pPr>
        <w:spacing w:after="0" w:line="480" w:lineRule="auto"/>
        <w:jc w:val="both"/>
        <w:rPr>
          <w:rFonts w:ascii="Arial" w:eastAsia="Calibri" w:hAnsi="Arial" w:cs="Arial"/>
          <w:b/>
          <w:bCs/>
        </w:rPr>
      </w:pPr>
    </w:p>
    <w:p w14:paraId="14A65BB0" w14:textId="09EABFFE" w:rsidR="00240F15" w:rsidRPr="00240F15" w:rsidRDefault="00240F15" w:rsidP="00240F15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Arial" w:eastAsia="Calibri" w:hAnsi="Arial" w:cs="Arial"/>
          <w:b/>
          <w:bCs/>
          <w:sz w:val="24"/>
        </w:rPr>
      </w:pPr>
      <w:r w:rsidRPr="00240F15">
        <w:rPr>
          <w:rFonts w:ascii="Arial" w:eastAsia="Calibri" w:hAnsi="Arial" w:cs="Arial"/>
          <w:b/>
          <w:bCs/>
          <w:sz w:val="24"/>
        </w:rPr>
        <w:t xml:space="preserve">Temperature adjustments for the tissues. </w:t>
      </w:r>
    </w:p>
    <w:p w14:paraId="4D181946" w14:textId="3BF8C9FA" w:rsidR="00240F15" w:rsidRPr="00240F15" w:rsidRDefault="00240F15" w:rsidP="00240F15">
      <w:pPr>
        <w:spacing w:after="0" w:line="360" w:lineRule="auto"/>
        <w:jc w:val="both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>The theoretical mathematical modelling of water interactions in the THz range uses resonant (Kramers–Kronig or Lorentz) and non-resonant (Debye) absorption models, with an added Lorenz factor</w:t>
      </w:r>
      <w:r w:rsidRPr="00240F15">
        <w:rPr>
          <w:rFonts w:ascii="Arial" w:eastAsia="Calibri" w:hAnsi="Arial" w:cs="Arial"/>
          <w:b/>
          <w:bCs/>
          <w:vertAlign w:val="superscript"/>
        </w:rPr>
        <w:t>1,2</w:t>
      </w:r>
      <w:r w:rsidRPr="00240F15">
        <w:rPr>
          <w:rFonts w:ascii="Arial" w:eastAsia="Calibri" w:hAnsi="Arial" w:cs="Arial"/>
        </w:rPr>
        <w:t xml:space="preserve">. The method used to model </w:t>
      </w:r>
      <w:r w:rsidRPr="00240F15">
        <w:rPr>
          <w:rFonts w:ascii="Arial" w:eastAsia="Calibri" w:hAnsi="Arial" w:cs="Arial"/>
          <w:b/>
          <w:i/>
          <w:iCs/>
        </w:rPr>
        <w:t>ε</w:t>
      </w:r>
      <w:r w:rsidRPr="00240F15">
        <w:rPr>
          <w:rFonts w:ascii="Arial" w:eastAsia="Calibri" w:hAnsi="Arial" w:cs="Arial"/>
          <w:b/>
        </w:rPr>
        <w:t>*</w:t>
      </w:r>
      <w:r w:rsidRPr="00240F15">
        <w:rPr>
          <w:rFonts w:ascii="Arial" w:eastAsia="Calibri" w:hAnsi="Arial" w:cs="Arial"/>
        </w:rPr>
        <w:t xml:space="preserve"> generally takes the form of the double Debye formula, with or without a Lorenz term. The Lorenz terms become significant for frequencies above 500 GHz</w:t>
      </w:r>
      <w:r w:rsidR="00474C89" w:rsidRPr="00474C89">
        <w:rPr>
          <w:rFonts w:ascii="Arial" w:eastAsia="Calibri" w:hAnsi="Arial" w:cs="Arial"/>
          <w:b/>
          <w:vertAlign w:val="superscript"/>
        </w:rPr>
        <w:t>1</w:t>
      </w:r>
      <w:r w:rsidR="00474C89" w:rsidRPr="00474C89">
        <w:rPr>
          <w:rFonts w:ascii="Arial" w:eastAsia="Calibri" w:hAnsi="Arial" w:cs="Arial"/>
          <w:vertAlign w:val="superscript"/>
        </w:rPr>
        <w:t>,</w:t>
      </w:r>
      <w:r w:rsidRPr="00240F15">
        <w:rPr>
          <w:rFonts w:ascii="Arial" w:eastAsia="Calibri" w:hAnsi="Arial" w:cs="Arial"/>
          <w:b/>
          <w:bCs/>
          <w:vertAlign w:val="superscript"/>
        </w:rPr>
        <w:t>3,4</w:t>
      </w:r>
      <w:r w:rsidRPr="00240F15">
        <w:rPr>
          <w:rFonts w:ascii="Arial" w:eastAsia="Calibri" w:hAnsi="Arial" w:cs="Arial"/>
        </w:rPr>
        <w:t xml:space="preserve"> and become the dominant factor above 2.0 THz. The equation for a given frequency (</w:t>
      </w:r>
      <w:r w:rsidRPr="00240F15">
        <w:rPr>
          <w:rFonts w:ascii="Times New Roman" w:eastAsia="Calibri" w:hAnsi="Times New Roman" w:cs="Times New Roman"/>
          <w:b/>
          <w:bCs/>
          <w:i/>
        </w:rPr>
        <w:t>f</w:t>
      </w:r>
      <w:r w:rsidRPr="00240F15">
        <w:rPr>
          <w:rFonts w:ascii="Arial" w:eastAsia="Calibri" w:hAnsi="Arial" w:cs="Arial"/>
        </w:rPr>
        <w:t>) and temperature (</w:t>
      </w:r>
      <w:r w:rsidRPr="00240F15">
        <w:rPr>
          <w:rFonts w:ascii="Arial" w:eastAsia="Calibri" w:hAnsi="Arial" w:cs="Arial"/>
          <w:i/>
        </w:rPr>
        <w:t>T</w:t>
      </w:r>
      <w:r w:rsidRPr="00240F15">
        <w:rPr>
          <w:rFonts w:ascii="Arial" w:eastAsia="Calibri" w:hAnsi="Arial" w:cs="Arial"/>
        </w:rPr>
        <w:t xml:space="preserve"> ) is expressed as: </w:t>
      </w:r>
    </w:p>
    <w:p w14:paraId="308E5DF5" w14:textId="77777777" w:rsidR="00240F15" w:rsidRPr="00240F15" w:rsidRDefault="00240F15" w:rsidP="00240F15">
      <w:pPr>
        <w:spacing w:after="0" w:line="480" w:lineRule="auto"/>
        <w:jc w:val="both"/>
        <w:rPr>
          <w:rFonts w:ascii="Calibri" w:eastAsia="Calibri" w:hAnsi="Calibri" w:cs="Times New Roman"/>
        </w:rPr>
      </w:pPr>
      <w:r w:rsidRPr="00240F15">
        <w:rPr>
          <w:rFonts w:ascii="Calibri" w:eastAsia="Calibri" w:hAnsi="Calibri" w:cs="Times New Roman"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0A1FEC" wp14:editId="7A776092">
                <wp:simplePos x="0" y="0"/>
                <wp:positionH relativeFrom="margin">
                  <wp:posOffset>-31750</wp:posOffset>
                </wp:positionH>
                <wp:positionV relativeFrom="paragraph">
                  <wp:posOffset>235585</wp:posOffset>
                </wp:positionV>
                <wp:extent cx="3491865" cy="775335"/>
                <wp:effectExtent l="0" t="0" r="13335" b="24765"/>
                <wp:wrapSquare wrapText="bothSides"/>
                <wp:docPr id="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1865" cy="775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B11BB" w14:textId="579D4EA7" w:rsidR="006E6D5B" w:rsidRDefault="00D153B0" w:rsidP="00240F15">
                            <w:pPr>
                              <w:spacing w:line="360" w:lineRule="auto"/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sSub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  <w:sz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ε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*</m:t>
                                      </m:r>
                                    </m:sup>
                                  </m:sSup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>f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 xml:space="preserve"> T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</w:rPr>
                                <m:t>=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sSub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  <w:sz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ε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*</m:t>
                                      </m:r>
                                    </m:sup>
                                  </m:sSup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>∞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Cambria Math"/>
                                      <w:sz w:val="24"/>
                                    </w:rPr>
                                    <m:t>T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</w:rPr>
                                <m:t>+</m:t>
                              </m:r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 xml:space="preserve"> </m:t>
                                  </m:r>
                                  <m:nary>
                                    <m:naryPr>
                                      <m:chr m:val="∑"/>
                                      <m:limLoc m:val="undOvr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</w:rPr>
                                      </m:ctrlPr>
                                    </m:naryPr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i=1</m:t>
                                      </m:r>
                                    </m:sub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2</m:t>
                                      </m:r>
                                    </m:sup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sz w:val="24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</w:rPr>
                                            <m:t>∆</m:t>
                                          </m:r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</w:rPr>
                                                <m:t>ε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</w:rPr>
                                                <m:t>i</m:t>
                                              </m:r>
                                            </m:sub>
                                          </m:sSub>
                                          <m:d>
                                            <m:d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</w:rPr>
                                              </m:ctrlPr>
                                            </m:d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</w:rPr>
                                                <m:t>T</m:t>
                                              </m:r>
                                            </m:e>
                                          </m:d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</w:rPr>
                                            <m:t>1+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</w:rPr>
                                              </m:ctrlPr>
                                            </m:sSupPr>
                                            <m:e>
                                              <m:d>
                                                <m:dPr>
                                                  <m:ctrlPr>
                                                    <w:rPr>
                                                      <w:rFonts w:ascii="Cambria Math" w:hAnsi="Cambria Math"/>
                                                      <w:i/>
                                                      <w:sz w:val="24"/>
                                                    </w:rPr>
                                                  </m:ctrlPr>
                                                </m:dPr>
                                                <m:e>
                                                  <m:r>
                                                    <w:rPr>
                                                      <w:rFonts w:ascii="Cambria Math" w:hAnsi="Cambria Math"/>
                                                      <w:sz w:val="24"/>
                                                    </w:rPr>
                                                    <m:t>j</m:t>
                                                  </m:r>
                                                  <m:f>
                                                    <m:fPr>
                                                      <m:ctrlPr>
                                                        <w:rPr>
                                                          <w:rFonts w:ascii="Cambria Math" w:hAnsi="Cambria Math"/>
                                                          <w:i/>
                                                          <w:sz w:val="24"/>
                                                        </w:rPr>
                                                      </m:ctrlPr>
                                                    </m:fPr>
                                                    <m:num>
                                                      <m:r>
                                                        <w:rPr>
                                                          <w:rFonts w:ascii="Cambria Math" w:hAnsi="Cambria Math"/>
                                                          <w:sz w:val="24"/>
                                                        </w:rPr>
                                                        <m:t>f</m:t>
                                                      </m:r>
                                                    </m:num>
                                                    <m:den>
                                                      <m:sSub>
                                                        <m:sSubPr>
                                                          <m:ctrlPr>
                                                            <w:rPr>
                                                              <w:rFonts w:ascii="Cambria Math" w:hAnsi="Cambria Math"/>
                                                              <w:i/>
                                                              <w:sz w:val="24"/>
                                                            </w:rPr>
                                                          </m:ctrlPr>
                                                        </m:sSubPr>
                                                        <m:e>
                                                          <m:r>
                                                            <w:rPr>
                                                              <w:rFonts w:ascii="Cambria" w:hAnsi="Cambria" w:cs="Cambria"/>
                                                              <w:sz w:val="24"/>
                                                            </w:rPr>
                                                            <m:t>ϒ</m:t>
                                                          </m:r>
                                                        </m:e>
                                                        <m:sub>
                                                          <m:r>
                                                            <w:rPr>
                                                              <w:rFonts w:ascii="Cambria Math" w:hAnsi="Cambria Math"/>
                                                              <w:sz w:val="24"/>
                                                            </w:rPr>
                                                            <m:t>a(t)</m:t>
                                                          </m:r>
                                                        </m:sub>
                                                      </m:sSub>
                                                    </m:den>
                                                  </m:f>
                                                </m:e>
                                              </m:d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</w:rPr>
                                                <m:t>1-η</m:t>
                                              </m:r>
                                            </m:sup>
                                          </m:sSup>
                                        </m:den>
                                      </m:f>
                                    </m:e>
                                  </m:nary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 xml:space="preserve"> 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4"/>
                                </w:rPr>
                                <m:t>-j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σ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s(T)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>2π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fε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0</m:t>
                                      </m:r>
                                    </m:sub>
                                  </m:sSub>
                                </m:den>
                              </m:f>
                            </m:oMath>
                            <w:r w:rsidR="006E6D5B" w:rsidRPr="0060791C">
                              <w:rPr>
                                <w:rFonts w:eastAsia="Times New Roman"/>
                                <w:sz w:val="24"/>
                              </w:rPr>
                              <w:t xml:space="preserve"> </w:t>
                            </w:r>
                          </w:p>
                          <w:p w14:paraId="00F41398" w14:textId="77777777" w:rsidR="006E6D5B" w:rsidRDefault="006E6D5B" w:rsidP="00240F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170A1FEC" id="_x0000_s1030" type="#_x0000_t202" style="position:absolute;left:0;text-align:left;margin-left:-2.5pt;margin-top:18.55pt;width:274.95pt;height:61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" strokecolor="window">
                <v:textbox>
                  <w:txbxContent>
                    <w:p w14:paraId="5E4B11BB" w14:textId="579D4EA7" w:rsidR="006E6D5B" w:rsidRDefault="006E6D5B" w:rsidP="00240F15">
                      <w:pPr>
                        <w:spacing w:line="360" w:lineRule="auto"/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sSub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  <w:sz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</w:rPr>
                                  <m:t>ε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</w:rPr>
                                  <m:t>*</m:t>
                                </m:r>
                              </m:sup>
                            </m:sSup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f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 xml:space="preserve"> T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sSub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  <w:sz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</w:rPr>
                                  <m:t>ε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4"/>
                                  </w:rPr>
                                  <m:t>*</m:t>
                                </m:r>
                              </m:sup>
                            </m:sSup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∞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Cambria Math"/>
                                <w:sz w:val="24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</w:rPr>
                          <m:t>+</m:t>
                        </m:r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 xml:space="preserve"> </m:t>
                            </m:r>
                            <m:nary>
                              <m:naryPr>
                                <m:chr m:val="∑"/>
                                <m:limLoc m:val="undOvr"/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</w:rPr>
                                </m:ctrlPr>
                              </m:naryPr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i</m:t>
                                </m:r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=1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2</m:t>
                                </m:r>
                              </m:sup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</w:rPr>
                                      <m:t>∆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</w:rPr>
                                          <m:t>ε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</w:rPr>
                                          <m:t>T</m:t>
                                        </m:r>
                                      </m:e>
                                    </m:d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</w:rPr>
                                      <m:t>1+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</w:rPr>
                                        </m:ctrlPr>
                                      </m:sSupPr>
                                      <m:e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24"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24"/>
                                              </w:rPr>
                                              <m:t>j</m:t>
                                            </m:r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sz w:val="24"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24"/>
                                                  </w:rPr>
                                                  <m:t>f</m:t>
                                                </m:r>
                                              </m:num>
                                              <m:den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i/>
                                                        <w:sz w:val="24"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" w:hAnsi="Cambria" w:cs="Cambria"/>
                                                        <w:sz w:val="24"/>
                                                      </w:rPr>
                                                      <m:t>ϒ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  <w:sz w:val="24"/>
                                                      </w:rPr>
                                                      <m:t>a(t)</m:t>
                                                    </m:r>
                                                  </m:sub>
                                                </m:sSub>
                                              </m:den>
                                            </m:f>
                                          </m:e>
                                        </m:d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</w:rPr>
                                          <m:t>1-η</m:t>
                                        </m:r>
                                      </m:sup>
                                    </m:sSup>
                                  </m:den>
                                </m:f>
                              </m:e>
                            </m:nary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 xml:space="preserve"> 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4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sz w:val="24"/>
                          </w:rPr>
                          <m:t>j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σ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s(T)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</w:rPr>
                              <m:t>2π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fε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4"/>
                                  </w:rPr>
                                  <m:t>0</m:t>
                                </m:r>
                              </m:sub>
                            </m:sSub>
                          </m:den>
                        </m:f>
                      </m:oMath>
                      <w:r w:rsidRPr="0060791C">
                        <w:rPr>
                          <w:rFonts w:eastAsia="Times New Roman"/>
                          <w:sz w:val="24"/>
                        </w:rPr>
                        <w:t xml:space="preserve"> </w:t>
                      </w:r>
                    </w:p>
                    <w:p w14:paraId="00F41398" w14:textId="77777777" w:rsidR="006E6D5B" w:rsidRDefault="006E6D5B" w:rsidP="00240F15"/>
                  </w:txbxContent>
                </v:textbox>
                <w10:wrap type="square" anchorx="margin"/>
              </v:shape>
            </w:pict>
          </mc:Fallback>
        </mc:AlternateContent>
      </w:r>
    </w:p>
    <w:p w14:paraId="60B75D70" w14:textId="5AFBD9F9" w:rsidR="00240F15" w:rsidRPr="00240F15" w:rsidRDefault="00240F15" w:rsidP="00240F15">
      <w:pPr>
        <w:spacing w:after="0" w:line="480" w:lineRule="auto"/>
        <w:jc w:val="both"/>
        <w:rPr>
          <w:rFonts w:ascii="Calibri" w:eastAsia="Calibri" w:hAnsi="Calibri" w:cs="Times New Roman"/>
        </w:rPr>
      </w:pPr>
      <w:r w:rsidRPr="00240F15">
        <w:rPr>
          <w:rFonts w:ascii="Calibri" w:eastAsia="Calibri" w:hAnsi="Calibri" w:cs="Times New Roman"/>
        </w:rPr>
        <w:t xml:space="preserve">                    (</w:t>
      </w:r>
      <w:r>
        <w:rPr>
          <w:rFonts w:ascii="Calibri" w:eastAsia="Calibri" w:hAnsi="Calibri" w:cs="Times New Roman"/>
        </w:rPr>
        <w:t>5</w:t>
      </w:r>
      <w:r w:rsidRPr="00240F15">
        <w:rPr>
          <w:rFonts w:ascii="Calibri" w:eastAsia="Calibri" w:hAnsi="Calibri" w:cs="Times New Roman"/>
        </w:rPr>
        <w:t>)</w:t>
      </w:r>
    </w:p>
    <w:p w14:paraId="75887EEE" w14:textId="77777777" w:rsidR="00240F15" w:rsidRPr="00240F15" w:rsidRDefault="00240F15" w:rsidP="00240F15">
      <w:pPr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107A6A39" w14:textId="77777777" w:rsidR="00240F15" w:rsidRPr="00240F15" w:rsidRDefault="00240F15" w:rsidP="00240F15">
      <w:pPr>
        <w:spacing w:after="0" w:line="480" w:lineRule="auto"/>
        <w:jc w:val="both"/>
        <w:rPr>
          <w:rFonts w:ascii="Arial" w:eastAsia="Calibri" w:hAnsi="Arial" w:cs="Arial"/>
        </w:rPr>
      </w:pPr>
    </w:p>
    <w:p w14:paraId="4349C6A0" w14:textId="77777777" w:rsidR="00240F15" w:rsidRPr="00240F15" w:rsidRDefault="00240F15" w:rsidP="00240F15">
      <w:pPr>
        <w:spacing w:after="0" w:line="480" w:lineRule="auto"/>
        <w:jc w:val="both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>where:</w:t>
      </w:r>
    </w:p>
    <w:p w14:paraId="0055D1A1" w14:textId="7BEECD89" w:rsidR="00240F15" w:rsidRPr="00240F15" w:rsidRDefault="00240F15" w:rsidP="00240F15">
      <w:pPr>
        <w:spacing w:after="0" w:line="480" w:lineRule="auto"/>
        <w:jc w:val="both"/>
        <w:rPr>
          <w:rFonts w:ascii="Calibri" w:eastAsia="Calibri" w:hAnsi="Calibri" w:cs="Times New Roman"/>
        </w:rPr>
      </w:pPr>
      <w:r w:rsidRPr="00240F15">
        <w:rPr>
          <w:rFonts w:ascii="Cambria Math" w:eastAsia="Calibri" w:hAnsi="Cambria Math" w:cs="Times New Roman"/>
        </w:rPr>
        <w:t xml:space="preserve">     </w:t>
      </w:r>
      <w:r w:rsidRPr="00240F15">
        <w:rPr>
          <w:rFonts w:ascii="Cambria Math" w:eastAsia="Calibri" w:hAnsi="Cambria Math" w:cs="Times New Roman"/>
          <w:sz w:val="24"/>
        </w:rPr>
        <w:t xml:space="preserve">   </w:t>
      </w:r>
      <w:r w:rsidRPr="00240F15">
        <w:rPr>
          <w:rFonts w:ascii="Cambria Math" w:eastAsia="Calibri" w:hAnsi="Cambria Math" w:cs="Calibri"/>
          <w:sz w:val="24"/>
        </w:rPr>
        <w:t>∆</w:t>
      </w:r>
      <w:r w:rsidRPr="00240F15">
        <w:rPr>
          <w:rFonts w:ascii="Cambria Math" w:eastAsia="Calibri" w:hAnsi="Cambria Math" w:cs="Calibri"/>
          <w:b/>
          <w:i/>
          <w:sz w:val="24"/>
        </w:rPr>
        <w:t xml:space="preserve">ε </w:t>
      </w:r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(</w:t>
      </w:r>
      <m:oMath>
        <m:r>
          <w:rPr>
            <w:rFonts w:ascii="Cambria Math" w:eastAsia="Calibri" w:hAnsi="Cambria Math" w:cs="Times New Roman"/>
            <w:sz w:val="14"/>
            <w:szCs w:val="12"/>
          </w:rPr>
          <m:t>i</m:t>
        </m:r>
      </m:oMath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=</w:t>
      </w:r>
      <w:r w:rsidRPr="00240F15">
        <w:rPr>
          <w:rFonts w:ascii="Cambria Math" w:eastAsia="Calibri" w:hAnsi="Cambria Math" w:cs="Calibri"/>
          <w:bCs/>
          <w:iCs/>
          <w:sz w:val="12"/>
          <w:szCs w:val="10"/>
        </w:rPr>
        <w:t>1</w:t>
      </w:r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)</w:t>
      </w:r>
      <w:r w:rsidRPr="00240F15">
        <w:rPr>
          <w:rFonts w:ascii="Cambria Math" w:eastAsia="Calibri" w:hAnsi="Cambria Math" w:cs="Calibri"/>
          <w:b/>
          <w:i/>
          <w:sz w:val="20"/>
          <w:szCs w:val="18"/>
        </w:rPr>
        <w:t xml:space="preserve"> </w:t>
      </w:r>
      <w:r w:rsidRPr="00240F15">
        <w:rPr>
          <w:rFonts w:ascii="Cambria Math" w:eastAsia="Calibri" w:hAnsi="Cambria Math" w:cs="Times New Roman"/>
          <w:iCs/>
          <w:sz w:val="24"/>
          <w:vertAlign w:val="subscript"/>
        </w:rPr>
        <w:t>=</w:t>
      </w:r>
      <w:r w:rsidRPr="00240F15">
        <w:rPr>
          <w:rFonts w:ascii="Cambria Math" w:eastAsia="Calibri" w:hAnsi="Cambria Math" w:cs="Times New Roman"/>
          <w:i/>
          <w:sz w:val="24"/>
          <w:vertAlign w:val="subscript"/>
        </w:rPr>
        <w:t xml:space="preserve"> </w:t>
      </w:r>
      <w:proofErr w:type="spellStart"/>
      <w:r w:rsidRPr="00240F15">
        <w:rPr>
          <w:rFonts w:ascii="Cambria Math" w:eastAsia="Calibri" w:hAnsi="Cambria Math" w:cs="Calibri"/>
          <w:b/>
          <w:i/>
          <w:sz w:val="24"/>
        </w:rPr>
        <w:t>ε</w:t>
      </w:r>
      <w:r w:rsidRPr="00240F15">
        <w:rPr>
          <w:rFonts w:ascii="Cambria Math" w:eastAsia="Calibri" w:hAnsi="Cambria Math" w:cs="Times New Roman"/>
          <w:bCs/>
          <w:iCs/>
          <w:sz w:val="24"/>
          <w:vertAlign w:val="subscript"/>
        </w:rPr>
        <w:t>s</w:t>
      </w:r>
      <w:proofErr w:type="spellEnd"/>
      <w:r w:rsidRPr="00240F15">
        <w:rPr>
          <w:rFonts w:ascii="Cambria Math" w:eastAsia="Calibri" w:hAnsi="Cambria Math" w:cs="Times New Roman"/>
          <w:b/>
          <w:i/>
          <w:sz w:val="24"/>
          <w:vertAlign w:val="subscript"/>
        </w:rPr>
        <w:t xml:space="preserve"> – </w:t>
      </w:r>
      <w:r w:rsidRPr="00240F15">
        <w:rPr>
          <w:rFonts w:ascii="Cambria Math" w:eastAsia="Calibri" w:hAnsi="Cambria Math" w:cs="Calibri"/>
          <w:b/>
          <w:i/>
          <w:sz w:val="24"/>
        </w:rPr>
        <w:t>ε</w:t>
      </w:r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(</w:t>
      </w:r>
      <m:oMath>
        <m:r>
          <w:rPr>
            <w:rFonts w:ascii="Cambria Math" w:eastAsia="Calibri" w:hAnsi="Cambria Math" w:cs="Times New Roman"/>
            <w:sz w:val="14"/>
            <w:szCs w:val="12"/>
          </w:rPr>
          <m:t>i</m:t>
        </m:r>
      </m:oMath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=</w:t>
      </w:r>
      <w:r w:rsidRPr="00240F15">
        <w:rPr>
          <w:rFonts w:ascii="Cambria Math" w:eastAsia="Calibri" w:hAnsi="Cambria Math" w:cs="Calibri"/>
          <w:bCs/>
          <w:iCs/>
          <w:sz w:val="12"/>
          <w:szCs w:val="10"/>
        </w:rPr>
        <w:t>1</w:t>
      </w:r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)</w:t>
      </w:r>
      <w:r w:rsidRPr="00240F15">
        <w:rPr>
          <w:rFonts w:ascii="Cambria Math" w:eastAsia="Calibri" w:hAnsi="Cambria Math" w:cs="Times New Roman"/>
          <w:iCs/>
          <w:sz w:val="24"/>
          <w:vertAlign w:val="subscript"/>
        </w:rPr>
        <w:t>;</w:t>
      </w:r>
      <w:r w:rsidRPr="00240F15">
        <w:rPr>
          <w:rFonts w:ascii="Cambria Math" w:eastAsia="Calibri" w:hAnsi="Cambria Math" w:cs="Times New Roman"/>
          <w:sz w:val="24"/>
          <w:vertAlign w:val="subscript"/>
        </w:rPr>
        <w:t xml:space="preserve"> </w:t>
      </w:r>
      <w:r w:rsidRPr="00240F15">
        <w:rPr>
          <w:rFonts w:ascii="Cambria Math" w:eastAsia="Calibri" w:hAnsi="Cambria Math" w:cs="Times New Roman"/>
          <w:i/>
          <w:sz w:val="24"/>
          <w:vertAlign w:val="subscript"/>
        </w:rPr>
        <w:t xml:space="preserve"> </w:t>
      </w:r>
      <w:r w:rsidRPr="00240F15">
        <w:rPr>
          <w:rFonts w:ascii="Cambria Math" w:eastAsia="Calibri" w:hAnsi="Cambria Math" w:cs="Calibri"/>
          <w:sz w:val="24"/>
        </w:rPr>
        <w:t>∆</w:t>
      </w:r>
      <w:r w:rsidRPr="00240F15">
        <w:rPr>
          <w:rFonts w:ascii="Cambria Math" w:eastAsia="Calibri" w:hAnsi="Cambria Math" w:cs="Calibri"/>
          <w:b/>
          <w:i/>
          <w:sz w:val="24"/>
        </w:rPr>
        <w:t>ε</w:t>
      </w:r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(</w:t>
      </w:r>
      <m:oMath>
        <m:r>
          <w:rPr>
            <w:rFonts w:ascii="Cambria Math" w:eastAsia="Calibri" w:hAnsi="Cambria Math" w:cs="Times New Roman"/>
            <w:sz w:val="14"/>
            <w:szCs w:val="12"/>
          </w:rPr>
          <m:t>i</m:t>
        </m:r>
      </m:oMath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=</w:t>
      </w:r>
      <w:r w:rsidRPr="00240F15">
        <w:rPr>
          <w:rFonts w:ascii="Cambria Math" w:eastAsia="Calibri" w:hAnsi="Cambria Math" w:cs="Calibri"/>
          <w:bCs/>
          <w:iCs/>
          <w:sz w:val="12"/>
          <w:szCs w:val="10"/>
        </w:rPr>
        <w:t>2</w:t>
      </w:r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))</w:t>
      </w:r>
      <w:r w:rsidRPr="00240F15">
        <w:rPr>
          <w:rFonts w:ascii="Cambria Math" w:eastAsia="Calibri" w:hAnsi="Cambria Math" w:cs="Calibri"/>
          <w:b/>
          <w:i/>
          <w:sz w:val="20"/>
          <w:szCs w:val="18"/>
        </w:rPr>
        <w:t xml:space="preserve"> </w:t>
      </w:r>
      <w:r w:rsidRPr="00240F15">
        <w:rPr>
          <w:rFonts w:ascii="Cambria Math" w:eastAsia="Calibri" w:hAnsi="Cambria Math" w:cs="Times New Roman"/>
          <w:b/>
          <w:iCs/>
          <w:sz w:val="24"/>
          <w:vertAlign w:val="subscript"/>
        </w:rPr>
        <w:t>=</w:t>
      </w:r>
      <w:r w:rsidRPr="00240F15">
        <w:rPr>
          <w:rFonts w:ascii="Cambria Math" w:eastAsia="Calibri" w:hAnsi="Cambria Math" w:cs="Times New Roman"/>
          <w:b/>
          <w:i/>
          <w:sz w:val="24"/>
          <w:vertAlign w:val="subscript"/>
        </w:rPr>
        <w:t xml:space="preserve"> </w:t>
      </w:r>
      <w:r w:rsidRPr="00240F15">
        <w:rPr>
          <w:rFonts w:ascii="Cambria Math" w:eastAsia="Calibri" w:hAnsi="Cambria Math" w:cs="Calibri"/>
          <w:b/>
          <w:i/>
          <w:sz w:val="24"/>
        </w:rPr>
        <w:t>ε</w:t>
      </w:r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(</w:t>
      </w:r>
      <m:oMath>
        <m:r>
          <w:rPr>
            <w:rFonts w:ascii="Cambria Math" w:eastAsia="Calibri" w:hAnsi="Cambria Math" w:cs="Times New Roman"/>
            <w:sz w:val="14"/>
            <w:szCs w:val="12"/>
          </w:rPr>
          <m:t>i</m:t>
        </m:r>
      </m:oMath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=</w:t>
      </w:r>
      <w:r w:rsidRPr="00240F15">
        <w:rPr>
          <w:rFonts w:ascii="Cambria Math" w:eastAsia="Calibri" w:hAnsi="Cambria Math" w:cs="Calibri"/>
          <w:bCs/>
          <w:iCs/>
          <w:sz w:val="12"/>
          <w:szCs w:val="10"/>
        </w:rPr>
        <w:t>1</w:t>
      </w:r>
      <w:r w:rsidRPr="00240F15">
        <w:rPr>
          <w:rFonts w:ascii="Cambria Math" w:eastAsia="Calibri" w:hAnsi="Cambria Math" w:cs="Calibri"/>
          <w:bCs/>
          <w:iCs/>
          <w:sz w:val="20"/>
          <w:szCs w:val="18"/>
          <w:vertAlign w:val="subscript"/>
        </w:rPr>
        <w:t>)</w:t>
      </w:r>
      <w:r w:rsidRPr="00240F15">
        <w:rPr>
          <w:rFonts w:ascii="Cambria Math" w:eastAsia="Calibri" w:hAnsi="Cambria Math" w:cs="Calibri"/>
          <w:b/>
          <w:i/>
          <w:sz w:val="20"/>
          <w:szCs w:val="18"/>
        </w:rPr>
        <w:t xml:space="preserve"> </w:t>
      </w:r>
      <w:r w:rsidRPr="00240F15">
        <w:rPr>
          <w:rFonts w:ascii="Cambria Math" w:eastAsia="Calibri" w:hAnsi="Cambria Math" w:cs="Times New Roman"/>
          <w:b/>
          <w:i/>
          <w:sz w:val="24"/>
          <w:vertAlign w:val="subscript"/>
        </w:rPr>
        <w:t xml:space="preserve">– </w:t>
      </w:r>
      <w:r w:rsidRPr="00240F15">
        <w:rPr>
          <w:rFonts w:ascii="Cambria Math" w:eastAsia="Calibri" w:hAnsi="Cambria Math" w:cs="Calibri"/>
          <w:b/>
          <w:i/>
          <w:sz w:val="24"/>
        </w:rPr>
        <w:t>ε</w:t>
      </w:r>
      <w:r w:rsidRPr="00240F15">
        <w:rPr>
          <w:rFonts w:ascii="Calibri" w:eastAsia="Calibri" w:hAnsi="Calibri" w:cs="Calibri"/>
          <w:bCs/>
          <w:iCs/>
          <w:sz w:val="24"/>
          <w:vertAlign w:val="subscript"/>
        </w:rPr>
        <w:t>∞</w:t>
      </w:r>
      <w:r w:rsidRPr="00240F15">
        <w:rPr>
          <w:rFonts w:ascii="Calibri" w:eastAsia="Calibri" w:hAnsi="Calibri" w:cs="Calibri"/>
          <w:i/>
          <w:sz w:val="24"/>
          <w:vertAlign w:val="subscript"/>
        </w:rPr>
        <w:t xml:space="preserve">; </w:t>
      </w:r>
      <w:r w:rsidRPr="00240F15">
        <w:rPr>
          <w:rFonts w:ascii="Cambria Math" w:eastAsia="Calibri" w:hAnsi="Cambria Math" w:cs="Times New Roman"/>
          <w:i/>
          <w:sz w:val="24"/>
          <w:vertAlign w:val="subscript"/>
        </w:rPr>
        <w:t xml:space="preserve">                                                                    </w:t>
      </w:r>
      <w:r w:rsidRPr="00240F15">
        <w:rPr>
          <w:rFonts w:ascii="Cambria Math" w:eastAsia="Calibri" w:hAnsi="Cambria Math" w:cs="Times New Roman"/>
          <w:b/>
          <w:i/>
          <w:vertAlign w:val="subscript"/>
        </w:rPr>
        <w:t xml:space="preserve">               </w:t>
      </w:r>
      <w:r w:rsidRPr="00240F15">
        <w:rPr>
          <w:rFonts w:ascii="Calibri" w:eastAsia="Calibri" w:hAnsi="Calibri" w:cs="Times New Roman"/>
        </w:rPr>
        <w:t>(</w:t>
      </w:r>
      <w:r>
        <w:rPr>
          <w:rFonts w:ascii="Calibri" w:eastAsia="Calibri" w:hAnsi="Calibri" w:cs="Times New Roman"/>
        </w:rPr>
        <w:t>6</w:t>
      </w:r>
      <w:r w:rsidRPr="00240F15">
        <w:rPr>
          <w:rFonts w:ascii="Calibri" w:eastAsia="Calibri" w:hAnsi="Calibri" w:cs="Times New Roman"/>
        </w:rPr>
        <w:t xml:space="preserve">) </w:t>
      </w:r>
    </w:p>
    <w:p w14:paraId="7757B75F" w14:textId="77777777" w:rsidR="00240F15" w:rsidRPr="00240F15" w:rsidRDefault="00240F15" w:rsidP="00240F15">
      <w:pPr>
        <w:spacing w:after="0" w:line="360" w:lineRule="auto"/>
        <w:jc w:val="both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 xml:space="preserve">where </w:t>
      </w:r>
      <w:r w:rsidRPr="00240F15">
        <w:rPr>
          <w:rFonts w:ascii="Arial" w:eastAsia="Calibri" w:hAnsi="Arial" w:cs="Arial"/>
          <w:b/>
          <w:i/>
          <w:sz w:val="24"/>
        </w:rPr>
        <w:t>ε</w:t>
      </w:r>
      <w:r w:rsidRPr="00240F15">
        <w:rPr>
          <w:rFonts w:ascii="Arial" w:eastAsia="Calibri" w:hAnsi="Arial" w:cs="Arial"/>
          <w:bCs/>
          <w:iCs/>
          <w:sz w:val="20"/>
          <w:szCs w:val="18"/>
          <w:vertAlign w:val="subscript"/>
        </w:rPr>
        <w:t>(</w:t>
      </w:r>
      <m:oMath>
        <m:r>
          <w:rPr>
            <w:rFonts w:ascii="Cambria Math" w:eastAsia="Calibri" w:hAnsi="Cambria Math" w:cs="Arial"/>
            <w:sz w:val="14"/>
            <w:szCs w:val="12"/>
          </w:rPr>
          <m:t>i</m:t>
        </m:r>
      </m:oMath>
      <w:r w:rsidRPr="00240F15">
        <w:rPr>
          <w:rFonts w:ascii="Arial" w:eastAsia="Calibri" w:hAnsi="Arial" w:cs="Arial"/>
          <w:bCs/>
          <w:iCs/>
          <w:sz w:val="20"/>
          <w:szCs w:val="18"/>
          <w:vertAlign w:val="subscript"/>
        </w:rPr>
        <w:t>=</w:t>
      </w:r>
      <w:r w:rsidRPr="00240F15">
        <w:rPr>
          <w:rFonts w:ascii="Arial" w:eastAsia="Calibri" w:hAnsi="Arial" w:cs="Arial"/>
          <w:bCs/>
          <w:iCs/>
          <w:sz w:val="12"/>
          <w:szCs w:val="10"/>
        </w:rPr>
        <w:t>1</w:t>
      </w:r>
      <w:r w:rsidRPr="00240F15">
        <w:rPr>
          <w:rFonts w:ascii="Arial" w:eastAsia="Calibri" w:hAnsi="Arial" w:cs="Arial"/>
          <w:bCs/>
          <w:iCs/>
          <w:sz w:val="20"/>
          <w:szCs w:val="18"/>
          <w:vertAlign w:val="subscript"/>
        </w:rPr>
        <w:t>)</w:t>
      </w:r>
      <w:r w:rsidRPr="00240F15">
        <w:rPr>
          <w:rFonts w:ascii="Arial" w:eastAsia="Calibri" w:hAnsi="Arial" w:cs="Arial"/>
          <w:b/>
          <w:i/>
          <w:sz w:val="20"/>
          <w:szCs w:val="18"/>
        </w:rPr>
        <w:t xml:space="preserve"> </w:t>
      </w:r>
      <w:proofErr w:type="spellStart"/>
      <w:r w:rsidRPr="00240F15">
        <w:rPr>
          <w:rFonts w:ascii="Arial" w:eastAsia="Calibri" w:hAnsi="Arial" w:cs="Arial"/>
          <w:b/>
          <w:i/>
          <w:sz w:val="24"/>
        </w:rPr>
        <w:t>ε</w:t>
      </w:r>
      <w:r w:rsidRPr="00240F15">
        <w:rPr>
          <w:rFonts w:ascii="Arial" w:eastAsia="Calibri" w:hAnsi="Arial" w:cs="Arial"/>
          <w:bCs/>
          <w:iCs/>
          <w:sz w:val="24"/>
          <w:vertAlign w:val="subscript"/>
        </w:rPr>
        <w:t>s</w:t>
      </w:r>
      <w:proofErr w:type="spellEnd"/>
      <w:r w:rsidRPr="00240F15">
        <w:rPr>
          <w:rFonts w:ascii="Arial" w:eastAsia="Calibri" w:hAnsi="Arial" w:cs="Arial"/>
          <w:b/>
          <w:iCs/>
          <w:sz w:val="24"/>
          <w:vertAlign w:val="subscript"/>
        </w:rPr>
        <w:t xml:space="preserve"> </w:t>
      </w:r>
      <w:r w:rsidRPr="00240F15">
        <w:rPr>
          <w:rFonts w:ascii="Arial" w:eastAsia="Calibri" w:hAnsi="Arial" w:cs="Arial"/>
          <w:i/>
          <w:sz w:val="24"/>
          <w:vertAlign w:val="subscript"/>
        </w:rPr>
        <w:t xml:space="preserve">  </w:t>
      </w:r>
      <w:r w:rsidRPr="00240F15">
        <w:rPr>
          <w:rFonts w:ascii="Arial" w:eastAsia="Calibri" w:hAnsi="Arial" w:cs="Arial"/>
        </w:rPr>
        <w:t xml:space="preserve">and </w:t>
      </w:r>
      <w:r w:rsidRPr="00240F15">
        <w:rPr>
          <w:rFonts w:ascii="Arial" w:eastAsia="Calibri" w:hAnsi="Arial" w:cs="Arial"/>
          <w:b/>
          <w:i/>
          <w:sz w:val="24"/>
        </w:rPr>
        <w:t>ε</w:t>
      </w:r>
      <w:r w:rsidRPr="00240F15">
        <w:rPr>
          <w:rFonts w:ascii="Arial" w:eastAsia="Calibri" w:hAnsi="Arial" w:cs="Arial"/>
          <w:bCs/>
          <w:iCs/>
          <w:sz w:val="24"/>
          <w:vertAlign w:val="subscript"/>
        </w:rPr>
        <w:t>∞</w:t>
      </w:r>
      <w:r w:rsidRPr="00240F15">
        <w:rPr>
          <w:rFonts w:ascii="Arial" w:eastAsia="Calibri" w:hAnsi="Arial" w:cs="Arial"/>
          <w:b/>
          <w:iCs/>
          <w:sz w:val="24"/>
          <w:vertAlign w:val="subscript"/>
        </w:rPr>
        <w:t>;</w:t>
      </w:r>
      <w:r w:rsidRPr="00240F15">
        <w:rPr>
          <w:rFonts w:ascii="Arial" w:eastAsia="Calibri" w:hAnsi="Arial" w:cs="Arial"/>
          <w:b/>
          <w:i/>
          <w:sz w:val="24"/>
          <w:vertAlign w:val="subscript"/>
        </w:rPr>
        <w:t xml:space="preserve">    </w:t>
      </w:r>
      <w:r w:rsidRPr="00240F15">
        <w:rPr>
          <w:rFonts w:ascii="Arial" w:eastAsia="Calibri" w:hAnsi="Arial" w:cs="Arial"/>
        </w:rPr>
        <w:t xml:space="preserve">are the characteristic, static, and the high frequency limit values of </w:t>
      </w:r>
      <w:r w:rsidRPr="00240F15">
        <w:rPr>
          <w:rFonts w:ascii="Arial" w:eastAsia="Calibri" w:hAnsi="Arial" w:cs="Arial"/>
          <w:b/>
          <w:i/>
        </w:rPr>
        <w:t>ε</w:t>
      </w:r>
      <w:r w:rsidRPr="00240F15">
        <w:rPr>
          <w:rFonts w:ascii="Arial" w:eastAsia="Calibri" w:hAnsi="Arial" w:cs="Arial"/>
          <w:b/>
          <w:i/>
          <w:vertAlign w:val="superscript"/>
        </w:rPr>
        <w:t>*</w:t>
      </w:r>
      <w:r w:rsidRPr="00240F15">
        <w:rPr>
          <w:rFonts w:ascii="Arial" w:eastAsia="Calibri" w:hAnsi="Arial" w:cs="Arial"/>
        </w:rPr>
        <w:t xml:space="preserve">, </w:t>
      </w:r>
      <w:r w:rsidRPr="00240F15">
        <w:rPr>
          <w:rFonts w:ascii="Arial" w:eastAsia="Calibri" w:hAnsi="Arial" w:cs="Arial"/>
          <w:b/>
          <w:i/>
          <w:sz w:val="24"/>
        </w:rPr>
        <w:t>ε</w:t>
      </w:r>
      <w:r w:rsidRPr="00240F15">
        <w:rPr>
          <w:rFonts w:ascii="Arial" w:eastAsia="Calibri" w:hAnsi="Arial" w:cs="Arial"/>
          <w:bCs/>
          <w:i/>
          <w:szCs w:val="20"/>
          <w:vertAlign w:val="subscript"/>
        </w:rPr>
        <w:t>0</w:t>
      </w:r>
      <w:r w:rsidRPr="00240F15">
        <w:rPr>
          <w:rFonts w:ascii="Arial" w:eastAsia="Calibri" w:hAnsi="Arial" w:cs="Arial"/>
          <w:b/>
          <w:i/>
          <w:sz w:val="24"/>
          <w:vertAlign w:val="subscript"/>
        </w:rPr>
        <w:t xml:space="preserve">  </w:t>
      </w:r>
      <w:r w:rsidRPr="00240F15">
        <w:rPr>
          <w:rFonts w:ascii="Arial" w:eastAsia="Calibri" w:hAnsi="Arial" w:cs="Arial"/>
          <w:b/>
          <w:i/>
          <w:vertAlign w:val="subscript"/>
        </w:rPr>
        <w:t xml:space="preserve"> </w:t>
      </w:r>
      <w:r w:rsidRPr="00240F15">
        <w:rPr>
          <w:rFonts w:ascii="Arial" w:eastAsia="Calibri" w:hAnsi="Arial" w:cs="Arial"/>
        </w:rPr>
        <w:t xml:space="preserve">is the permittivity of free space and </w:t>
      </w:r>
      <w:proofErr w:type="spellStart"/>
      <w:r w:rsidRPr="00240F15">
        <w:rPr>
          <w:rFonts w:ascii="Arial" w:eastAsia="Calibri" w:hAnsi="Arial" w:cs="Arial"/>
          <w:b/>
          <w:i/>
          <w:iCs/>
          <w:sz w:val="24"/>
          <w:szCs w:val="24"/>
        </w:rPr>
        <w:t>σ</w:t>
      </w:r>
      <w:r w:rsidRPr="00240F15">
        <w:rPr>
          <w:rFonts w:ascii="Arial" w:eastAsia="Calibri" w:hAnsi="Arial" w:cs="Arial"/>
          <w:bCs/>
          <w:sz w:val="24"/>
          <w:vertAlign w:val="subscript"/>
        </w:rPr>
        <w:t>s</w:t>
      </w:r>
      <w:proofErr w:type="spellEnd"/>
      <w:r w:rsidRPr="00240F15">
        <w:rPr>
          <w:rFonts w:ascii="Arial" w:eastAsia="Calibri" w:hAnsi="Arial" w:cs="Arial"/>
          <w:b/>
          <w:sz w:val="24"/>
          <w:vertAlign w:val="subscript"/>
        </w:rPr>
        <w:t xml:space="preserve"> </w:t>
      </w:r>
      <w:r w:rsidRPr="00240F15">
        <w:rPr>
          <w:rFonts w:ascii="Arial" w:eastAsia="Calibri" w:hAnsi="Arial" w:cs="Arial"/>
        </w:rPr>
        <w:t>is the DC conductivity of water. The</w:t>
      </w:r>
      <w:r w:rsidRPr="00240F15">
        <w:rPr>
          <w:rFonts w:ascii="Arial" w:eastAsia="Calibri" w:hAnsi="Arial" w:cs="Arial"/>
          <w:i/>
        </w:rPr>
        <w:t xml:space="preserve"> </w:t>
      </w:r>
      <w:proofErr w:type="spellStart"/>
      <w:r w:rsidRPr="00240F15">
        <w:rPr>
          <w:rFonts w:ascii="Arial" w:eastAsia="Calibri" w:hAnsi="Arial" w:cs="Arial"/>
          <w:i/>
        </w:rPr>
        <w:t>ϒ</w:t>
      </w:r>
      <w:r w:rsidRPr="00240F15">
        <w:rPr>
          <w:rFonts w:ascii="Arial" w:eastAsia="Calibri" w:hAnsi="Arial" w:cs="Arial"/>
          <w:sz w:val="24"/>
          <w:vertAlign w:val="subscript"/>
        </w:rPr>
        <w:t>a</w:t>
      </w:r>
      <w:proofErr w:type="spellEnd"/>
      <w:r w:rsidRPr="00240F15">
        <w:rPr>
          <w:rFonts w:ascii="Arial" w:eastAsia="Calibri" w:hAnsi="Arial" w:cs="Arial"/>
          <w:sz w:val="24"/>
          <w:vertAlign w:val="subscript"/>
        </w:rPr>
        <w:t>(</w:t>
      </w:r>
      <w:r w:rsidRPr="00240F15">
        <w:rPr>
          <w:rFonts w:ascii="Arial" w:eastAsia="Calibri" w:hAnsi="Arial" w:cs="Arial"/>
          <w:i/>
          <w:sz w:val="24"/>
          <w:vertAlign w:val="subscript"/>
        </w:rPr>
        <w:t>t</w:t>
      </w:r>
      <w:r w:rsidRPr="00240F15">
        <w:rPr>
          <w:rFonts w:ascii="Arial" w:eastAsia="Calibri" w:hAnsi="Arial" w:cs="Arial"/>
          <w:sz w:val="24"/>
          <w:vertAlign w:val="subscript"/>
        </w:rPr>
        <w:t xml:space="preserve">) </w:t>
      </w:r>
      <w:r w:rsidRPr="00240F15">
        <w:rPr>
          <w:rFonts w:ascii="Arial" w:eastAsia="Calibri" w:hAnsi="Arial" w:cs="Arial"/>
          <w:szCs w:val="20"/>
        </w:rPr>
        <w:t>terms</w:t>
      </w:r>
      <w:r w:rsidRPr="00240F15">
        <w:rPr>
          <w:rFonts w:ascii="Arial" w:eastAsia="Calibri" w:hAnsi="Arial" w:cs="Arial"/>
        </w:rPr>
        <w:t xml:space="preserve"> in the denominator are the</w:t>
      </w:r>
      <w:r w:rsidRPr="00240F15">
        <w:rPr>
          <w:rFonts w:ascii="Arial" w:eastAsia="Calibri" w:hAnsi="Arial" w:cs="Arial"/>
          <w:vertAlign w:val="subscript"/>
        </w:rPr>
        <w:t xml:space="preserve"> </w:t>
      </w:r>
      <w:r w:rsidRPr="00240F15">
        <w:rPr>
          <w:rFonts w:ascii="Arial" w:eastAsia="Calibri" w:hAnsi="Arial" w:cs="Arial"/>
        </w:rPr>
        <w:t>Debye relaxation frequencies at a particular temperature (</w:t>
      </w:r>
      <w:r w:rsidRPr="00240F15">
        <w:rPr>
          <w:rFonts w:ascii="Arial" w:eastAsia="Calibri" w:hAnsi="Arial" w:cs="Arial"/>
          <w:i/>
        </w:rPr>
        <w:t xml:space="preserve">T </w:t>
      </w:r>
      <w:r w:rsidRPr="00240F15">
        <w:rPr>
          <w:rFonts w:ascii="Arial" w:eastAsia="Calibri" w:hAnsi="Arial" w:cs="Arial"/>
        </w:rPr>
        <w:t>). At  37</w:t>
      </w:r>
      <w:r w:rsidRPr="00240F15">
        <w:rPr>
          <w:rFonts w:ascii="Arial" w:eastAsia="Calibri" w:hAnsi="Arial" w:cs="Arial"/>
          <w:vertAlign w:val="superscript"/>
        </w:rPr>
        <w:t xml:space="preserve">0 </w:t>
      </w:r>
      <w:r w:rsidRPr="00240F15">
        <w:rPr>
          <w:rFonts w:ascii="Arial" w:eastAsia="Calibri" w:hAnsi="Arial" w:cs="Arial"/>
        </w:rPr>
        <w:t>C, the values given by Lajevardipour</w:t>
      </w:r>
      <w:r w:rsidRPr="00833EB6">
        <w:rPr>
          <w:rFonts w:ascii="Arial" w:eastAsia="Calibri" w:hAnsi="Arial" w:cs="Arial"/>
          <w:b/>
          <w:bCs/>
          <w:vertAlign w:val="superscript"/>
        </w:rPr>
        <w:t>4</w:t>
      </w:r>
      <w:r w:rsidRPr="00240F15">
        <w:rPr>
          <w:rFonts w:ascii="Arial" w:eastAsia="Calibri" w:hAnsi="Arial" w:cs="Arial"/>
        </w:rPr>
        <w:t xml:space="preserve">  are </w:t>
      </w:r>
      <w:r w:rsidRPr="00240F15">
        <w:rPr>
          <w:rFonts w:ascii="Arial" w:eastAsia="Calibri" w:hAnsi="Arial" w:cs="Arial"/>
          <w:i/>
        </w:rPr>
        <w:t>ϒ</w:t>
      </w:r>
      <w:r w:rsidRPr="00240F15">
        <w:rPr>
          <w:rFonts w:ascii="Arial" w:eastAsia="Calibri" w:hAnsi="Arial" w:cs="Arial"/>
          <w:sz w:val="24"/>
          <w:vertAlign w:val="subscript"/>
        </w:rPr>
        <w:t>1</w:t>
      </w:r>
      <w:r w:rsidRPr="00240F15">
        <w:rPr>
          <w:rFonts w:ascii="Arial" w:eastAsia="Calibri" w:hAnsi="Arial" w:cs="Arial"/>
        </w:rPr>
        <w:t xml:space="preserve"> = 25.1 GHz and ϒ</w:t>
      </w:r>
      <w:r w:rsidRPr="00240F15">
        <w:rPr>
          <w:rFonts w:ascii="Arial" w:eastAsia="Calibri" w:hAnsi="Arial" w:cs="Arial"/>
          <w:vertAlign w:val="subscript"/>
        </w:rPr>
        <w:t>2</w:t>
      </w:r>
      <w:r w:rsidRPr="00240F15">
        <w:rPr>
          <w:rFonts w:ascii="Arial" w:eastAsia="Calibri" w:hAnsi="Arial" w:cs="Arial"/>
        </w:rPr>
        <w:t xml:space="preserve">= 157 GHz. For biological materials, a </w:t>
      </w:r>
      <w:r w:rsidRPr="00240F15">
        <w:rPr>
          <w:rFonts w:ascii="Arial" w:eastAsia="Calibri" w:hAnsi="Arial" w:cs="Arial"/>
        </w:rPr>
        <w:lastRenderedPageBreak/>
        <w:t xml:space="preserve">Cole–Cole spread factor (1- </w:t>
      </w:r>
      <w:r w:rsidRPr="00240F15">
        <w:rPr>
          <w:rFonts w:ascii="Arial" w:eastAsia="Calibri" w:hAnsi="Arial" w:cs="Arial"/>
          <w:i/>
          <w:iCs/>
        </w:rPr>
        <w:t>η</w:t>
      </w:r>
      <w:r w:rsidRPr="00240F15">
        <w:rPr>
          <w:rFonts w:ascii="Arial" w:eastAsia="Calibri" w:hAnsi="Arial" w:cs="Arial"/>
        </w:rPr>
        <w:t xml:space="preserve">) gives a better fit for experimental data; for water and other simple fluids,  </w:t>
      </w:r>
      <w:r w:rsidRPr="00240F15">
        <w:rPr>
          <w:rFonts w:ascii="Arial" w:eastAsia="Calibri" w:hAnsi="Arial" w:cs="Arial"/>
          <w:i/>
          <w:iCs/>
        </w:rPr>
        <w:t>η</w:t>
      </w:r>
      <w:r w:rsidRPr="00240F15">
        <w:rPr>
          <w:rFonts w:ascii="Arial" w:eastAsia="Calibri" w:hAnsi="Arial" w:cs="Arial"/>
        </w:rPr>
        <w:t xml:space="preserve"> approaches zero</w:t>
      </w:r>
      <w:r w:rsidRPr="00833EB6">
        <w:rPr>
          <w:rFonts w:ascii="Arial" w:eastAsia="Calibri" w:hAnsi="Arial" w:cs="Arial"/>
          <w:b/>
          <w:bCs/>
          <w:vertAlign w:val="superscript"/>
        </w:rPr>
        <w:t>4</w:t>
      </w:r>
      <w:r w:rsidRPr="00240F15">
        <w:rPr>
          <w:rFonts w:ascii="Arial" w:eastAsia="Calibri" w:hAnsi="Arial" w:cs="Arial"/>
        </w:rPr>
        <w:t xml:space="preserve">. </w:t>
      </w:r>
    </w:p>
    <w:p w14:paraId="7B22A5F4" w14:textId="7BAED81A" w:rsidR="00240F15" w:rsidRPr="00240F15" w:rsidRDefault="00240F15" w:rsidP="00240F15">
      <w:pPr>
        <w:spacing w:after="0" w:line="360" w:lineRule="auto"/>
        <w:jc w:val="both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>Equations (</w:t>
      </w:r>
      <w:r>
        <w:rPr>
          <w:rFonts w:ascii="Arial" w:eastAsia="Calibri" w:hAnsi="Arial" w:cs="Arial"/>
        </w:rPr>
        <w:t>5</w:t>
      </w:r>
      <w:r w:rsidRPr="00240F15">
        <w:rPr>
          <w:rFonts w:ascii="Arial" w:eastAsia="Calibri" w:hAnsi="Arial" w:cs="Arial"/>
        </w:rPr>
        <w:t>) and (</w:t>
      </w:r>
      <w:r>
        <w:rPr>
          <w:rFonts w:ascii="Arial" w:eastAsia="Calibri" w:hAnsi="Arial" w:cs="Arial"/>
        </w:rPr>
        <w:t>6</w:t>
      </w:r>
      <w:r w:rsidRPr="00240F15">
        <w:rPr>
          <w:rFonts w:ascii="Arial" w:eastAsia="Calibri" w:hAnsi="Arial" w:cs="Arial"/>
        </w:rPr>
        <w:t>) bring in 6 variables which are only defined experimentally. Alternate forms of the expression:</w:t>
      </w:r>
    </w:p>
    <w:p w14:paraId="7B45862F" w14:textId="6E89D21C" w:rsidR="00240F15" w:rsidRPr="00240F15" w:rsidRDefault="00240F15" w:rsidP="00240F15">
      <w:pPr>
        <w:spacing w:after="0" w:line="480" w:lineRule="auto"/>
        <w:jc w:val="both"/>
        <w:rPr>
          <w:rFonts w:ascii="Calibri" w:eastAsia="Calibri" w:hAnsi="Calibri" w:cs="Times New Roman"/>
        </w:rPr>
      </w:pPr>
      <w:r w:rsidRPr="00240F15">
        <w:rPr>
          <w:rFonts w:ascii="Calibri" w:eastAsia="Calibri" w:hAnsi="Calibri" w:cs="Times New Roman"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0C0B7F3" wp14:editId="0C5DC94F">
                <wp:simplePos x="0" y="0"/>
                <wp:positionH relativeFrom="column">
                  <wp:posOffset>0</wp:posOffset>
                </wp:positionH>
                <wp:positionV relativeFrom="paragraph">
                  <wp:posOffset>2812</wp:posOffset>
                </wp:positionV>
                <wp:extent cx="1152525" cy="695325"/>
                <wp:effectExtent l="0" t="0" r="28575" b="28575"/>
                <wp:wrapSquare wrapText="bothSides"/>
                <wp:docPr id="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26663" w14:textId="7814A10F" w:rsidR="006E6D5B" w:rsidRPr="0060791C" w:rsidRDefault="00D153B0" w:rsidP="00240F15">
                            <w:pPr>
                              <w:spacing w:line="360" w:lineRule="auto"/>
                              <w:rPr>
                                <w:rFonts w:cs="Calibri"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</w:rPr>
                                          <m:t>j</m:t>
                                        </m:r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24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24"/>
                                              </w:rPr>
                                              <m:t>f</m:t>
                                            </m:r>
                                          </m:num>
                                          <m:den>
                                            <m:sSub>
                                              <m:sSub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sz w:val="24"/>
                                                  </w:rPr>
                                                </m:ctrlPr>
                                              </m:sSubPr>
                                              <m:e>
                                                <m:r>
                                                  <w:rPr>
                                                    <w:rFonts w:ascii="Cambria" w:hAnsi="Cambria" w:cs="Cambria"/>
                                                    <w:sz w:val="24"/>
                                                  </w:rPr>
                                                  <m:t>ϒ</m:t>
                                                </m:r>
                                              </m:e>
                                              <m:sub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24"/>
                                                  </w:rPr>
                                                  <m:t>i(t)</m:t>
                                                </m:r>
                                              </m:sub>
                                            </m:sSub>
                                          </m:den>
                                        </m:f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</w:rPr>
                                          <m:t xml:space="preserve"> 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</w:rPr>
                                      <m:t>1-η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14:paraId="003EB96D" w14:textId="77777777" w:rsidR="006E6D5B" w:rsidRDefault="006E6D5B" w:rsidP="00240F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0C0B7F3" id="_x0000_s1031" type="#_x0000_t202" style="position:absolute;left:0;text-align:left;margin-left:0;margin-top:.2pt;width:90.75pt;height:54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" strokecolor="window">
                <v:textbox>
                  <w:txbxContent>
                    <w:p w14:paraId="5BA26663" w14:textId="7814A10F" w:rsidR="006E6D5B" w:rsidRPr="0060791C" w:rsidRDefault="006E6D5B" w:rsidP="00240F15">
                      <w:pPr>
                        <w:spacing w:line="360" w:lineRule="auto"/>
                        <w:rPr>
                          <w:rFonts w:cs="Calibri"/>
                        </w:rPr>
                      </w:pPr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>j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</w:rPr>
                                        <m:t>f</m:t>
                                      </m:r>
                                    </m:num>
                                    <m:den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" w:hAnsi="Cambria" w:cs="Cambria"/>
                                              <w:sz w:val="24"/>
                                            </w:rPr>
                                            <m:t>ϒ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</w:rPr>
                                            <m:t>i(t)</m:t>
                                          </m:r>
                                        </m:sub>
                                      </m:sSub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  <w:sz w:val="24"/>
                                    </w:rPr>
                                    <m:t xml:space="preserve"> 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</w:rPr>
                                <m:t>1-η</m:t>
                              </m:r>
                            </m:sup>
                          </m:sSup>
                        </m:oMath>
                      </m:oMathPara>
                    </w:p>
                    <w:p w14:paraId="003EB96D" w14:textId="77777777" w:rsidR="006E6D5B" w:rsidRDefault="006E6D5B" w:rsidP="00240F15"/>
                  </w:txbxContent>
                </v:textbox>
                <w10:wrap type="square"/>
              </v:shape>
            </w:pict>
          </mc:Fallback>
        </mc:AlternateContent>
      </w:r>
      <w:r w:rsidRPr="00240F15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                                  </w:t>
      </w:r>
      <w:r w:rsidRPr="00240F15">
        <w:rPr>
          <w:rFonts w:ascii="Calibri" w:eastAsia="Calibri" w:hAnsi="Calibri" w:cs="Times New Roman"/>
          <w:color w:val="FFFFFF"/>
        </w:rPr>
        <w:t xml:space="preserve">.   </w:t>
      </w:r>
      <w:r w:rsidRPr="00240F15">
        <w:rPr>
          <w:rFonts w:ascii="Calibri" w:eastAsia="Calibri" w:hAnsi="Calibri" w:cs="Times New Roman"/>
        </w:rPr>
        <w:t xml:space="preserve">                                                                                       (</w:t>
      </w:r>
      <w:r>
        <w:rPr>
          <w:rFonts w:ascii="Calibri" w:eastAsia="Calibri" w:hAnsi="Calibri" w:cs="Times New Roman"/>
        </w:rPr>
        <w:t>7</w:t>
      </w:r>
      <w:r w:rsidRPr="00240F15">
        <w:rPr>
          <w:rFonts w:ascii="Calibri" w:eastAsia="Calibri" w:hAnsi="Calibri" w:cs="Times New Roman"/>
        </w:rPr>
        <w:t xml:space="preserve">)                         </w:t>
      </w:r>
    </w:p>
    <w:p w14:paraId="3539C5B7" w14:textId="77777777" w:rsidR="00240F15" w:rsidRPr="00240F15" w:rsidRDefault="00240F15" w:rsidP="00240F15">
      <w:pPr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0462D513" w14:textId="19F59055" w:rsidR="00240F15" w:rsidRPr="00240F15" w:rsidRDefault="003D2741" w:rsidP="00820134">
      <w:pPr>
        <w:spacing w:after="0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within equation (5</w:t>
      </w:r>
      <w:r w:rsidR="00240F15" w:rsidRPr="00240F15">
        <w:rPr>
          <w:rFonts w:ascii="Arial" w:eastAsia="Calibri" w:hAnsi="Arial" w:cs="Arial"/>
        </w:rPr>
        <w:t xml:space="preserve">) use the angular velocity (ω) and the relaxation constants </w:t>
      </w:r>
      <w:r w:rsidR="00820134" w:rsidRPr="00240F15">
        <w:rPr>
          <w:rFonts w:ascii="Times New Roman" w:eastAsia="Calibri" w:hAnsi="Times New Roman" w:cs="Times New Roman"/>
          <w:b/>
          <w:bCs/>
          <w:i/>
        </w:rPr>
        <w:t>τ</w:t>
      </w:r>
      <w:r w:rsidR="00820134" w:rsidRPr="00240F15">
        <w:rPr>
          <w:rFonts w:ascii="Times New Roman" w:eastAsia="Calibri" w:hAnsi="Times New Roman" w:cs="Times New Roman"/>
          <w:b/>
          <w:bCs/>
          <w:i/>
          <w:vertAlign w:val="subscript"/>
        </w:rPr>
        <w:t>1</w:t>
      </w:r>
      <w:r w:rsidR="00820134" w:rsidRPr="00240F15">
        <w:rPr>
          <w:rFonts w:ascii="Times New Roman" w:eastAsia="Calibri" w:hAnsi="Times New Roman" w:cs="Times New Roman"/>
          <w:b/>
          <w:bCs/>
        </w:rPr>
        <w:t xml:space="preserve"> </w:t>
      </w:r>
      <w:r w:rsidR="00820134" w:rsidRPr="00240F15">
        <w:rPr>
          <w:rFonts w:ascii="Arial" w:eastAsia="Calibri" w:hAnsi="Arial" w:cs="Arial"/>
        </w:rPr>
        <w:t>and</w:t>
      </w:r>
      <w:r w:rsidR="00820134" w:rsidRPr="00240F15">
        <w:rPr>
          <w:rFonts w:ascii="Times New Roman" w:eastAsia="Calibri" w:hAnsi="Times New Roman" w:cs="Times New Roman"/>
          <w:b/>
          <w:bCs/>
        </w:rPr>
        <w:t xml:space="preserve"> </w:t>
      </w:r>
      <w:r w:rsidR="00820134" w:rsidRPr="00240F15">
        <w:rPr>
          <w:rFonts w:ascii="Times New Roman" w:eastAsia="Calibri" w:hAnsi="Times New Roman" w:cs="Times New Roman"/>
          <w:b/>
          <w:bCs/>
          <w:i/>
        </w:rPr>
        <w:t>τ</w:t>
      </w:r>
      <w:r w:rsidR="00820134" w:rsidRPr="00240F15">
        <w:rPr>
          <w:rFonts w:ascii="Times New Roman" w:eastAsia="Calibri" w:hAnsi="Times New Roman" w:cs="Times New Roman"/>
          <w:b/>
          <w:bCs/>
          <w:i/>
          <w:vertAlign w:val="subscript"/>
        </w:rPr>
        <w:t xml:space="preserve">2 </w:t>
      </w:r>
      <w:r w:rsidR="00820134">
        <w:rPr>
          <w:rFonts w:ascii="Times New Roman" w:eastAsia="Calibri" w:hAnsi="Times New Roman" w:cs="Times New Roman"/>
          <w:b/>
          <w:bCs/>
          <w:i/>
          <w:vertAlign w:val="subscript"/>
        </w:rPr>
        <w:t xml:space="preserve"> </w:t>
      </w:r>
      <w:r w:rsidR="00240F15" w:rsidRPr="00240F15">
        <w:rPr>
          <w:rFonts w:ascii="Arial" w:eastAsia="Calibri" w:hAnsi="Arial" w:cs="Arial"/>
        </w:rPr>
        <w:t xml:space="preserve">to give the equivalent expressions for </w:t>
      </w:r>
      <w:proofErr w:type="spellStart"/>
      <w:r w:rsidR="0046774E">
        <w:rPr>
          <w:rFonts w:ascii="Times New Roman" w:hAnsi="Times New Roman" w:cs="Times New Roman"/>
          <w:i/>
          <w:iCs/>
        </w:rPr>
        <w:t>i</w:t>
      </w:r>
      <w:proofErr w:type="spellEnd"/>
      <w:r w:rsidR="00820134" w:rsidRPr="00E05E63">
        <w:rPr>
          <w:rFonts w:ascii="Times New Roman" w:hAnsi="Times New Roman" w:cs="Times New Roman"/>
          <w:i/>
          <w:iCs/>
        </w:rPr>
        <w:t xml:space="preserve"> </w:t>
      </w:r>
      <w:r w:rsidR="00820134">
        <w:rPr>
          <w:rFonts w:ascii="Times New Roman" w:hAnsi="Times New Roman" w:cs="Times New Roman"/>
        </w:rPr>
        <w:t xml:space="preserve">= 1 </w:t>
      </w:r>
      <w:r w:rsidR="00820134" w:rsidRPr="00820134">
        <w:rPr>
          <w:rFonts w:ascii="Arial" w:hAnsi="Arial" w:cs="Arial"/>
        </w:rPr>
        <w:t>and</w:t>
      </w:r>
      <w:r w:rsidR="00820134">
        <w:rPr>
          <w:rFonts w:ascii="Times New Roman" w:hAnsi="Times New Roman" w:cs="Times New Roman"/>
        </w:rPr>
        <w:t xml:space="preserve"> </w:t>
      </w:r>
      <w:r w:rsidR="0046774E">
        <w:rPr>
          <w:rFonts w:ascii="Times New Roman" w:hAnsi="Times New Roman" w:cs="Times New Roman"/>
          <w:i/>
          <w:iCs/>
        </w:rPr>
        <w:t>i</w:t>
      </w:r>
      <w:r w:rsidR="00820134">
        <w:rPr>
          <w:rFonts w:ascii="Times New Roman" w:hAnsi="Times New Roman" w:cs="Times New Roman"/>
        </w:rPr>
        <w:t xml:space="preserve"> = 2</w:t>
      </w:r>
      <w:r w:rsidR="00820134" w:rsidRPr="00E05E63">
        <w:rPr>
          <w:rFonts w:ascii="Times New Roman" w:hAnsi="Times New Roman" w:cs="Times New Roman"/>
        </w:rPr>
        <w:t>:</w:t>
      </w:r>
    </w:p>
    <w:p w14:paraId="5E94FA57" w14:textId="6E150B72" w:rsidR="00240F15" w:rsidRPr="00240F15" w:rsidRDefault="00833EB6" w:rsidP="00240F15">
      <w:pPr>
        <w:spacing w:after="0" w:line="480" w:lineRule="auto"/>
        <w:jc w:val="both"/>
        <w:rPr>
          <w:rFonts w:ascii="Times New Roman" w:eastAsia="Calibri" w:hAnsi="Times New Roman" w:cs="Times New Roman"/>
        </w:rPr>
      </w:pPr>
      <m:oMath>
        <m:r>
          <w:rPr>
            <w:rFonts w:ascii="Cambria Math" w:eastAsia="Calibri" w:hAnsi="Cambria Math" w:cs="Times New Roman"/>
          </w:rPr>
          <m:t>j</m:t>
        </m:r>
      </m:oMath>
      <w:r w:rsidR="00240F15" w:rsidRPr="00240F15">
        <w:rPr>
          <w:rFonts w:ascii="Times New Roman" w:eastAsia="Calibri" w:hAnsi="Times New Roman" w:cs="Times New Roman"/>
        </w:rPr>
        <w:t>ωτ</w:t>
      </w:r>
      <w:r w:rsidR="00240F15" w:rsidRPr="00240F15">
        <w:rPr>
          <w:rFonts w:ascii="Times New Roman" w:eastAsia="Calibri" w:hAnsi="Times New Roman" w:cs="Times New Roman"/>
          <w:vertAlign w:val="subscript"/>
        </w:rPr>
        <w:t>1</w:t>
      </w:r>
      <w:r w:rsidR="00240F15" w:rsidRPr="00240F15">
        <w:rPr>
          <w:rFonts w:ascii="Times New Roman" w:eastAsia="Calibri" w:hAnsi="Times New Roman" w:cs="Times New Roman"/>
        </w:rPr>
        <w:t xml:space="preserve">     and     </w:t>
      </w:r>
      <m:oMath>
        <m:r>
          <w:rPr>
            <w:rFonts w:ascii="Cambria Math" w:eastAsia="Calibri" w:hAnsi="Cambria Math" w:cs="Times New Roman"/>
          </w:rPr>
          <m:t>j</m:t>
        </m:r>
      </m:oMath>
      <w:r w:rsidR="00240F15" w:rsidRPr="00240F15">
        <w:rPr>
          <w:rFonts w:ascii="Times New Roman" w:eastAsia="Calibri" w:hAnsi="Times New Roman" w:cs="Times New Roman"/>
        </w:rPr>
        <w:t>ωτ</w:t>
      </w:r>
      <w:r w:rsidR="00240F15" w:rsidRPr="00240F15">
        <w:rPr>
          <w:rFonts w:ascii="Times New Roman" w:eastAsia="Calibri" w:hAnsi="Times New Roman" w:cs="Times New Roman"/>
          <w:vertAlign w:val="subscript"/>
        </w:rPr>
        <w:t xml:space="preserve">2 </w:t>
      </w:r>
      <w:r w:rsidR="00240F15" w:rsidRPr="00240F15">
        <w:rPr>
          <w:rFonts w:ascii="Times New Roman" w:eastAsia="Calibri" w:hAnsi="Times New Roman" w:cs="Times New Roman"/>
        </w:rPr>
        <w:t xml:space="preserve">        </w:t>
      </w:r>
      <w:r w:rsidR="00240F15" w:rsidRPr="00240F15">
        <w:rPr>
          <w:rFonts w:ascii="Calibri" w:eastAsia="Calibri" w:hAnsi="Calibri" w:cs="Times New Roman"/>
        </w:rPr>
        <w:t xml:space="preserve">                                                                                          </w:t>
      </w:r>
      <w:r w:rsidR="00240F15" w:rsidRPr="00240F15">
        <w:rPr>
          <w:rFonts w:ascii="Times New Roman" w:eastAsia="Calibri" w:hAnsi="Times New Roman" w:cs="Times New Roman"/>
        </w:rPr>
        <w:t>(</w:t>
      </w:r>
      <w:r w:rsidR="00240F15">
        <w:rPr>
          <w:rFonts w:ascii="Times New Roman" w:eastAsia="Calibri" w:hAnsi="Times New Roman" w:cs="Times New Roman"/>
        </w:rPr>
        <w:t>8</w:t>
      </w:r>
      <w:r w:rsidR="00240F15" w:rsidRPr="00240F15">
        <w:rPr>
          <w:rFonts w:ascii="Times New Roman" w:eastAsia="Calibri" w:hAnsi="Times New Roman" w:cs="Times New Roman"/>
        </w:rPr>
        <w:t>)</w:t>
      </w:r>
    </w:p>
    <w:p w14:paraId="11F81A1F" w14:textId="08CCFFDE" w:rsidR="00240F15" w:rsidRDefault="00240F15" w:rsidP="00240F15">
      <w:pPr>
        <w:spacing w:after="0" w:line="360" w:lineRule="auto"/>
        <w:jc w:val="both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 xml:space="preserve">respectively, without the Cole–Cole spread factor. Given that various authors give dissimilar values for the 6 variables and given the alternate forms of the equation, choosing the correct set of variables is a non-trivial task. A sample of values given for </w:t>
      </w:r>
      <w:r w:rsidRPr="00240F15">
        <w:rPr>
          <w:rFonts w:ascii="Times New Roman" w:eastAsia="Calibri" w:hAnsi="Times New Roman" w:cs="Times New Roman"/>
          <w:b/>
          <w:bCs/>
          <w:i/>
        </w:rPr>
        <w:t>τ</w:t>
      </w:r>
      <w:r w:rsidRPr="00240F15">
        <w:rPr>
          <w:rFonts w:ascii="Times New Roman" w:eastAsia="Calibri" w:hAnsi="Times New Roman" w:cs="Times New Roman"/>
          <w:b/>
          <w:bCs/>
          <w:i/>
          <w:vertAlign w:val="subscript"/>
        </w:rPr>
        <w:t>1</w:t>
      </w:r>
      <w:r w:rsidRPr="00240F15">
        <w:rPr>
          <w:rFonts w:ascii="Times New Roman" w:eastAsia="Calibri" w:hAnsi="Times New Roman" w:cs="Times New Roman"/>
          <w:b/>
          <w:bCs/>
        </w:rPr>
        <w:t xml:space="preserve"> </w:t>
      </w:r>
      <w:r w:rsidRPr="00240F15">
        <w:rPr>
          <w:rFonts w:ascii="Arial" w:eastAsia="Calibri" w:hAnsi="Arial" w:cs="Arial"/>
        </w:rPr>
        <w:t>and</w:t>
      </w:r>
      <w:r w:rsidRPr="00240F15">
        <w:rPr>
          <w:rFonts w:ascii="Times New Roman" w:eastAsia="Calibri" w:hAnsi="Times New Roman" w:cs="Times New Roman"/>
          <w:b/>
          <w:bCs/>
        </w:rPr>
        <w:t xml:space="preserve"> </w:t>
      </w:r>
      <w:r w:rsidRPr="00240F15">
        <w:rPr>
          <w:rFonts w:ascii="Times New Roman" w:eastAsia="Calibri" w:hAnsi="Times New Roman" w:cs="Times New Roman"/>
          <w:b/>
          <w:bCs/>
          <w:i/>
        </w:rPr>
        <w:t>τ</w:t>
      </w:r>
      <w:r w:rsidRPr="00240F15">
        <w:rPr>
          <w:rFonts w:ascii="Times New Roman" w:eastAsia="Calibri" w:hAnsi="Times New Roman" w:cs="Times New Roman"/>
          <w:b/>
          <w:bCs/>
          <w:i/>
          <w:vertAlign w:val="subscript"/>
        </w:rPr>
        <w:t xml:space="preserve">2 </w:t>
      </w:r>
      <w:r w:rsidRPr="00240F15">
        <w:rPr>
          <w:rFonts w:ascii="Times New Roman" w:eastAsia="Calibri" w:hAnsi="Times New Roman" w:cs="Times New Roman"/>
          <w:b/>
          <w:bCs/>
          <w:sz w:val="20"/>
          <w:szCs w:val="20"/>
          <w:vertAlign w:val="subscript"/>
        </w:rPr>
        <w:t>.</w:t>
      </w:r>
      <w:r w:rsidRPr="00240F15">
        <w:rPr>
          <w:rFonts w:ascii="Arial" w:eastAsia="Calibri" w:hAnsi="Arial" w:cs="Arial"/>
        </w:rPr>
        <w:t>by various authors is presented in Table (1</w:t>
      </w:r>
      <w:r>
        <w:rPr>
          <w:rFonts w:ascii="Arial" w:eastAsia="Calibri" w:hAnsi="Arial" w:cs="Arial"/>
        </w:rPr>
        <w:t>0</w:t>
      </w:r>
      <w:r w:rsidRPr="00240F15">
        <w:rPr>
          <w:rFonts w:ascii="Arial" w:eastAsia="Calibri" w:hAnsi="Arial" w:cs="Arial"/>
        </w:rPr>
        <w:t>):</w:t>
      </w:r>
    </w:p>
    <w:p w14:paraId="1BCA3D71" w14:textId="77777777" w:rsidR="00240F15" w:rsidRPr="00240F15" w:rsidRDefault="00240F15" w:rsidP="00240F15">
      <w:pPr>
        <w:spacing w:after="0" w:line="360" w:lineRule="auto"/>
        <w:jc w:val="both"/>
        <w:rPr>
          <w:rFonts w:ascii="Arial" w:eastAsia="Calibri" w:hAnsi="Arial" w:cs="Arial"/>
        </w:rPr>
      </w:pPr>
    </w:p>
    <w:tbl>
      <w:tblPr>
        <w:tblW w:w="7576" w:type="dxa"/>
        <w:jc w:val="center"/>
        <w:tblLook w:val="04A0" w:firstRow="1" w:lastRow="0" w:firstColumn="1" w:lastColumn="0" w:noHBand="0" w:noVBand="1"/>
      </w:tblPr>
      <w:tblGrid>
        <w:gridCol w:w="1279"/>
        <w:gridCol w:w="1265"/>
        <w:gridCol w:w="1545"/>
        <w:gridCol w:w="964"/>
        <w:gridCol w:w="2382"/>
        <w:gridCol w:w="141"/>
      </w:tblGrid>
      <w:tr w:rsidR="00240F15" w:rsidRPr="00240F15" w14:paraId="32BDACBA" w14:textId="77777777" w:rsidTr="003738BC">
        <w:trPr>
          <w:gridAfter w:val="1"/>
          <w:wAfter w:w="141" w:type="dxa"/>
          <w:trHeight w:val="300"/>
          <w:jc w:val="center"/>
        </w:trPr>
        <w:tc>
          <w:tcPr>
            <w:tcW w:w="74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ED992" w14:textId="45AD65DF" w:rsidR="00240F15" w:rsidRPr="00240F15" w:rsidRDefault="00240F15" w:rsidP="00240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Calibri" w:cstheme="minorHAnsi"/>
                <w:b/>
                <w:bCs/>
                <w:sz w:val="20"/>
                <w:szCs w:val="20"/>
              </w:rPr>
              <w:t>Table 10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>: v</w:t>
            </w:r>
            <w:r w:rsidRPr="00240F15">
              <w:rPr>
                <w:rFonts w:eastAsia="Calibri" w:cstheme="minorHAnsi"/>
                <w:b/>
                <w:bCs/>
                <w:sz w:val="20"/>
                <w:szCs w:val="20"/>
              </w:rPr>
              <w:t>ariation of</w:t>
            </w:r>
            <w:r w:rsidRPr="00240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40F15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  <w:t>τ</w:t>
            </w:r>
            <w:r w:rsidRPr="00240F15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1</w:t>
            </w:r>
            <w:r w:rsidRPr="00240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40F15">
              <w:rPr>
                <w:rFonts w:eastAsia="Calibri" w:cstheme="minorHAnsi"/>
                <w:b/>
                <w:bCs/>
                <w:sz w:val="20"/>
                <w:szCs w:val="20"/>
              </w:rPr>
              <w:t>and</w:t>
            </w:r>
            <w:r w:rsidRPr="00240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40F15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</w:rPr>
              <w:t>τ</w:t>
            </w:r>
            <w:r w:rsidRPr="00240F15">
              <w:rPr>
                <w:rFonts w:ascii="Times New Roman" w:eastAsia="Calibri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  </w:t>
            </w: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 xml:space="preserve">given by various authors. </w:t>
            </w:r>
          </w:p>
        </w:tc>
      </w:tr>
      <w:tr w:rsidR="00240F15" w:rsidRPr="00240F15" w14:paraId="4B56E0AF" w14:textId="77777777" w:rsidTr="003738BC">
        <w:trPr>
          <w:gridAfter w:val="1"/>
          <w:wAfter w:w="141" w:type="dxa"/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82A9F" w14:textId="77777777" w:rsidR="00240F15" w:rsidRPr="00240F15" w:rsidRDefault="00240F15" w:rsidP="00240F1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Temperature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7E171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τ</w:t>
            </w:r>
            <w:r w:rsidRPr="00240F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en-AU"/>
              </w:rPr>
              <w:t>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07110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τ</w:t>
            </w:r>
            <w:r w:rsidRPr="00240F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en-AU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E3174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C0349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Reference</w:t>
            </w:r>
          </w:p>
        </w:tc>
      </w:tr>
      <w:tr w:rsidR="00240F15" w:rsidRPr="00240F15" w14:paraId="2F7B08D7" w14:textId="77777777" w:rsidTr="003738BC">
        <w:trPr>
          <w:gridAfter w:val="1"/>
          <w:wAfter w:w="141" w:type="dxa"/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F67942" w14:textId="77777777" w:rsidR="00240F15" w:rsidRPr="00240F15" w:rsidRDefault="00240F15" w:rsidP="00240F1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96B118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 xml:space="preserve">picoseconds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14B093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femtoseconds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C6BC7C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39CD04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 </w:t>
            </w:r>
          </w:p>
        </w:tc>
      </w:tr>
      <w:tr w:rsidR="00240F15" w:rsidRPr="00240F15" w14:paraId="63AA067E" w14:textId="77777777" w:rsidTr="003738BC">
        <w:trPr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EF9A6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"room"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C0B1B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8.40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2CE51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1EC83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B5DCA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Reid.</w:t>
            </w:r>
            <w:r w:rsidRPr="00240F15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AU"/>
              </w:rPr>
              <w:t>5</w:t>
            </w:r>
          </w:p>
        </w:tc>
      </w:tr>
      <w:tr w:rsidR="00240F15" w:rsidRPr="00240F15" w14:paraId="7921F102" w14:textId="77777777" w:rsidTr="003738BC">
        <w:trPr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7F036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"room"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6F253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8.30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B4886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182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A0596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51B36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Koeberg </w:t>
            </w:r>
            <w:r w:rsidRPr="00240F15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AU"/>
              </w:rPr>
              <w:t>6</w:t>
            </w:r>
          </w:p>
        </w:tc>
      </w:tr>
      <w:tr w:rsidR="00240F15" w:rsidRPr="00240F15" w14:paraId="00D741E9" w14:textId="77777777" w:rsidTr="003738BC">
        <w:trPr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7C673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 xml:space="preserve">"room"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4F2D5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8.24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4B309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180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5626C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D9058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Kindt &amp; Schmuttenmaer </w:t>
            </w:r>
            <w:r w:rsidRPr="00240F15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AU"/>
              </w:rPr>
              <w:t>7</w:t>
            </w: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</w:tr>
      <w:tr w:rsidR="00240F15" w:rsidRPr="00240F15" w14:paraId="701E7B36" w14:textId="77777777" w:rsidTr="003738BC">
        <w:trPr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83520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19</w:t>
            </w: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eastAsia="en-AU"/>
              </w:rPr>
              <w:t>0</w:t>
            </w: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 xml:space="preserve"> C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AF048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8.50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0CF6D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170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25733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807C3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Rønne </w:t>
            </w:r>
            <w:r w:rsidRPr="00240F15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AU"/>
              </w:rPr>
              <w:t>8</w:t>
            </w:r>
          </w:p>
        </w:tc>
      </w:tr>
      <w:tr w:rsidR="00240F15" w:rsidRPr="00240F15" w14:paraId="764C35EC" w14:textId="77777777" w:rsidTr="003738BC">
        <w:trPr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9A95F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 xml:space="preserve">none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38AEF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10.60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5E278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180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DE1CC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C1E88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Pickwell </w:t>
            </w:r>
            <w:r w:rsidRPr="00240F15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AU"/>
              </w:rPr>
              <w:t>9</w:t>
            </w:r>
          </w:p>
        </w:tc>
      </w:tr>
      <w:tr w:rsidR="00240F15" w:rsidRPr="00240F15" w14:paraId="0F699C2D" w14:textId="77777777" w:rsidTr="003738BC">
        <w:trPr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D9BF0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22</w:t>
            </w: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eastAsia="en-AU"/>
              </w:rPr>
              <w:t>0</w:t>
            </w: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 xml:space="preserve"> C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4341B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8.00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FDB8D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180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6B812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04A26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Fitzgerald </w:t>
            </w:r>
            <w:r w:rsidRPr="00240F15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AU"/>
              </w:rPr>
              <w:t>10</w:t>
            </w:r>
          </w:p>
        </w:tc>
      </w:tr>
      <w:tr w:rsidR="00240F15" w:rsidRPr="00240F15" w14:paraId="5A43ED47" w14:textId="77777777" w:rsidTr="003738BC">
        <w:trPr>
          <w:trHeight w:val="300"/>
          <w:jc w:val="center"/>
        </w:trPr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9344D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>25</w:t>
            </w: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vertAlign w:val="superscript"/>
                <w:lang w:eastAsia="en-AU"/>
              </w:rPr>
              <w:t>0</w:t>
            </w:r>
            <w:r w:rsidRPr="00240F15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AU"/>
              </w:rPr>
              <w:t xml:space="preserve"> C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85287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9.30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2D5BE" w14:textId="77777777" w:rsidR="00240F15" w:rsidRPr="00240F15" w:rsidRDefault="00240F15" w:rsidP="00240F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274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EA58D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1EFA9" w14:textId="77777777" w:rsidR="00240F15" w:rsidRPr="00240F15" w:rsidRDefault="00240F15" w:rsidP="00240F1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</w:pPr>
            <w:r w:rsidRPr="00240F15">
              <w:rPr>
                <w:rFonts w:eastAsia="Times New Roman" w:cstheme="minorHAnsi"/>
                <w:color w:val="000000"/>
                <w:sz w:val="18"/>
                <w:szCs w:val="18"/>
                <w:lang w:eastAsia="en-AU"/>
              </w:rPr>
              <w:t xml:space="preserve">Lee </w:t>
            </w:r>
            <w:r w:rsidRPr="00240F15">
              <w:rPr>
                <w:rFonts w:eastAsia="Times New Roman" w:cstheme="minorHAnsi"/>
                <w:color w:val="000000"/>
                <w:sz w:val="18"/>
                <w:szCs w:val="18"/>
                <w:vertAlign w:val="superscript"/>
                <w:lang w:eastAsia="en-AU"/>
              </w:rPr>
              <w:t>11</w:t>
            </w:r>
          </w:p>
        </w:tc>
      </w:tr>
    </w:tbl>
    <w:p w14:paraId="7AF2902F" w14:textId="77777777" w:rsidR="00240F15" w:rsidRPr="00240F15" w:rsidRDefault="00240F15" w:rsidP="00240F15">
      <w:pPr>
        <w:spacing w:after="0" w:line="480" w:lineRule="auto"/>
        <w:jc w:val="both"/>
        <w:rPr>
          <w:rFonts w:ascii="Times New Roman" w:eastAsia="Calibri" w:hAnsi="Times New Roman" w:cs="Times New Roman"/>
        </w:rPr>
      </w:pPr>
    </w:p>
    <w:p w14:paraId="469261A5" w14:textId="2CF8195C" w:rsidR="00240F15" w:rsidRPr="00240F15" w:rsidRDefault="00240F15" w:rsidP="00240F15">
      <w:pPr>
        <w:spacing w:after="0" w:line="360" w:lineRule="auto"/>
        <w:jc w:val="both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>The theoretical ca</w:t>
      </w:r>
      <w:r>
        <w:rPr>
          <w:rFonts w:ascii="Arial" w:eastAsia="Calibri" w:hAnsi="Arial" w:cs="Arial"/>
        </w:rPr>
        <w:t xml:space="preserve">lculations are, paradoxically, </w:t>
      </w:r>
      <w:r w:rsidRPr="00240F15">
        <w:rPr>
          <w:rFonts w:ascii="Arial" w:eastAsia="Calibri" w:hAnsi="Arial" w:cs="Arial"/>
        </w:rPr>
        <w:t xml:space="preserve">dependent on experimentally derived values. Given the large differences in the values given by various authors for the variables, as shown by the spread of the values for </w:t>
      </w:r>
      <w:r w:rsidRPr="00240F15">
        <w:rPr>
          <w:rFonts w:ascii="Times New Roman" w:eastAsia="Calibri" w:hAnsi="Times New Roman" w:cs="Times New Roman"/>
          <w:b/>
          <w:bCs/>
          <w:i/>
        </w:rPr>
        <w:t>τ</w:t>
      </w:r>
      <w:r w:rsidRPr="00240F15">
        <w:rPr>
          <w:rFonts w:ascii="Times New Roman" w:eastAsia="Calibri" w:hAnsi="Times New Roman" w:cs="Times New Roman"/>
          <w:b/>
          <w:bCs/>
          <w:i/>
          <w:vertAlign w:val="subscript"/>
        </w:rPr>
        <w:t>1</w:t>
      </w:r>
      <w:r w:rsidRPr="00240F15">
        <w:rPr>
          <w:rFonts w:ascii="Times New Roman" w:eastAsia="Calibri" w:hAnsi="Times New Roman" w:cs="Times New Roman"/>
          <w:b/>
          <w:bCs/>
        </w:rPr>
        <w:t xml:space="preserve"> </w:t>
      </w:r>
      <w:r w:rsidRPr="00240F15">
        <w:rPr>
          <w:rFonts w:ascii="Arial" w:eastAsia="Calibri" w:hAnsi="Arial" w:cs="Arial"/>
        </w:rPr>
        <w:t>and</w:t>
      </w:r>
      <w:r w:rsidRPr="00240F15">
        <w:rPr>
          <w:rFonts w:ascii="Times New Roman" w:eastAsia="Calibri" w:hAnsi="Times New Roman" w:cs="Times New Roman"/>
          <w:b/>
          <w:bCs/>
        </w:rPr>
        <w:t xml:space="preserve"> </w:t>
      </w:r>
      <w:r w:rsidRPr="00240F15">
        <w:rPr>
          <w:rFonts w:ascii="Times New Roman" w:eastAsia="Calibri" w:hAnsi="Times New Roman" w:cs="Times New Roman"/>
          <w:b/>
          <w:bCs/>
          <w:i/>
        </w:rPr>
        <w:t>τ</w:t>
      </w:r>
      <w:r>
        <w:rPr>
          <w:rFonts w:ascii="Times New Roman" w:eastAsia="Calibri" w:hAnsi="Times New Roman" w:cs="Times New Roman"/>
          <w:b/>
          <w:bCs/>
          <w:i/>
          <w:vertAlign w:val="subscript"/>
        </w:rPr>
        <w:t xml:space="preserve">2,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Pr="00240F15">
        <w:rPr>
          <w:rFonts w:ascii="Arial" w:eastAsia="Calibri" w:hAnsi="Arial" w:cs="Arial"/>
        </w:rPr>
        <w:t>the decision was made to use</w:t>
      </w:r>
      <w:r w:rsidRPr="00240F15">
        <w:rPr>
          <w:rFonts w:ascii="Arial" w:eastAsia="Calibri" w:hAnsi="Arial" w:cs="Arial"/>
          <w:b/>
          <w:bCs/>
        </w:rPr>
        <w:t xml:space="preserve"> </w:t>
      </w:r>
      <w:r w:rsidRPr="00240F15">
        <w:rPr>
          <w:rFonts w:ascii="Arial" w:eastAsia="Calibri" w:hAnsi="Arial" w:cs="Arial"/>
        </w:rPr>
        <w:t>a more direct</w:t>
      </w:r>
      <w:r w:rsidRPr="00240F15">
        <w:rPr>
          <w:rFonts w:ascii="Arial" w:eastAsia="Calibri" w:hAnsi="Arial" w:cs="Arial"/>
          <w:b/>
          <w:bCs/>
        </w:rPr>
        <w:t xml:space="preserve"> </w:t>
      </w:r>
      <w:r w:rsidRPr="00240F15">
        <w:rPr>
          <w:rFonts w:ascii="Arial" w:eastAsia="Calibri" w:hAnsi="Arial" w:cs="Arial"/>
        </w:rPr>
        <w:t xml:space="preserve">method.  </w:t>
      </w:r>
    </w:p>
    <w:p w14:paraId="78B8D978" w14:textId="203C6A38" w:rsidR="00240F15" w:rsidRPr="00240F15" w:rsidRDefault="00240F15" w:rsidP="00240F15">
      <w:pPr>
        <w:spacing w:after="0" w:line="360" w:lineRule="auto"/>
        <w:jc w:val="both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 xml:space="preserve">The method </w:t>
      </w:r>
      <w:r>
        <w:rPr>
          <w:rFonts w:ascii="Arial" w:eastAsia="Calibri" w:hAnsi="Arial" w:cs="Arial"/>
        </w:rPr>
        <w:t xml:space="preserve">outlined by </w:t>
      </w:r>
      <w:r w:rsidRPr="00240F15">
        <w:rPr>
          <w:rFonts w:ascii="Arial" w:eastAsia="Calibri" w:hAnsi="Arial" w:cs="Arial"/>
        </w:rPr>
        <w:t xml:space="preserve">Vilagosh et al. uses adjustment factors for </w:t>
      </w:r>
      <w:r w:rsidRPr="00240F15">
        <w:rPr>
          <w:rFonts w:ascii="Arial" w:eastAsia="Calibri" w:hAnsi="Arial" w:cs="Arial"/>
          <w:b/>
          <w:bCs/>
          <w:i/>
          <w:iCs/>
        </w:rPr>
        <w:t>ε'</w:t>
      </w:r>
      <w:r>
        <w:rPr>
          <w:rFonts w:ascii="Arial" w:eastAsia="Calibri" w:hAnsi="Arial" w:cs="Arial"/>
        </w:rPr>
        <w:t xml:space="preserve"> and </w:t>
      </w:r>
      <w:r w:rsidRPr="00240F15">
        <w:rPr>
          <w:rFonts w:ascii="Arial" w:eastAsia="Calibri" w:hAnsi="Arial" w:cs="Arial"/>
          <w:b/>
          <w:bCs/>
          <w:i/>
          <w:iCs/>
        </w:rPr>
        <w:t>ε"</w:t>
      </w:r>
      <w:r w:rsidRPr="00240F15">
        <w:rPr>
          <w:rFonts w:ascii="Arial" w:eastAsia="Calibri" w:hAnsi="Arial" w:cs="Arial"/>
        </w:rPr>
        <w:t xml:space="preserve"> to modify the </w:t>
      </w:r>
      <w:r>
        <w:rPr>
          <w:rFonts w:ascii="Arial" w:eastAsia="Calibri" w:hAnsi="Arial" w:cs="Arial"/>
        </w:rPr>
        <w:t xml:space="preserve">tissue </w:t>
      </w:r>
      <w:r w:rsidRPr="00240F15">
        <w:rPr>
          <w:rFonts w:ascii="Arial" w:eastAsia="Calibri" w:hAnsi="Arial" w:cs="Arial"/>
        </w:rPr>
        <w:t xml:space="preserve">values based on an </w:t>
      </w:r>
      <w:bookmarkStart w:id="1" w:name="_Hlk26313362"/>
      <w:r w:rsidRPr="00240F15">
        <w:rPr>
          <w:rFonts w:ascii="Arial" w:eastAsia="Calibri" w:hAnsi="Arial" w:cs="Arial"/>
        </w:rPr>
        <w:t>empirical</w:t>
      </w:r>
      <w:bookmarkEnd w:id="1"/>
      <w:r w:rsidRPr="00240F15">
        <w:rPr>
          <w:rFonts w:ascii="Arial" w:eastAsia="Calibri" w:hAnsi="Arial" w:cs="Arial"/>
        </w:rPr>
        <w:t xml:space="preserve"> approximation of changes in the </w:t>
      </w:r>
      <w:r w:rsidRPr="00240F15">
        <w:rPr>
          <w:rFonts w:ascii="Arial" w:eastAsia="Calibri" w:hAnsi="Arial" w:cs="Arial"/>
          <w:b/>
          <w:bCs/>
          <w:i/>
          <w:iCs/>
        </w:rPr>
        <w:t>ε'</w:t>
      </w:r>
      <w:r w:rsidRPr="00240F15">
        <w:rPr>
          <w:rFonts w:ascii="Arial" w:eastAsia="Calibri" w:hAnsi="Arial" w:cs="Arial"/>
        </w:rPr>
        <w:t xml:space="preserve"> and </w:t>
      </w:r>
      <w:r w:rsidRPr="00240F15">
        <w:rPr>
          <w:rFonts w:ascii="Arial" w:eastAsia="Calibri" w:hAnsi="Arial" w:cs="Arial"/>
          <w:b/>
          <w:bCs/>
          <w:i/>
          <w:iCs/>
        </w:rPr>
        <w:t>ε"</w:t>
      </w:r>
      <w:r w:rsidRPr="00240F15">
        <w:rPr>
          <w:rFonts w:ascii="Arial" w:eastAsia="Calibri" w:hAnsi="Arial" w:cs="Arial"/>
        </w:rPr>
        <w:t xml:space="preserve"> of water</w:t>
      </w:r>
      <w:r w:rsidRPr="00240F15">
        <w:rPr>
          <w:rFonts w:ascii="Arial" w:eastAsia="Calibri" w:hAnsi="Arial" w:cs="Arial"/>
          <w:b/>
          <w:vertAlign w:val="superscript"/>
        </w:rPr>
        <w:t xml:space="preserve"> </w:t>
      </w:r>
      <w:r w:rsidRPr="00240F15">
        <w:rPr>
          <w:rFonts w:ascii="Arial" w:eastAsia="Calibri" w:hAnsi="Arial" w:cs="Arial"/>
        </w:rPr>
        <w:t xml:space="preserve">over the relevant temperature range at the desired frequency. The method employs the data from direct measurements given in literature, rather than theoretical modelling. The </w:t>
      </w:r>
      <w:r w:rsidRPr="00240F15">
        <w:rPr>
          <w:rFonts w:ascii="Arial" w:eastAsia="Calibri" w:hAnsi="Arial" w:cs="Arial"/>
          <w:b/>
          <w:bCs/>
          <w:i/>
          <w:iCs/>
        </w:rPr>
        <w:t>ε'</w:t>
      </w:r>
      <w:r w:rsidRPr="00240F15">
        <w:rPr>
          <w:rFonts w:ascii="Arial" w:eastAsia="Calibri" w:hAnsi="Arial" w:cs="Arial"/>
        </w:rPr>
        <w:t xml:space="preserve"> and </w:t>
      </w:r>
      <w:r w:rsidRPr="00240F15">
        <w:rPr>
          <w:rFonts w:ascii="Arial" w:eastAsia="Calibri" w:hAnsi="Arial" w:cs="Arial"/>
          <w:b/>
          <w:bCs/>
          <w:i/>
          <w:iCs/>
        </w:rPr>
        <w:t>ε"</w:t>
      </w:r>
      <w:r w:rsidRPr="00240F15">
        <w:rPr>
          <w:rFonts w:ascii="Arial" w:eastAsia="Calibri" w:hAnsi="Arial" w:cs="Arial"/>
        </w:rPr>
        <w:t xml:space="preserve"> of water</w:t>
      </w:r>
      <w:r w:rsidRPr="00240F15">
        <w:rPr>
          <w:rFonts w:ascii="Arial" w:eastAsia="Calibri" w:hAnsi="Arial" w:cs="Arial"/>
          <w:b/>
          <w:vertAlign w:val="superscript"/>
        </w:rPr>
        <w:t xml:space="preserve"> </w:t>
      </w:r>
      <w:r w:rsidRPr="00240F15">
        <w:rPr>
          <w:rFonts w:ascii="Arial" w:eastAsia="Calibri" w:hAnsi="Arial" w:cs="Arial"/>
        </w:rPr>
        <w:t xml:space="preserve">in the </w:t>
      </w:r>
      <w:r w:rsidRPr="00240F15">
        <w:rPr>
          <w:rFonts w:ascii="Arial" w:eastAsia="Calibri" w:hAnsi="Arial" w:cs="Arial"/>
        </w:rPr>
        <w:lastRenderedPageBreak/>
        <w:t>range 30 to 90 GHz varies considerably, thus, unlike the THz range</w:t>
      </w:r>
      <w:r w:rsidRPr="00240F15">
        <w:rPr>
          <w:rFonts w:ascii="Arial" w:eastAsia="Calibri" w:hAnsi="Arial" w:cs="Arial"/>
          <w:b/>
          <w:vertAlign w:val="superscript"/>
        </w:rPr>
        <w:t>12</w:t>
      </w:r>
      <w:r w:rsidRPr="00240F15">
        <w:rPr>
          <w:rFonts w:ascii="Arial" w:eastAsia="Calibri" w:hAnsi="Arial" w:cs="Arial"/>
        </w:rPr>
        <w:t xml:space="preserve">, separate adjustment factors need to be used for each frequency.  </w:t>
      </w:r>
    </w:p>
    <w:p w14:paraId="667BCB53" w14:textId="6E303A9C" w:rsidR="00240F15" w:rsidRPr="00240F15" w:rsidRDefault="00240F15" w:rsidP="00240F15">
      <w:pPr>
        <w:spacing w:after="0" w:line="360" w:lineRule="auto"/>
        <w:jc w:val="both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>The estimates rely on data from Liebe</w:t>
      </w:r>
      <w:r w:rsidR="00792A11">
        <w:rPr>
          <w:rFonts w:ascii="Arial" w:eastAsia="Calibri" w:hAnsi="Arial" w:cs="Arial"/>
        </w:rPr>
        <w:t xml:space="preserve"> et al.</w:t>
      </w:r>
      <w:r w:rsidR="00EE12E5">
        <w:rPr>
          <w:rFonts w:ascii="Arial" w:eastAsia="Calibri" w:hAnsi="Arial" w:cs="Arial"/>
          <w:vertAlign w:val="superscript"/>
        </w:rPr>
        <w:t>1</w:t>
      </w:r>
      <w:r w:rsidRPr="00240F15">
        <w:rPr>
          <w:rFonts w:ascii="Arial" w:eastAsia="Calibri" w:hAnsi="Arial" w:cs="Arial"/>
        </w:rPr>
        <w:t>, Ellison</w:t>
      </w:r>
      <w:r w:rsidR="00792A11" w:rsidRPr="00792A11">
        <w:rPr>
          <w:rFonts w:ascii="Arial" w:eastAsia="Calibri" w:hAnsi="Arial" w:cs="Arial"/>
        </w:rPr>
        <w:t xml:space="preserve"> </w:t>
      </w:r>
      <w:r w:rsidR="00792A11">
        <w:rPr>
          <w:rFonts w:ascii="Arial" w:eastAsia="Calibri" w:hAnsi="Arial" w:cs="Arial"/>
        </w:rPr>
        <w:t>et al.</w:t>
      </w:r>
      <w:r w:rsidR="00EE12E5">
        <w:rPr>
          <w:rFonts w:ascii="Arial" w:eastAsia="Calibri" w:hAnsi="Arial" w:cs="Arial"/>
          <w:vertAlign w:val="superscript"/>
        </w:rPr>
        <w:t>13</w:t>
      </w:r>
      <w:r w:rsidRPr="00240F15">
        <w:rPr>
          <w:rFonts w:ascii="Arial" w:eastAsia="Calibri" w:hAnsi="Arial" w:cs="Arial"/>
        </w:rPr>
        <w:t xml:space="preserve"> and Buchner</w:t>
      </w:r>
      <w:r w:rsidR="00792A11" w:rsidRPr="00792A11">
        <w:rPr>
          <w:rFonts w:ascii="Arial" w:eastAsia="Calibri" w:hAnsi="Arial" w:cs="Arial"/>
        </w:rPr>
        <w:t xml:space="preserve"> </w:t>
      </w:r>
      <w:r w:rsidR="00792A11">
        <w:rPr>
          <w:rFonts w:ascii="Arial" w:eastAsia="Calibri" w:hAnsi="Arial" w:cs="Arial"/>
        </w:rPr>
        <w:t>et al.</w:t>
      </w:r>
      <w:r w:rsidR="00EE12E5">
        <w:rPr>
          <w:rFonts w:ascii="Arial" w:eastAsia="Calibri" w:hAnsi="Arial" w:cs="Arial"/>
          <w:vertAlign w:val="superscript"/>
        </w:rPr>
        <w:t>14</w:t>
      </w:r>
      <w:r w:rsidRPr="00240F15">
        <w:rPr>
          <w:rFonts w:ascii="Arial" w:eastAsia="Calibri" w:hAnsi="Arial" w:cs="Arial"/>
        </w:rPr>
        <w:t>.</w:t>
      </w:r>
    </w:p>
    <w:p w14:paraId="0857A6C6" w14:textId="77777777" w:rsidR="00240F15" w:rsidRPr="00302DC9" w:rsidRDefault="00240F15" w:rsidP="00240F15">
      <w:pPr>
        <w:rPr>
          <w:rFonts w:ascii="Arial" w:eastAsia="Calibri" w:hAnsi="Arial" w:cs="Arial"/>
          <w:b/>
        </w:rPr>
      </w:pPr>
      <w:r w:rsidRPr="00302DC9">
        <w:rPr>
          <w:rFonts w:ascii="Arial" w:eastAsia="Calibri" w:hAnsi="Arial" w:cs="Arial"/>
          <w:b/>
        </w:rPr>
        <w:t xml:space="preserve">For 30 GHz: </w:t>
      </w:r>
    </w:p>
    <w:p w14:paraId="25A5A491" w14:textId="77777777" w:rsidR="00240F15" w:rsidRPr="00240F15" w:rsidRDefault="00240F15" w:rsidP="00240F15">
      <w:pPr>
        <w:rPr>
          <w:rFonts w:ascii="Times New Roman" w:eastAsia="Calibri" w:hAnsi="Times New Roman" w:cs="Times New Roman"/>
        </w:rPr>
      </w:pPr>
      <w:proofErr w:type="spellStart"/>
      <w:r w:rsidRPr="00240F15">
        <w:rPr>
          <w:rFonts w:ascii="Times New Roman" w:eastAsia="Calibri" w:hAnsi="Times New Roman" w:cs="Times New Roman"/>
        </w:rPr>
        <w:t>Δ</w:t>
      </w:r>
      <w:r w:rsidRPr="00240F15">
        <w:rPr>
          <w:rFonts w:ascii="Times New Roman" w:eastAsia="Calibri" w:hAnsi="Times New Roman" w:cs="Times New Roman"/>
          <w:b/>
          <w:bCs/>
          <w:i/>
          <w:iCs/>
        </w:rPr>
        <w:t>ε</w:t>
      </w:r>
      <w:proofErr w:type="spellEnd"/>
      <w:r w:rsidRPr="00240F15">
        <w:rPr>
          <w:rFonts w:ascii="Times New Roman" w:eastAsia="Calibri" w:hAnsi="Times New Roman" w:cs="Times New Roman"/>
          <w:b/>
          <w:bCs/>
          <w:i/>
          <w:iCs/>
        </w:rPr>
        <w:t>'</w:t>
      </w:r>
      <w:r w:rsidRPr="00240F15">
        <w:rPr>
          <w:rFonts w:ascii="Times New Roman" w:eastAsia="Calibri" w:hAnsi="Times New Roman" w:cs="Times New Roman"/>
        </w:rPr>
        <w:t xml:space="preserve"> = 0.584t+12.03</w:t>
      </w:r>
    </w:p>
    <w:p w14:paraId="5EA70FB6" w14:textId="77777777" w:rsidR="00240F15" w:rsidRPr="00240F15" w:rsidRDefault="00240F15" w:rsidP="00240F15">
      <w:pPr>
        <w:rPr>
          <w:rFonts w:ascii="Times New Roman" w:eastAsia="Calibri" w:hAnsi="Times New Roman" w:cs="Times New Roman"/>
        </w:rPr>
      </w:pPr>
      <w:proofErr w:type="spellStart"/>
      <w:r w:rsidRPr="00240F15">
        <w:rPr>
          <w:rFonts w:ascii="Times New Roman" w:eastAsia="Calibri" w:hAnsi="Times New Roman" w:cs="Times New Roman"/>
        </w:rPr>
        <w:t>Δ</w:t>
      </w:r>
      <w:r w:rsidRPr="00240F15">
        <w:rPr>
          <w:rFonts w:ascii="Times New Roman" w:eastAsia="Calibri" w:hAnsi="Times New Roman" w:cs="Times New Roman"/>
          <w:b/>
          <w:bCs/>
          <w:i/>
          <w:iCs/>
        </w:rPr>
        <w:t>ε</w:t>
      </w:r>
      <w:proofErr w:type="spellEnd"/>
      <w:r w:rsidRPr="00240F15">
        <w:rPr>
          <w:rFonts w:ascii="Times New Roman" w:eastAsia="Calibri" w:hAnsi="Times New Roman" w:cs="Times New Roman"/>
          <w:b/>
          <w:bCs/>
          <w:i/>
          <w:iCs/>
        </w:rPr>
        <w:t>"</w:t>
      </w:r>
      <w:r w:rsidRPr="00240F15">
        <w:rPr>
          <w:rFonts w:ascii="Times New Roman" w:eastAsia="Calibri" w:hAnsi="Times New Roman" w:cs="Times New Roman"/>
        </w:rPr>
        <w:t xml:space="preserve"> = 0.0077t</w:t>
      </w:r>
      <w:r w:rsidRPr="00240F15">
        <w:rPr>
          <w:rFonts w:ascii="Times New Roman" w:eastAsia="Calibri" w:hAnsi="Times New Roman" w:cs="Times New Roman"/>
          <w:vertAlign w:val="superscript"/>
        </w:rPr>
        <w:t>2</w:t>
      </w:r>
      <w:r w:rsidRPr="00240F15">
        <w:rPr>
          <w:rFonts w:ascii="Times New Roman" w:eastAsia="Calibri" w:hAnsi="Times New Roman" w:cs="Times New Roman"/>
        </w:rPr>
        <w:t xml:space="preserve">+0.772t+22.60 </w:t>
      </w:r>
    </w:p>
    <w:p w14:paraId="4A12AC6E" w14:textId="77777777" w:rsidR="00240F15" w:rsidRPr="00302DC9" w:rsidRDefault="00240F15" w:rsidP="00240F15">
      <w:pPr>
        <w:rPr>
          <w:rFonts w:ascii="Arial" w:eastAsia="Calibri" w:hAnsi="Arial" w:cs="Arial"/>
          <w:b/>
        </w:rPr>
      </w:pPr>
      <w:r w:rsidRPr="00302DC9">
        <w:rPr>
          <w:rFonts w:ascii="Arial" w:eastAsia="Calibri" w:hAnsi="Arial" w:cs="Arial"/>
          <w:b/>
        </w:rPr>
        <w:t xml:space="preserve">For 60 GHz: </w:t>
      </w:r>
    </w:p>
    <w:p w14:paraId="496DE6B4" w14:textId="77777777" w:rsidR="00240F15" w:rsidRPr="00240F15" w:rsidRDefault="00240F15" w:rsidP="00240F15">
      <w:pPr>
        <w:rPr>
          <w:rFonts w:ascii="Calibri" w:eastAsia="Calibri" w:hAnsi="Calibri" w:cs="Times New Roman"/>
        </w:rPr>
      </w:pPr>
      <w:proofErr w:type="spellStart"/>
      <w:r w:rsidRPr="00240F15">
        <w:rPr>
          <w:rFonts w:ascii="Times New Roman" w:eastAsia="Calibri" w:hAnsi="Times New Roman" w:cs="Times New Roman"/>
        </w:rPr>
        <w:t>Δ</w:t>
      </w:r>
      <w:r w:rsidRPr="00240F15">
        <w:rPr>
          <w:rFonts w:ascii="Times New Roman" w:eastAsia="Calibri" w:hAnsi="Times New Roman" w:cs="Times New Roman"/>
          <w:b/>
          <w:bCs/>
          <w:i/>
          <w:iCs/>
        </w:rPr>
        <w:t>ε</w:t>
      </w:r>
      <w:proofErr w:type="spellEnd"/>
      <w:r w:rsidRPr="00240F15">
        <w:rPr>
          <w:rFonts w:ascii="Times New Roman" w:eastAsia="Calibri" w:hAnsi="Times New Roman" w:cs="Times New Roman"/>
          <w:b/>
          <w:bCs/>
          <w:i/>
          <w:iCs/>
        </w:rPr>
        <w:t>'</w:t>
      </w:r>
      <w:r w:rsidRPr="00240F15">
        <w:rPr>
          <w:rFonts w:ascii="Times New Roman" w:eastAsia="Calibri" w:hAnsi="Times New Roman" w:cs="Times New Roman"/>
        </w:rPr>
        <w:t xml:space="preserve"> = 0.224t+6.01</w:t>
      </w:r>
    </w:p>
    <w:p w14:paraId="48A30753" w14:textId="402A41DC" w:rsidR="00240F15" w:rsidRPr="00240F15" w:rsidRDefault="00240F15" w:rsidP="00240F15">
      <w:pPr>
        <w:rPr>
          <w:rFonts w:ascii="Calibri" w:eastAsia="Calibri" w:hAnsi="Calibri" w:cs="Times New Roman"/>
        </w:rPr>
      </w:pPr>
      <w:proofErr w:type="spellStart"/>
      <w:r w:rsidRPr="00240F15">
        <w:rPr>
          <w:rFonts w:ascii="Times New Roman" w:eastAsia="Calibri" w:hAnsi="Times New Roman" w:cs="Times New Roman"/>
        </w:rPr>
        <w:t>Δ</w:t>
      </w:r>
      <w:r w:rsidRPr="00240F15">
        <w:rPr>
          <w:rFonts w:ascii="Times New Roman" w:eastAsia="Calibri" w:hAnsi="Times New Roman" w:cs="Times New Roman"/>
          <w:b/>
          <w:bCs/>
          <w:i/>
          <w:iCs/>
        </w:rPr>
        <w:t>ε</w:t>
      </w:r>
      <w:proofErr w:type="spellEnd"/>
      <w:r w:rsidRPr="00240F15">
        <w:rPr>
          <w:rFonts w:ascii="Times New Roman" w:eastAsia="Calibri" w:hAnsi="Times New Roman" w:cs="Times New Roman"/>
          <w:b/>
          <w:bCs/>
          <w:i/>
          <w:iCs/>
        </w:rPr>
        <w:t>"</w:t>
      </w:r>
      <w:r w:rsidRPr="00240F15">
        <w:rPr>
          <w:rFonts w:ascii="Times New Roman" w:eastAsia="Calibri" w:hAnsi="Times New Roman" w:cs="Times New Roman"/>
        </w:rPr>
        <w:t xml:space="preserve"> = 0.369t+12.06</w:t>
      </w:r>
    </w:p>
    <w:p w14:paraId="315CE52D" w14:textId="77777777" w:rsidR="00240F15" w:rsidRPr="00302DC9" w:rsidRDefault="00240F15" w:rsidP="00240F15">
      <w:pPr>
        <w:rPr>
          <w:rFonts w:ascii="Arial" w:eastAsia="Calibri" w:hAnsi="Arial" w:cs="Arial"/>
          <w:b/>
        </w:rPr>
      </w:pPr>
      <w:r w:rsidRPr="00302DC9">
        <w:rPr>
          <w:rFonts w:ascii="Arial" w:eastAsia="Calibri" w:hAnsi="Arial" w:cs="Arial"/>
          <w:b/>
        </w:rPr>
        <w:t>For 90 GHz:</w:t>
      </w:r>
    </w:p>
    <w:p w14:paraId="53D0CA03" w14:textId="77777777" w:rsidR="00240F15" w:rsidRPr="00240F15" w:rsidRDefault="00240F15" w:rsidP="00240F15">
      <w:pPr>
        <w:rPr>
          <w:rFonts w:ascii="Calibri" w:eastAsia="Calibri" w:hAnsi="Calibri" w:cs="Times New Roman"/>
        </w:rPr>
      </w:pPr>
      <w:proofErr w:type="spellStart"/>
      <w:r w:rsidRPr="00240F15">
        <w:rPr>
          <w:rFonts w:ascii="Times New Roman" w:eastAsia="Calibri" w:hAnsi="Times New Roman" w:cs="Times New Roman"/>
        </w:rPr>
        <w:t>Δ</w:t>
      </w:r>
      <w:r w:rsidRPr="00240F15">
        <w:rPr>
          <w:rFonts w:ascii="Times New Roman" w:eastAsia="Calibri" w:hAnsi="Times New Roman" w:cs="Times New Roman"/>
          <w:b/>
          <w:bCs/>
          <w:i/>
          <w:iCs/>
        </w:rPr>
        <w:t>ε</w:t>
      </w:r>
      <w:proofErr w:type="spellEnd"/>
      <w:r w:rsidRPr="00240F15">
        <w:rPr>
          <w:rFonts w:ascii="Times New Roman" w:eastAsia="Calibri" w:hAnsi="Times New Roman" w:cs="Times New Roman"/>
          <w:b/>
          <w:bCs/>
          <w:i/>
          <w:iCs/>
        </w:rPr>
        <w:t>'</w:t>
      </w:r>
      <w:r w:rsidRPr="00240F15">
        <w:rPr>
          <w:rFonts w:ascii="Times New Roman" w:eastAsia="Calibri" w:hAnsi="Times New Roman" w:cs="Times New Roman"/>
        </w:rPr>
        <w:t xml:space="preserve"> = 0.003t</w:t>
      </w:r>
      <w:r w:rsidRPr="00240F15">
        <w:rPr>
          <w:rFonts w:ascii="Times New Roman" w:eastAsia="Calibri" w:hAnsi="Times New Roman" w:cs="Times New Roman"/>
          <w:vertAlign w:val="superscript"/>
        </w:rPr>
        <w:t>2</w:t>
      </w:r>
      <w:r w:rsidRPr="00240F15">
        <w:rPr>
          <w:rFonts w:ascii="Times New Roman" w:eastAsia="Calibri" w:hAnsi="Times New Roman" w:cs="Times New Roman"/>
        </w:rPr>
        <w:t xml:space="preserve">-0.018x+6.9 </w:t>
      </w:r>
    </w:p>
    <w:p w14:paraId="0BE2A6B1" w14:textId="176D3D5D" w:rsidR="00240F15" w:rsidRPr="00240F15" w:rsidRDefault="00240F15" w:rsidP="00240F15">
      <w:pPr>
        <w:rPr>
          <w:rFonts w:ascii="Times New Roman" w:eastAsia="Calibri" w:hAnsi="Times New Roman" w:cs="Times New Roman"/>
        </w:rPr>
      </w:pPr>
      <w:proofErr w:type="spellStart"/>
      <w:r w:rsidRPr="00240F15">
        <w:rPr>
          <w:rFonts w:ascii="Times New Roman" w:eastAsia="Calibri" w:hAnsi="Times New Roman" w:cs="Times New Roman"/>
        </w:rPr>
        <w:t>Δ</w:t>
      </w:r>
      <w:r w:rsidRPr="00240F15">
        <w:rPr>
          <w:rFonts w:ascii="Times New Roman" w:eastAsia="Calibri" w:hAnsi="Times New Roman" w:cs="Times New Roman"/>
          <w:b/>
          <w:bCs/>
          <w:i/>
          <w:iCs/>
        </w:rPr>
        <w:t>ε</w:t>
      </w:r>
      <w:proofErr w:type="spellEnd"/>
      <w:r w:rsidRPr="00240F15">
        <w:rPr>
          <w:rFonts w:ascii="Times New Roman" w:eastAsia="Calibri" w:hAnsi="Times New Roman" w:cs="Times New Roman"/>
          <w:b/>
          <w:bCs/>
          <w:i/>
          <w:iCs/>
        </w:rPr>
        <w:t>"</w:t>
      </w:r>
      <w:r w:rsidR="00302DC9">
        <w:rPr>
          <w:rFonts w:ascii="Times New Roman" w:eastAsia="Calibri" w:hAnsi="Times New Roman" w:cs="Times New Roman"/>
        </w:rPr>
        <w:t xml:space="preserve"> = 0.266t</w:t>
      </w:r>
      <w:r w:rsidRPr="00240F15">
        <w:rPr>
          <w:rFonts w:ascii="Times New Roman" w:eastAsia="Calibri" w:hAnsi="Times New Roman" w:cs="Times New Roman"/>
        </w:rPr>
        <w:t>+8.7</w:t>
      </w:r>
    </w:p>
    <w:p w14:paraId="1121805D" w14:textId="77777777" w:rsidR="00240F15" w:rsidRPr="00240F15" w:rsidRDefault="00240F15" w:rsidP="00240F15">
      <w:pPr>
        <w:spacing w:line="360" w:lineRule="auto"/>
        <w:rPr>
          <w:rFonts w:ascii="Arial" w:eastAsia="Calibri" w:hAnsi="Arial" w:cs="Arial"/>
        </w:rPr>
      </w:pPr>
      <w:r w:rsidRPr="00240F15">
        <w:rPr>
          <w:rFonts w:ascii="Arial" w:eastAsia="Calibri" w:hAnsi="Arial" w:cs="Arial"/>
        </w:rPr>
        <w:t xml:space="preserve">Where </w:t>
      </w:r>
      <w:proofErr w:type="spellStart"/>
      <w:r w:rsidRPr="00240F15">
        <w:rPr>
          <w:rFonts w:ascii="Arial" w:eastAsia="Calibri" w:hAnsi="Arial" w:cs="Arial"/>
        </w:rPr>
        <w:t>t</w:t>
      </w:r>
      <w:proofErr w:type="spellEnd"/>
      <w:r w:rsidRPr="00240F15">
        <w:rPr>
          <w:rFonts w:ascii="Arial" w:eastAsia="Calibri" w:hAnsi="Arial" w:cs="Arial"/>
        </w:rPr>
        <w:t xml:space="preserve"> is the temperature in degrees C. </w:t>
      </w:r>
    </w:p>
    <w:p w14:paraId="15A41FF2" w14:textId="77777777" w:rsidR="00240F15" w:rsidRPr="00240F15" w:rsidRDefault="00240F15" w:rsidP="00240F15">
      <w:pPr>
        <w:spacing w:line="360" w:lineRule="auto"/>
        <w:jc w:val="center"/>
        <w:rPr>
          <w:rFonts w:ascii="Arial" w:eastAsia="Calibri" w:hAnsi="Arial" w:cs="Arial"/>
          <w:b/>
          <w:bCs/>
        </w:rPr>
      </w:pPr>
      <w:r w:rsidRPr="00240F15">
        <w:rPr>
          <w:rFonts w:ascii="Arial" w:eastAsia="Calibri" w:hAnsi="Arial" w:cs="Arial"/>
          <w:b/>
          <w:bCs/>
        </w:rPr>
        <w:t>References for Supplementary Material.</w:t>
      </w:r>
    </w:p>
    <w:p w14:paraId="1FCCA0F8" w14:textId="77777777" w:rsidR="003738BC" w:rsidRDefault="003738BC" w:rsidP="003738BC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3738BC">
        <w:rPr>
          <w:rFonts w:ascii="Arial" w:eastAsia="Calibri" w:hAnsi="Arial" w:cs="Arial"/>
          <w:sz w:val="18"/>
          <w:szCs w:val="18"/>
        </w:rPr>
        <w:t xml:space="preserve">Liebe, H. J., Hufford, G. A., &amp; Manabe, T. A model for the complex permittivity of water at frequencies below 1 THz. </w:t>
      </w:r>
      <w:r w:rsidRPr="003738BC">
        <w:rPr>
          <w:rFonts w:ascii="Arial" w:eastAsia="Calibri" w:hAnsi="Arial" w:cs="Arial"/>
          <w:i/>
          <w:sz w:val="18"/>
          <w:szCs w:val="18"/>
        </w:rPr>
        <w:t>International Journal of Infrared and Millimeter Waves,</w:t>
      </w:r>
      <w:r w:rsidRPr="003738BC">
        <w:rPr>
          <w:rFonts w:ascii="Arial" w:eastAsia="Calibri" w:hAnsi="Arial" w:cs="Arial"/>
          <w:sz w:val="18"/>
          <w:szCs w:val="18"/>
        </w:rPr>
        <w:t xml:space="preserve"> </w:t>
      </w:r>
      <w:r w:rsidRPr="003738BC">
        <w:rPr>
          <w:rFonts w:ascii="Arial" w:eastAsia="Calibri" w:hAnsi="Arial" w:cs="Arial"/>
          <w:b/>
          <w:sz w:val="18"/>
          <w:szCs w:val="18"/>
        </w:rPr>
        <w:t>12,</w:t>
      </w:r>
      <w:r w:rsidRPr="003738BC">
        <w:rPr>
          <w:rFonts w:ascii="Arial" w:eastAsia="Calibri" w:hAnsi="Arial" w:cs="Arial"/>
          <w:sz w:val="18"/>
          <w:szCs w:val="18"/>
        </w:rPr>
        <w:t xml:space="preserve"> 659-675,  (1991).</w:t>
      </w:r>
    </w:p>
    <w:p w14:paraId="7E6FCBE2" w14:textId="40FF5E2C" w:rsidR="003738BC" w:rsidRPr="003738BC" w:rsidRDefault="003738BC" w:rsidP="003738BC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3738BC">
        <w:rPr>
          <w:rFonts w:ascii="Arial" w:eastAsia="Calibri" w:hAnsi="Arial" w:cs="Arial"/>
          <w:sz w:val="18"/>
          <w:szCs w:val="18"/>
        </w:rPr>
        <w:t xml:space="preserve">Cherkasova, O., </w:t>
      </w:r>
      <w:proofErr w:type="spellStart"/>
      <w:r w:rsidRPr="003738BC">
        <w:rPr>
          <w:rFonts w:ascii="Arial" w:eastAsia="Calibri" w:hAnsi="Arial" w:cs="Arial"/>
          <w:sz w:val="18"/>
          <w:szCs w:val="18"/>
        </w:rPr>
        <w:t>Nazarov</w:t>
      </w:r>
      <w:proofErr w:type="spellEnd"/>
      <w:r w:rsidRPr="003738BC">
        <w:rPr>
          <w:rFonts w:ascii="Arial" w:eastAsia="Calibri" w:hAnsi="Arial" w:cs="Arial"/>
          <w:sz w:val="18"/>
          <w:szCs w:val="18"/>
        </w:rPr>
        <w:t xml:space="preserve">, M., &amp; </w:t>
      </w:r>
      <w:proofErr w:type="spellStart"/>
      <w:r w:rsidRPr="003738BC">
        <w:rPr>
          <w:rFonts w:ascii="Arial" w:eastAsia="Calibri" w:hAnsi="Arial" w:cs="Arial"/>
          <w:sz w:val="18"/>
          <w:szCs w:val="18"/>
        </w:rPr>
        <w:t>Shkurinov</w:t>
      </w:r>
      <w:proofErr w:type="spellEnd"/>
      <w:r w:rsidRPr="003738BC">
        <w:rPr>
          <w:rFonts w:ascii="Arial" w:eastAsia="Calibri" w:hAnsi="Arial" w:cs="Arial"/>
          <w:sz w:val="18"/>
          <w:szCs w:val="18"/>
        </w:rPr>
        <w:t>, A. Properties of aqueous solutions in THz frequency range</w:t>
      </w:r>
      <w:r w:rsidRPr="003738BC">
        <w:rPr>
          <w:rFonts w:ascii="Arial" w:eastAsia="Calibri" w:hAnsi="Arial" w:cs="Arial"/>
          <w:i/>
          <w:sz w:val="18"/>
          <w:szCs w:val="18"/>
        </w:rPr>
        <w:t>. Journal of Physics, Conference Series</w:t>
      </w:r>
      <w:r w:rsidRPr="003738BC">
        <w:rPr>
          <w:rFonts w:ascii="Arial" w:eastAsia="Calibri" w:hAnsi="Arial" w:cs="Arial"/>
          <w:b/>
          <w:sz w:val="18"/>
          <w:szCs w:val="18"/>
        </w:rPr>
        <w:t xml:space="preserve"> 793</w:t>
      </w:r>
      <w:r w:rsidRPr="003738BC">
        <w:rPr>
          <w:rFonts w:ascii="Arial" w:eastAsia="Calibri" w:hAnsi="Arial" w:cs="Arial"/>
          <w:sz w:val="18"/>
          <w:szCs w:val="18"/>
        </w:rPr>
        <w:t>(1), 012005, (2017).</w:t>
      </w:r>
    </w:p>
    <w:p w14:paraId="5A6420D4" w14:textId="737E2725" w:rsidR="00474C89" w:rsidRDefault="00474C89" w:rsidP="00474C89">
      <w:pPr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proofErr w:type="spellStart"/>
      <w:r w:rsidRPr="00474C89">
        <w:rPr>
          <w:rFonts w:ascii="Arial" w:eastAsia="Calibri" w:hAnsi="Arial" w:cs="Arial"/>
          <w:sz w:val="18"/>
          <w:szCs w:val="18"/>
        </w:rPr>
        <w:t>Shubitidze</w:t>
      </w:r>
      <w:proofErr w:type="spellEnd"/>
      <w:r w:rsidRPr="00474C89">
        <w:rPr>
          <w:rFonts w:ascii="Arial" w:eastAsia="Calibri" w:hAnsi="Arial" w:cs="Arial"/>
          <w:sz w:val="18"/>
          <w:szCs w:val="18"/>
        </w:rPr>
        <w:t xml:space="preserve">, F., &amp; </w:t>
      </w:r>
      <w:proofErr w:type="spellStart"/>
      <w:r w:rsidRPr="00474C89">
        <w:rPr>
          <w:rFonts w:ascii="Arial" w:eastAsia="Calibri" w:hAnsi="Arial" w:cs="Arial"/>
          <w:sz w:val="18"/>
          <w:szCs w:val="18"/>
        </w:rPr>
        <w:t>Österberg</w:t>
      </w:r>
      <w:proofErr w:type="spellEnd"/>
      <w:r w:rsidRPr="00474C89">
        <w:rPr>
          <w:rFonts w:ascii="Arial" w:eastAsia="Calibri" w:hAnsi="Arial" w:cs="Arial"/>
          <w:sz w:val="18"/>
          <w:szCs w:val="18"/>
        </w:rPr>
        <w:t xml:space="preserve">, U. Phenomenological model to fit complex permittivity data of water from radio to optical frequencies. </w:t>
      </w:r>
      <w:r w:rsidRPr="00474C89">
        <w:rPr>
          <w:rFonts w:ascii="Arial" w:eastAsia="Calibri" w:hAnsi="Arial" w:cs="Arial"/>
          <w:i/>
          <w:sz w:val="18"/>
          <w:szCs w:val="18"/>
        </w:rPr>
        <w:t>Physical Review E,</w:t>
      </w:r>
      <w:r>
        <w:rPr>
          <w:rFonts w:ascii="Arial" w:eastAsia="Calibri" w:hAnsi="Arial" w:cs="Arial"/>
          <w:sz w:val="18"/>
          <w:szCs w:val="18"/>
        </w:rPr>
        <w:t xml:space="preserve"> </w:t>
      </w:r>
      <w:r w:rsidRPr="00474C89">
        <w:rPr>
          <w:rFonts w:ascii="Arial" w:eastAsia="Calibri" w:hAnsi="Arial" w:cs="Arial"/>
          <w:b/>
          <w:sz w:val="18"/>
          <w:szCs w:val="18"/>
        </w:rPr>
        <w:t>75</w:t>
      </w:r>
      <w:r>
        <w:rPr>
          <w:rFonts w:ascii="Arial" w:eastAsia="Calibri" w:hAnsi="Arial" w:cs="Arial"/>
          <w:sz w:val="18"/>
          <w:szCs w:val="18"/>
        </w:rPr>
        <w:t xml:space="preserve">(4), 046608, </w:t>
      </w:r>
      <w:r w:rsidRPr="00474C89">
        <w:rPr>
          <w:rFonts w:ascii="Arial" w:eastAsia="Calibri" w:hAnsi="Arial" w:cs="Arial"/>
          <w:sz w:val="18"/>
          <w:szCs w:val="18"/>
        </w:rPr>
        <w:t>(2007).</w:t>
      </w:r>
    </w:p>
    <w:p w14:paraId="216E6ABF" w14:textId="77777777" w:rsidR="00474C89" w:rsidRDefault="00474C89" w:rsidP="006E6D5B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474C89">
        <w:rPr>
          <w:rFonts w:ascii="Arial" w:eastAsia="Calibri" w:hAnsi="Arial" w:cs="Arial"/>
          <w:sz w:val="18"/>
          <w:szCs w:val="18"/>
        </w:rPr>
        <w:t>Lajevardipour, A., Wood, A.W., McIntosh, R.L. &amp; Iskra, S., Estimation of dielectric values for tissue water in the Terahertz range.</w:t>
      </w:r>
      <w:r w:rsidRPr="00766758">
        <w:rPr>
          <w:rFonts w:ascii="Arial" w:eastAsia="Calibri" w:hAnsi="Arial" w:cs="Arial"/>
          <w:i/>
          <w:sz w:val="18"/>
          <w:szCs w:val="18"/>
        </w:rPr>
        <w:t xml:space="preserve"> Bioelectromagnetics</w:t>
      </w:r>
      <w:r w:rsidRPr="00474C89">
        <w:rPr>
          <w:rFonts w:ascii="Arial" w:eastAsia="Calibri" w:hAnsi="Arial" w:cs="Arial"/>
          <w:sz w:val="18"/>
          <w:szCs w:val="18"/>
        </w:rPr>
        <w:t xml:space="preserve">, </w:t>
      </w:r>
      <w:r w:rsidRPr="00474C89">
        <w:rPr>
          <w:rFonts w:ascii="Arial" w:eastAsia="Calibri" w:hAnsi="Arial" w:cs="Arial"/>
          <w:b/>
          <w:sz w:val="18"/>
          <w:szCs w:val="18"/>
        </w:rPr>
        <w:t>37</w:t>
      </w:r>
      <w:r w:rsidRPr="00474C89">
        <w:rPr>
          <w:rFonts w:ascii="Arial" w:eastAsia="Calibri" w:hAnsi="Arial" w:cs="Arial"/>
          <w:sz w:val="18"/>
          <w:szCs w:val="18"/>
        </w:rPr>
        <w:t>(8),563-567. (2016).</w:t>
      </w:r>
    </w:p>
    <w:p w14:paraId="476CA74C" w14:textId="4EF4D260" w:rsidR="00474C89" w:rsidRPr="00474C89" w:rsidRDefault="00474C89" w:rsidP="00474C89">
      <w:pPr>
        <w:pStyle w:val="ListParagraph"/>
        <w:numPr>
          <w:ilvl w:val="0"/>
          <w:numId w:val="5"/>
        </w:numPr>
        <w:rPr>
          <w:rFonts w:ascii="Arial" w:eastAsia="Calibri" w:hAnsi="Arial" w:cs="Arial"/>
          <w:sz w:val="18"/>
          <w:szCs w:val="18"/>
        </w:rPr>
      </w:pPr>
      <w:r w:rsidRPr="00474C89">
        <w:rPr>
          <w:rFonts w:ascii="Arial" w:eastAsia="Calibri" w:hAnsi="Arial" w:cs="Arial"/>
          <w:sz w:val="18"/>
          <w:szCs w:val="18"/>
        </w:rPr>
        <w:t>Reid, C.B., Spectroscopic Methods For Medical Diagnosis At Terahertz Wavelengths, Doctoral dissertation, University College London</w:t>
      </w:r>
      <w:r>
        <w:rPr>
          <w:rFonts w:ascii="Arial" w:eastAsia="Calibri" w:hAnsi="Arial" w:cs="Arial"/>
          <w:sz w:val="18"/>
          <w:szCs w:val="18"/>
        </w:rPr>
        <w:t xml:space="preserve">, </w:t>
      </w:r>
      <w:r w:rsidRPr="00474C89">
        <w:rPr>
          <w:rFonts w:ascii="Arial" w:eastAsia="Calibri" w:hAnsi="Arial" w:cs="Arial"/>
          <w:sz w:val="18"/>
          <w:szCs w:val="18"/>
        </w:rPr>
        <w:t>(2009)</w:t>
      </w:r>
    </w:p>
    <w:p w14:paraId="018EE7FD" w14:textId="0007C887" w:rsidR="00474C89" w:rsidRPr="00474C89" w:rsidRDefault="00474C89" w:rsidP="00474C89">
      <w:pPr>
        <w:pStyle w:val="ListParagraph"/>
        <w:numPr>
          <w:ilvl w:val="0"/>
          <w:numId w:val="5"/>
        </w:numPr>
        <w:rPr>
          <w:rFonts w:ascii="Arial" w:eastAsia="Calibri" w:hAnsi="Arial" w:cs="Arial"/>
          <w:sz w:val="18"/>
          <w:szCs w:val="18"/>
        </w:rPr>
      </w:pPr>
      <w:r w:rsidRPr="00474C89">
        <w:rPr>
          <w:rFonts w:ascii="Arial" w:eastAsia="Calibri" w:hAnsi="Arial" w:cs="Arial"/>
          <w:sz w:val="18"/>
          <w:szCs w:val="18"/>
        </w:rPr>
        <w:t xml:space="preserve">Koeberg, M., Wu, C. C., Kim, D., &amp; Bonn, M. THz dielectric relaxation of ionic liquid, water mixtures. </w:t>
      </w:r>
      <w:r w:rsidRPr="00766758">
        <w:rPr>
          <w:rFonts w:ascii="Arial" w:eastAsia="Calibri" w:hAnsi="Arial" w:cs="Arial"/>
          <w:i/>
          <w:sz w:val="18"/>
          <w:szCs w:val="18"/>
        </w:rPr>
        <w:t>Chemical physics letters,</w:t>
      </w:r>
      <w:r w:rsidRPr="00474C89">
        <w:rPr>
          <w:rFonts w:ascii="Arial" w:eastAsia="Calibri" w:hAnsi="Arial" w:cs="Arial"/>
          <w:sz w:val="18"/>
          <w:szCs w:val="18"/>
        </w:rPr>
        <w:t xml:space="preserve"> </w:t>
      </w:r>
      <w:r w:rsidRPr="00474C89">
        <w:rPr>
          <w:rFonts w:ascii="Arial" w:eastAsia="Calibri" w:hAnsi="Arial" w:cs="Arial"/>
          <w:b/>
          <w:sz w:val="18"/>
          <w:szCs w:val="18"/>
        </w:rPr>
        <w:t>439</w:t>
      </w:r>
      <w:r w:rsidRPr="00474C89">
        <w:rPr>
          <w:rFonts w:ascii="Arial" w:eastAsia="Calibri" w:hAnsi="Arial" w:cs="Arial"/>
          <w:sz w:val="18"/>
          <w:szCs w:val="18"/>
        </w:rPr>
        <w:t>(1),60-64.</w:t>
      </w:r>
      <w:r w:rsidRPr="00474C89">
        <w:t xml:space="preserve"> </w:t>
      </w:r>
      <w:r w:rsidRPr="00474C89">
        <w:rPr>
          <w:rFonts w:ascii="Arial" w:eastAsia="Calibri" w:hAnsi="Arial" w:cs="Arial"/>
          <w:sz w:val="18"/>
          <w:szCs w:val="18"/>
        </w:rPr>
        <w:t>(2007).</w:t>
      </w:r>
    </w:p>
    <w:p w14:paraId="6BE718C0" w14:textId="77777777" w:rsidR="00474C89" w:rsidRDefault="00474C89" w:rsidP="006E6D5B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474C89">
        <w:rPr>
          <w:rFonts w:ascii="Arial" w:eastAsia="Calibri" w:hAnsi="Arial" w:cs="Arial"/>
          <w:sz w:val="18"/>
          <w:szCs w:val="18"/>
        </w:rPr>
        <w:t xml:space="preserve">Kindt J.T., &amp; Schmuttenmaer C.A. Far-Infrared Dielectric Properties of Polar Liquids Probed by Femtosecond Terahertz Pulse Spectroscopy, </w:t>
      </w:r>
      <w:r w:rsidRPr="00766758">
        <w:rPr>
          <w:rFonts w:ascii="Arial" w:eastAsia="Calibri" w:hAnsi="Arial" w:cs="Arial"/>
          <w:i/>
          <w:sz w:val="18"/>
          <w:szCs w:val="18"/>
        </w:rPr>
        <w:t>Journal of Physical Chemistry.</w:t>
      </w:r>
      <w:r w:rsidRPr="00474C89">
        <w:rPr>
          <w:rFonts w:ascii="Arial" w:eastAsia="Calibri" w:hAnsi="Arial" w:cs="Arial"/>
          <w:sz w:val="18"/>
          <w:szCs w:val="18"/>
        </w:rPr>
        <w:t xml:space="preserve"> </w:t>
      </w:r>
      <w:r w:rsidRPr="00474C89">
        <w:rPr>
          <w:rFonts w:ascii="Arial" w:eastAsia="Calibri" w:hAnsi="Arial" w:cs="Arial"/>
          <w:b/>
          <w:sz w:val="18"/>
          <w:szCs w:val="18"/>
        </w:rPr>
        <w:t>100</w:t>
      </w:r>
      <w:r w:rsidRPr="00474C89">
        <w:rPr>
          <w:rFonts w:ascii="Arial" w:eastAsia="Calibri" w:hAnsi="Arial" w:cs="Arial"/>
          <w:sz w:val="18"/>
          <w:szCs w:val="18"/>
        </w:rPr>
        <w:t>,10373-10379,(1996)</w:t>
      </w:r>
    </w:p>
    <w:p w14:paraId="367AFF37" w14:textId="3E1CF506" w:rsidR="00474C89" w:rsidRPr="00474C89" w:rsidRDefault="00474C89" w:rsidP="00474C89">
      <w:pPr>
        <w:pStyle w:val="ListParagraph"/>
        <w:numPr>
          <w:ilvl w:val="0"/>
          <w:numId w:val="5"/>
        </w:numPr>
        <w:rPr>
          <w:rFonts w:ascii="Arial" w:eastAsia="Calibri" w:hAnsi="Arial" w:cs="Arial"/>
          <w:sz w:val="18"/>
          <w:szCs w:val="18"/>
        </w:rPr>
      </w:pPr>
      <w:r w:rsidRPr="00474C89">
        <w:rPr>
          <w:rFonts w:ascii="Arial" w:eastAsia="Calibri" w:hAnsi="Arial" w:cs="Arial"/>
          <w:sz w:val="18"/>
          <w:szCs w:val="18"/>
        </w:rPr>
        <w:t xml:space="preserve">Rønne , C., </w:t>
      </w:r>
      <w:proofErr w:type="spellStart"/>
      <w:r w:rsidRPr="00474C89">
        <w:rPr>
          <w:rFonts w:ascii="Arial" w:eastAsia="Calibri" w:hAnsi="Arial" w:cs="Arial"/>
          <w:sz w:val="18"/>
          <w:szCs w:val="18"/>
        </w:rPr>
        <w:t>Thrane</w:t>
      </w:r>
      <w:proofErr w:type="spellEnd"/>
      <w:r w:rsidRPr="00474C89">
        <w:rPr>
          <w:rFonts w:ascii="Arial" w:eastAsia="Calibri" w:hAnsi="Arial" w:cs="Arial"/>
          <w:sz w:val="18"/>
          <w:szCs w:val="18"/>
        </w:rPr>
        <w:t xml:space="preserve">, L., </w:t>
      </w:r>
      <w:proofErr w:type="spellStart"/>
      <w:r w:rsidRPr="00474C89">
        <w:rPr>
          <w:rFonts w:ascii="Arial" w:eastAsia="Calibri" w:hAnsi="Arial" w:cs="Arial"/>
          <w:sz w:val="18"/>
          <w:szCs w:val="18"/>
        </w:rPr>
        <w:t>Åstrand</w:t>
      </w:r>
      <w:proofErr w:type="spellEnd"/>
      <w:r w:rsidRPr="00474C89">
        <w:rPr>
          <w:rFonts w:ascii="Arial" w:eastAsia="Calibri" w:hAnsi="Arial" w:cs="Arial"/>
          <w:sz w:val="18"/>
          <w:szCs w:val="18"/>
        </w:rPr>
        <w:t xml:space="preserve">, P. O., </w:t>
      </w:r>
      <w:proofErr w:type="spellStart"/>
      <w:r w:rsidRPr="00474C89">
        <w:rPr>
          <w:rFonts w:ascii="Arial" w:eastAsia="Calibri" w:hAnsi="Arial" w:cs="Arial"/>
          <w:sz w:val="18"/>
          <w:szCs w:val="18"/>
        </w:rPr>
        <w:t>Wallqvist</w:t>
      </w:r>
      <w:proofErr w:type="spellEnd"/>
      <w:r w:rsidRPr="00474C89">
        <w:rPr>
          <w:rFonts w:ascii="Arial" w:eastAsia="Calibri" w:hAnsi="Arial" w:cs="Arial"/>
          <w:sz w:val="18"/>
          <w:szCs w:val="18"/>
        </w:rPr>
        <w:t xml:space="preserve">, A., Mikkelsen, K. V., &amp; </w:t>
      </w:r>
      <w:proofErr w:type="spellStart"/>
      <w:r w:rsidRPr="00474C89">
        <w:rPr>
          <w:rFonts w:ascii="Arial" w:eastAsia="Calibri" w:hAnsi="Arial" w:cs="Arial"/>
          <w:sz w:val="18"/>
          <w:szCs w:val="18"/>
        </w:rPr>
        <w:t>Keiding</w:t>
      </w:r>
      <w:proofErr w:type="spellEnd"/>
      <w:r w:rsidRPr="00474C89">
        <w:rPr>
          <w:rFonts w:ascii="Arial" w:eastAsia="Calibri" w:hAnsi="Arial" w:cs="Arial"/>
          <w:sz w:val="18"/>
          <w:szCs w:val="18"/>
        </w:rPr>
        <w:t xml:space="preserve">, S. R. R. Investigation of the temperature dependence of dielectric relaxation in liquid water by THz reflection spectroscopy and molecular dynamics simulation. </w:t>
      </w:r>
      <w:r w:rsidRPr="00766758">
        <w:rPr>
          <w:rFonts w:ascii="Arial" w:eastAsia="Calibri" w:hAnsi="Arial" w:cs="Arial"/>
          <w:i/>
          <w:sz w:val="18"/>
          <w:szCs w:val="18"/>
        </w:rPr>
        <w:t>The Journal of Chemical Physics,</w:t>
      </w:r>
      <w:r w:rsidRPr="00474C89">
        <w:rPr>
          <w:rFonts w:ascii="Arial" w:eastAsia="Calibri" w:hAnsi="Arial" w:cs="Arial"/>
          <w:sz w:val="18"/>
          <w:szCs w:val="18"/>
        </w:rPr>
        <w:t xml:space="preserve"> </w:t>
      </w:r>
      <w:r w:rsidRPr="00474C89">
        <w:rPr>
          <w:rFonts w:ascii="Arial" w:eastAsia="Calibri" w:hAnsi="Arial" w:cs="Arial"/>
          <w:b/>
          <w:sz w:val="18"/>
          <w:szCs w:val="18"/>
        </w:rPr>
        <w:t>107</w:t>
      </w:r>
      <w:r>
        <w:rPr>
          <w:rFonts w:ascii="Arial" w:eastAsia="Calibri" w:hAnsi="Arial" w:cs="Arial"/>
          <w:sz w:val="18"/>
          <w:szCs w:val="18"/>
        </w:rPr>
        <w:t>(14),5319-5331,</w:t>
      </w:r>
      <w:r w:rsidRPr="00474C89">
        <w:t xml:space="preserve"> </w:t>
      </w:r>
      <w:r w:rsidRPr="00474C89">
        <w:rPr>
          <w:rFonts w:ascii="Arial" w:eastAsia="Calibri" w:hAnsi="Arial" w:cs="Arial"/>
          <w:sz w:val="18"/>
          <w:szCs w:val="18"/>
        </w:rPr>
        <w:t>(1997).</w:t>
      </w:r>
    </w:p>
    <w:p w14:paraId="3301762C" w14:textId="77777777" w:rsidR="00474C89" w:rsidRDefault="00474C89" w:rsidP="006E6D5B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Calibri" w:hAnsi="Arial" w:cs="Arial"/>
          <w:sz w:val="18"/>
          <w:szCs w:val="18"/>
        </w:rPr>
      </w:pPr>
      <w:r w:rsidRPr="00474C89">
        <w:rPr>
          <w:rFonts w:ascii="Arial" w:eastAsia="Calibri" w:hAnsi="Arial" w:cs="Arial"/>
          <w:sz w:val="18"/>
          <w:szCs w:val="18"/>
        </w:rPr>
        <w:t xml:space="preserve">Pickwell, E., Cole, B. E., Fitzgerald, A. J., Pepper, M., &amp; Wallace, V. P. (2004). In vivo study of human skin using pulsed terahertz radiation. </w:t>
      </w:r>
      <w:r w:rsidRPr="00766758">
        <w:rPr>
          <w:rFonts w:ascii="Arial" w:eastAsia="Calibri" w:hAnsi="Arial" w:cs="Arial"/>
          <w:i/>
          <w:sz w:val="18"/>
          <w:szCs w:val="18"/>
        </w:rPr>
        <w:t>Physics in Medicine and Biology</w:t>
      </w:r>
      <w:r w:rsidRPr="00474C89">
        <w:rPr>
          <w:rFonts w:ascii="Arial" w:eastAsia="Calibri" w:hAnsi="Arial" w:cs="Arial"/>
          <w:sz w:val="18"/>
          <w:szCs w:val="18"/>
        </w:rPr>
        <w:t xml:space="preserve">, </w:t>
      </w:r>
      <w:r w:rsidRPr="00474C89">
        <w:rPr>
          <w:rFonts w:ascii="Arial" w:eastAsia="Calibri" w:hAnsi="Arial" w:cs="Arial"/>
          <w:b/>
          <w:sz w:val="18"/>
          <w:szCs w:val="18"/>
        </w:rPr>
        <w:t>49</w:t>
      </w:r>
      <w:r w:rsidRPr="00474C89">
        <w:rPr>
          <w:rFonts w:ascii="Arial" w:eastAsia="Calibri" w:hAnsi="Arial" w:cs="Arial"/>
          <w:sz w:val="18"/>
          <w:szCs w:val="18"/>
        </w:rPr>
        <w:t>(9),1595.</w:t>
      </w:r>
    </w:p>
    <w:p w14:paraId="3F23866A" w14:textId="77777777" w:rsidR="00766758" w:rsidRDefault="00766758" w:rsidP="006E6D5B">
      <w:pPr>
        <w:pStyle w:val="ListParagraph"/>
        <w:numPr>
          <w:ilvl w:val="0"/>
          <w:numId w:val="5"/>
        </w:numPr>
        <w:spacing w:after="5" w:line="251" w:lineRule="auto"/>
        <w:ind w:right="13"/>
        <w:jc w:val="both"/>
        <w:rPr>
          <w:rFonts w:ascii="Arial" w:eastAsia="Calibri" w:hAnsi="Arial" w:cs="Arial"/>
          <w:sz w:val="18"/>
          <w:szCs w:val="18"/>
        </w:rPr>
      </w:pPr>
      <w:r w:rsidRPr="00766758">
        <w:rPr>
          <w:rFonts w:ascii="Arial" w:eastAsia="Calibri" w:hAnsi="Arial" w:cs="Arial"/>
          <w:sz w:val="18"/>
          <w:szCs w:val="18"/>
        </w:rPr>
        <w:t xml:space="preserve">Fitzgerald, A. J., Pickwell-MacPherson, E., &amp; Wallace, V. P. Use of finite difference time domain simulations and Debye theory for modelling the terahertz reflection response of normal and tumour breast tissue. </w:t>
      </w:r>
      <w:proofErr w:type="spellStart"/>
      <w:r w:rsidRPr="00766758">
        <w:rPr>
          <w:rFonts w:ascii="Arial" w:eastAsia="Calibri" w:hAnsi="Arial" w:cs="Arial"/>
          <w:i/>
          <w:sz w:val="18"/>
          <w:szCs w:val="18"/>
        </w:rPr>
        <w:t>PloS</w:t>
      </w:r>
      <w:proofErr w:type="spellEnd"/>
      <w:r w:rsidRPr="00766758">
        <w:rPr>
          <w:rFonts w:ascii="Arial" w:eastAsia="Calibri" w:hAnsi="Arial" w:cs="Arial"/>
          <w:i/>
          <w:sz w:val="18"/>
          <w:szCs w:val="18"/>
        </w:rPr>
        <w:t xml:space="preserve"> one,</w:t>
      </w:r>
      <w:r w:rsidRPr="00766758">
        <w:rPr>
          <w:rFonts w:ascii="Arial" w:eastAsia="Calibri" w:hAnsi="Arial" w:cs="Arial"/>
          <w:b/>
          <w:sz w:val="18"/>
          <w:szCs w:val="18"/>
        </w:rPr>
        <w:t xml:space="preserve"> 9</w:t>
      </w:r>
      <w:r w:rsidRPr="00766758">
        <w:rPr>
          <w:rFonts w:ascii="Arial" w:eastAsia="Calibri" w:hAnsi="Arial" w:cs="Arial"/>
          <w:sz w:val="18"/>
          <w:szCs w:val="18"/>
        </w:rPr>
        <w:t>(7), e99291, (2014).</w:t>
      </w:r>
    </w:p>
    <w:p w14:paraId="304EFCAC" w14:textId="2B4E3D4E" w:rsidR="00766758" w:rsidRPr="00766758" w:rsidRDefault="00766758" w:rsidP="00766758">
      <w:pPr>
        <w:pStyle w:val="ListParagraph"/>
        <w:numPr>
          <w:ilvl w:val="0"/>
          <w:numId w:val="5"/>
        </w:numPr>
        <w:spacing w:after="5" w:line="251" w:lineRule="auto"/>
        <w:ind w:right="13"/>
        <w:jc w:val="both"/>
        <w:rPr>
          <w:rFonts w:ascii="Arial" w:eastAsia="Calibri" w:hAnsi="Arial" w:cs="Arial"/>
          <w:sz w:val="18"/>
          <w:szCs w:val="18"/>
        </w:rPr>
      </w:pPr>
      <w:r w:rsidRPr="00766758">
        <w:rPr>
          <w:rFonts w:ascii="Arial" w:eastAsia="Calibri" w:hAnsi="Arial" w:cs="Arial"/>
          <w:sz w:val="18"/>
          <w:szCs w:val="18"/>
        </w:rPr>
        <w:t xml:space="preserve">Lee, S., Kang, H., Do, Y., Lee, G., Kim, J. &amp; Han, H., High-precision THz Dielectric Spectroscopy of Tris-HCl Buffer. </w:t>
      </w:r>
      <w:r w:rsidRPr="00766758">
        <w:rPr>
          <w:rFonts w:ascii="Arial" w:eastAsia="Calibri" w:hAnsi="Arial" w:cs="Arial"/>
          <w:i/>
          <w:sz w:val="18"/>
          <w:szCs w:val="18"/>
        </w:rPr>
        <w:t>Journal of the Optical Society of Korea</w:t>
      </w:r>
      <w:r>
        <w:rPr>
          <w:rFonts w:ascii="Arial" w:eastAsia="Calibri" w:hAnsi="Arial" w:cs="Arial"/>
          <w:sz w:val="18"/>
          <w:szCs w:val="18"/>
        </w:rPr>
        <w:t xml:space="preserve">, </w:t>
      </w:r>
      <w:r w:rsidRPr="00766758">
        <w:rPr>
          <w:rFonts w:ascii="Arial" w:eastAsia="Calibri" w:hAnsi="Arial" w:cs="Arial"/>
          <w:b/>
          <w:sz w:val="18"/>
          <w:szCs w:val="18"/>
        </w:rPr>
        <w:t>20</w:t>
      </w:r>
      <w:r>
        <w:rPr>
          <w:rFonts w:ascii="Arial" w:eastAsia="Calibri" w:hAnsi="Arial" w:cs="Arial"/>
          <w:sz w:val="18"/>
          <w:szCs w:val="18"/>
        </w:rPr>
        <w:t>(3),</w:t>
      </w:r>
      <w:r w:rsidRPr="00766758">
        <w:rPr>
          <w:rFonts w:ascii="Arial" w:eastAsia="Calibri" w:hAnsi="Arial" w:cs="Arial"/>
          <w:sz w:val="18"/>
          <w:szCs w:val="18"/>
        </w:rPr>
        <w:t>431-434.</w:t>
      </w:r>
      <w:r w:rsidRPr="00766758">
        <w:t xml:space="preserve"> </w:t>
      </w:r>
      <w:r w:rsidRPr="00766758">
        <w:rPr>
          <w:rFonts w:ascii="Arial" w:eastAsia="Calibri" w:hAnsi="Arial" w:cs="Arial"/>
          <w:sz w:val="18"/>
          <w:szCs w:val="18"/>
        </w:rPr>
        <w:t>(2016).</w:t>
      </w:r>
    </w:p>
    <w:p w14:paraId="614018EB" w14:textId="77777777" w:rsidR="00766758" w:rsidRPr="00766758" w:rsidRDefault="00766758" w:rsidP="00766758">
      <w:pPr>
        <w:numPr>
          <w:ilvl w:val="0"/>
          <w:numId w:val="5"/>
        </w:numPr>
        <w:spacing w:after="5" w:line="251" w:lineRule="auto"/>
        <w:ind w:right="13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766758">
        <w:rPr>
          <w:rFonts w:ascii="Arial" w:eastAsia="Calibri" w:hAnsi="Arial" w:cs="Arial"/>
          <w:sz w:val="18"/>
          <w:szCs w:val="18"/>
        </w:rPr>
        <w:t>Lewis, R. A. (2014) A review of terahertz sources. Journal of Physics D, Applied Physics 47(37), 374001.</w:t>
      </w:r>
    </w:p>
    <w:p w14:paraId="7D052659" w14:textId="77777777" w:rsidR="00240F15" w:rsidRPr="00240F15" w:rsidRDefault="00240F15" w:rsidP="00240F15">
      <w:pPr>
        <w:numPr>
          <w:ilvl w:val="0"/>
          <w:numId w:val="5"/>
        </w:numPr>
        <w:spacing w:after="5" w:line="251" w:lineRule="auto"/>
        <w:ind w:right="13"/>
        <w:contextualSpacing/>
        <w:jc w:val="both"/>
        <w:rPr>
          <w:rFonts w:ascii="Arial" w:eastAsia="Times New Roman" w:hAnsi="Arial" w:cs="Arial"/>
          <w:color w:val="221F1F"/>
          <w:sz w:val="18"/>
          <w:szCs w:val="18"/>
          <w:lang w:eastAsia="en-AU"/>
        </w:rPr>
      </w:pP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Vilagosh, Z., Lajevardipour, A., &amp; Wood, A. An empirical formula for temperature adjustment of complex permittivity of human skin in the terahertz frequencies. </w:t>
      </w:r>
      <w:r w:rsidRPr="00240F15">
        <w:rPr>
          <w:rFonts w:ascii="Arial" w:eastAsia="Times New Roman" w:hAnsi="Arial" w:cs="Arial"/>
          <w:i/>
          <w:color w:val="221F1F"/>
          <w:sz w:val="18"/>
          <w:szCs w:val="18"/>
          <w:lang w:eastAsia="en-AU"/>
        </w:rPr>
        <w:t>Bioelectromagnetics</w:t>
      </w: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, </w:t>
      </w:r>
      <w:r w:rsidRPr="00240F15">
        <w:rPr>
          <w:rFonts w:ascii="Arial" w:eastAsia="Times New Roman" w:hAnsi="Arial" w:cs="Arial"/>
          <w:b/>
          <w:color w:val="221F1F"/>
          <w:sz w:val="18"/>
          <w:szCs w:val="18"/>
          <w:lang w:eastAsia="en-AU"/>
        </w:rPr>
        <w:t>40</w:t>
      </w: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>, 74-79. (2019).</w:t>
      </w:r>
    </w:p>
    <w:p w14:paraId="2E6F77FF" w14:textId="77777777" w:rsidR="00240F15" w:rsidRPr="00240F15" w:rsidRDefault="00240F15" w:rsidP="00240F15">
      <w:pPr>
        <w:numPr>
          <w:ilvl w:val="0"/>
          <w:numId w:val="5"/>
        </w:numPr>
        <w:spacing w:after="5" w:line="251" w:lineRule="auto"/>
        <w:ind w:right="13"/>
        <w:contextualSpacing/>
        <w:jc w:val="both"/>
        <w:rPr>
          <w:rFonts w:ascii="Arial" w:eastAsia="Times New Roman" w:hAnsi="Arial" w:cs="Arial"/>
          <w:color w:val="221F1F"/>
          <w:sz w:val="18"/>
          <w:szCs w:val="18"/>
          <w:lang w:eastAsia="en-AU"/>
        </w:rPr>
      </w:pP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Ellison, W. J., </w:t>
      </w:r>
      <w:proofErr w:type="spellStart"/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>Lamkaouchi</w:t>
      </w:r>
      <w:proofErr w:type="spellEnd"/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, K., &amp; Moreau, J. M. Water: a dielectric reference. </w:t>
      </w:r>
      <w:r w:rsidRPr="00240F15">
        <w:rPr>
          <w:rFonts w:ascii="Arial" w:eastAsia="Times New Roman" w:hAnsi="Arial" w:cs="Arial"/>
          <w:i/>
          <w:iCs/>
          <w:color w:val="221F1F"/>
          <w:sz w:val="18"/>
          <w:szCs w:val="18"/>
          <w:lang w:eastAsia="en-AU"/>
        </w:rPr>
        <w:t>Journal of Molecular Liquids,</w:t>
      </w: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 </w:t>
      </w:r>
      <w:r w:rsidRPr="00240F15">
        <w:rPr>
          <w:rFonts w:ascii="Arial" w:eastAsia="Times New Roman" w:hAnsi="Arial" w:cs="Arial"/>
          <w:b/>
          <w:bCs/>
          <w:color w:val="221F1F"/>
          <w:sz w:val="18"/>
          <w:szCs w:val="18"/>
          <w:lang w:eastAsia="en-AU"/>
        </w:rPr>
        <w:t>68</w:t>
      </w: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>(2-3), 171-279. (1996).</w:t>
      </w:r>
    </w:p>
    <w:p w14:paraId="055B34ED" w14:textId="77777777" w:rsidR="00240F15" w:rsidRPr="00240F15" w:rsidRDefault="00240F15" w:rsidP="00240F15">
      <w:pPr>
        <w:numPr>
          <w:ilvl w:val="0"/>
          <w:numId w:val="5"/>
        </w:numPr>
        <w:spacing w:after="5" w:line="251" w:lineRule="auto"/>
        <w:ind w:right="13"/>
        <w:contextualSpacing/>
        <w:jc w:val="both"/>
        <w:rPr>
          <w:rFonts w:ascii="Arial" w:eastAsia="Times New Roman" w:hAnsi="Arial" w:cs="Arial"/>
          <w:color w:val="221F1F"/>
          <w:sz w:val="18"/>
          <w:szCs w:val="18"/>
          <w:lang w:eastAsia="en-AU"/>
        </w:rPr>
      </w:pP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Buchner, R., Barthel, J., &amp; </w:t>
      </w:r>
      <w:proofErr w:type="spellStart"/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>Stauber</w:t>
      </w:r>
      <w:proofErr w:type="spellEnd"/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, J. The dielectric relaxation of water between 0 C and 35 C. </w:t>
      </w:r>
      <w:r w:rsidRPr="00240F15">
        <w:rPr>
          <w:rFonts w:ascii="Arial" w:eastAsia="Times New Roman" w:hAnsi="Arial" w:cs="Arial"/>
          <w:i/>
          <w:color w:val="221F1F"/>
          <w:sz w:val="18"/>
          <w:szCs w:val="18"/>
          <w:lang w:eastAsia="en-AU"/>
        </w:rPr>
        <w:t>Chemical Physics Letters,</w:t>
      </w: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 </w:t>
      </w:r>
      <w:r w:rsidRPr="00240F15">
        <w:rPr>
          <w:rFonts w:ascii="Arial" w:eastAsia="Times New Roman" w:hAnsi="Arial" w:cs="Arial"/>
          <w:b/>
          <w:color w:val="221F1F"/>
          <w:sz w:val="18"/>
          <w:szCs w:val="18"/>
          <w:lang w:eastAsia="en-AU"/>
        </w:rPr>
        <w:t>306,</w:t>
      </w:r>
      <w:r w:rsidRPr="00240F15">
        <w:rPr>
          <w:rFonts w:ascii="Arial" w:eastAsia="Times New Roman" w:hAnsi="Arial" w:cs="Arial"/>
          <w:color w:val="221F1F"/>
          <w:sz w:val="18"/>
          <w:szCs w:val="18"/>
          <w:lang w:eastAsia="en-AU"/>
        </w:rPr>
        <w:t xml:space="preserve"> 57-63. (1999).</w:t>
      </w:r>
    </w:p>
    <w:p w14:paraId="41390A04" w14:textId="77777777" w:rsidR="00240F15" w:rsidRDefault="00240F15" w:rsidP="004829F4">
      <w:pPr>
        <w:ind w:left="360"/>
        <w:jc w:val="both"/>
      </w:pPr>
    </w:p>
    <w:sectPr w:rsidR="00240F1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FA822" w14:textId="77777777" w:rsidR="00D153B0" w:rsidRDefault="00D153B0" w:rsidP="00C91305">
      <w:pPr>
        <w:spacing w:after="0" w:line="240" w:lineRule="auto"/>
      </w:pPr>
      <w:r>
        <w:separator/>
      </w:r>
    </w:p>
  </w:endnote>
  <w:endnote w:type="continuationSeparator" w:id="0">
    <w:p w14:paraId="2A1B325D" w14:textId="77777777" w:rsidR="00D153B0" w:rsidRDefault="00D153B0" w:rsidP="00C91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94A83" w14:textId="77777777" w:rsidR="00D153B0" w:rsidRDefault="00D153B0" w:rsidP="00C91305">
      <w:pPr>
        <w:spacing w:after="0" w:line="240" w:lineRule="auto"/>
      </w:pPr>
      <w:r>
        <w:separator/>
      </w:r>
    </w:p>
  </w:footnote>
  <w:footnote w:type="continuationSeparator" w:id="0">
    <w:p w14:paraId="77769208" w14:textId="77777777" w:rsidR="00D153B0" w:rsidRDefault="00D153B0" w:rsidP="00C91305">
      <w:pPr>
        <w:spacing w:after="0" w:line="240" w:lineRule="auto"/>
      </w:pPr>
      <w:r>
        <w:continuationSeparator/>
      </w:r>
    </w:p>
  </w:footnote>
  <w:footnote w:id="1">
    <w:p w14:paraId="2A90A0EB" w14:textId="77777777" w:rsidR="006E6D5B" w:rsidRPr="00240B66" w:rsidRDefault="006E6D5B" w:rsidP="00C91305">
      <w:pPr>
        <w:pStyle w:val="FootnoteText"/>
        <w:rPr>
          <w:rFonts w:ascii="Arial" w:hAnsi="Arial" w:cs="Arial"/>
          <w:sz w:val="18"/>
        </w:rPr>
      </w:pPr>
      <w:r w:rsidRPr="00240B66">
        <w:rPr>
          <w:rStyle w:val="FootnoteReference"/>
          <w:rFonts w:ascii="Arial" w:hAnsi="Arial" w:cs="Arial"/>
          <w:sz w:val="18"/>
        </w:rPr>
        <w:footnoteRef/>
      </w:r>
      <w:r w:rsidRPr="00240B66">
        <w:rPr>
          <w:rFonts w:ascii="Arial" w:hAnsi="Arial" w:cs="Arial"/>
          <w:sz w:val="18"/>
        </w:rPr>
        <w:t xml:space="preserve"> Swinburne University of Technology Melbourne, Australia</w:t>
      </w:r>
    </w:p>
  </w:footnote>
  <w:footnote w:id="2">
    <w:p w14:paraId="097A2753" w14:textId="77777777" w:rsidR="006E6D5B" w:rsidRPr="00240B66" w:rsidRDefault="006E6D5B" w:rsidP="00C91305">
      <w:pPr>
        <w:pStyle w:val="FootnoteText"/>
        <w:rPr>
          <w:rFonts w:ascii="Arial" w:hAnsi="Arial" w:cs="Arial"/>
          <w:sz w:val="18"/>
        </w:rPr>
      </w:pPr>
      <w:r w:rsidRPr="00240B66">
        <w:rPr>
          <w:rStyle w:val="FootnoteReference"/>
          <w:rFonts w:ascii="Arial" w:hAnsi="Arial" w:cs="Arial"/>
          <w:sz w:val="18"/>
        </w:rPr>
        <w:footnoteRef/>
      </w:r>
      <w:r w:rsidRPr="00240B66">
        <w:rPr>
          <w:rFonts w:ascii="Arial" w:hAnsi="Arial" w:cs="Arial"/>
          <w:sz w:val="18"/>
        </w:rPr>
        <w:t xml:space="preserve"> Australian Centre for Electromagnetic Bioeffects Research, Australia</w:t>
      </w:r>
    </w:p>
    <w:p w14:paraId="2E43475D" w14:textId="77777777" w:rsidR="006E6D5B" w:rsidRDefault="006E6D5B" w:rsidP="00C91305">
      <w:pPr>
        <w:pStyle w:val="FootnoteText"/>
      </w:pPr>
      <w:r w:rsidRPr="00240B66">
        <w:rPr>
          <w:rFonts w:ascii="Arial" w:hAnsi="Arial" w:cs="Arial"/>
          <w:sz w:val="18"/>
        </w:rPr>
        <w:t>* Correspondence:  zvilagosh@swin.edu.au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45116"/>
    <w:multiLevelType w:val="hybridMultilevel"/>
    <w:tmpl w:val="D8A82BD4"/>
    <w:lvl w:ilvl="0" w:tplc="B746AA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D0164"/>
    <w:multiLevelType w:val="hybridMultilevel"/>
    <w:tmpl w:val="42F4183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D4CC6"/>
    <w:multiLevelType w:val="hybridMultilevel"/>
    <w:tmpl w:val="3C86479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245BF"/>
    <w:multiLevelType w:val="hybridMultilevel"/>
    <w:tmpl w:val="7ECA9710"/>
    <w:lvl w:ilvl="0" w:tplc="B746AA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50FEE"/>
    <w:multiLevelType w:val="hybridMultilevel"/>
    <w:tmpl w:val="B7D26B52"/>
    <w:lvl w:ilvl="0" w:tplc="F02C7C8A">
      <w:start w:val="1"/>
      <w:numFmt w:val="decimal"/>
      <w:lvlText w:val="%1."/>
      <w:lvlJc w:val="right"/>
      <w:pPr>
        <w:ind w:left="360" w:hanging="360"/>
      </w:pPr>
      <w:rPr>
        <w:rFonts w:hint="default"/>
        <w:color w:val="auto"/>
        <w:sz w:val="18"/>
        <w:szCs w:val="1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AC"/>
    <w:rsid w:val="000207A1"/>
    <w:rsid w:val="00047226"/>
    <w:rsid w:val="00093873"/>
    <w:rsid w:val="000B2284"/>
    <w:rsid w:val="000D6D9C"/>
    <w:rsid w:val="001267EF"/>
    <w:rsid w:val="00173D72"/>
    <w:rsid w:val="001F1250"/>
    <w:rsid w:val="00200D0F"/>
    <w:rsid w:val="00240F15"/>
    <w:rsid w:val="002517C1"/>
    <w:rsid w:val="00264BF6"/>
    <w:rsid w:val="00302DC9"/>
    <w:rsid w:val="00306F0D"/>
    <w:rsid w:val="00311C33"/>
    <w:rsid w:val="00325FC1"/>
    <w:rsid w:val="003738BC"/>
    <w:rsid w:val="003B7DD6"/>
    <w:rsid w:val="003C33FC"/>
    <w:rsid w:val="003D2741"/>
    <w:rsid w:val="003E500C"/>
    <w:rsid w:val="00461F4E"/>
    <w:rsid w:val="004671F0"/>
    <w:rsid w:val="0046774E"/>
    <w:rsid w:val="00474C89"/>
    <w:rsid w:val="004802A0"/>
    <w:rsid w:val="0048284B"/>
    <w:rsid w:val="004829F4"/>
    <w:rsid w:val="00487CA4"/>
    <w:rsid w:val="004A2AB5"/>
    <w:rsid w:val="004B7FAC"/>
    <w:rsid w:val="004F7828"/>
    <w:rsid w:val="00511019"/>
    <w:rsid w:val="00512AD3"/>
    <w:rsid w:val="00584D99"/>
    <w:rsid w:val="005E07D1"/>
    <w:rsid w:val="005F0898"/>
    <w:rsid w:val="00642306"/>
    <w:rsid w:val="00642F05"/>
    <w:rsid w:val="006740DE"/>
    <w:rsid w:val="00692033"/>
    <w:rsid w:val="00695CC7"/>
    <w:rsid w:val="006A391C"/>
    <w:rsid w:val="006B72AF"/>
    <w:rsid w:val="006E6D5B"/>
    <w:rsid w:val="007024C3"/>
    <w:rsid w:val="00703034"/>
    <w:rsid w:val="00712296"/>
    <w:rsid w:val="007509D7"/>
    <w:rsid w:val="00761468"/>
    <w:rsid w:val="00766758"/>
    <w:rsid w:val="00792A11"/>
    <w:rsid w:val="007C3EC7"/>
    <w:rsid w:val="007D27DE"/>
    <w:rsid w:val="00820134"/>
    <w:rsid w:val="00820732"/>
    <w:rsid w:val="008227D4"/>
    <w:rsid w:val="00831A53"/>
    <w:rsid w:val="00833EB6"/>
    <w:rsid w:val="00841A63"/>
    <w:rsid w:val="008B6AFE"/>
    <w:rsid w:val="008D7B4B"/>
    <w:rsid w:val="009E793D"/>
    <w:rsid w:val="009F1937"/>
    <w:rsid w:val="00A30F8B"/>
    <w:rsid w:val="00A46AEA"/>
    <w:rsid w:val="00A61DFB"/>
    <w:rsid w:val="00AB352B"/>
    <w:rsid w:val="00AC5418"/>
    <w:rsid w:val="00B15E1C"/>
    <w:rsid w:val="00B21464"/>
    <w:rsid w:val="00BA1E33"/>
    <w:rsid w:val="00BB026A"/>
    <w:rsid w:val="00C072FC"/>
    <w:rsid w:val="00C30E9F"/>
    <w:rsid w:val="00C809E4"/>
    <w:rsid w:val="00C8681B"/>
    <w:rsid w:val="00C91305"/>
    <w:rsid w:val="00CB136A"/>
    <w:rsid w:val="00CC43B3"/>
    <w:rsid w:val="00CD586D"/>
    <w:rsid w:val="00CF5CBE"/>
    <w:rsid w:val="00D07EE2"/>
    <w:rsid w:val="00D153B0"/>
    <w:rsid w:val="00D406BE"/>
    <w:rsid w:val="00D40B7D"/>
    <w:rsid w:val="00D424D1"/>
    <w:rsid w:val="00D47154"/>
    <w:rsid w:val="00D62F87"/>
    <w:rsid w:val="00D87CEC"/>
    <w:rsid w:val="00DA4C0C"/>
    <w:rsid w:val="00DC57FD"/>
    <w:rsid w:val="00E16755"/>
    <w:rsid w:val="00EB7683"/>
    <w:rsid w:val="00EC723A"/>
    <w:rsid w:val="00ED3639"/>
    <w:rsid w:val="00EE12E5"/>
    <w:rsid w:val="00EF631C"/>
    <w:rsid w:val="00F943D9"/>
    <w:rsid w:val="00FB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FC13C"/>
  <w15:chartTrackingRefBased/>
  <w15:docId w15:val="{6CEC05EC-DD70-45CD-A4E7-1AE99D68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F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F5CB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5CBE"/>
    <w:rPr>
      <w:color w:val="954F72"/>
      <w:u w:val="single"/>
    </w:rPr>
  </w:style>
  <w:style w:type="paragraph" w:customStyle="1" w:styleId="msonormal0">
    <w:name w:val="msonormal"/>
    <w:basedOn w:val="Normal"/>
    <w:rsid w:val="00CF5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ont5">
    <w:name w:val="font5"/>
    <w:basedOn w:val="Normal"/>
    <w:rsid w:val="00CF5CB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FFFFFF"/>
      <w:lang w:eastAsia="en-AU"/>
    </w:rPr>
  </w:style>
  <w:style w:type="paragraph" w:customStyle="1" w:styleId="font6">
    <w:name w:val="font6"/>
    <w:basedOn w:val="Normal"/>
    <w:rsid w:val="00CF5CB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lang w:eastAsia="en-AU"/>
    </w:rPr>
  </w:style>
  <w:style w:type="paragraph" w:customStyle="1" w:styleId="font7">
    <w:name w:val="font7"/>
    <w:basedOn w:val="Normal"/>
    <w:rsid w:val="00CF5CB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lang w:eastAsia="en-AU"/>
    </w:rPr>
  </w:style>
  <w:style w:type="paragraph" w:customStyle="1" w:styleId="xl65">
    <w:name w:val="xl65"/>
    <w:basedOn w:val="Normal"/>
    <w:rsid w:val="00CF5CB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6">
    <w:name w:val="xl66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8">
    <w:name w:val="xl68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9">
    <w:name w:val="xl69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0">
    <w:name w:val="xl70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1">
    <w:name w:val="xl71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2">
    <w:name w:val="xl72"/>
    <w:basedOn w:val="Normal"/>
    <w:rsid w:val="00CF5CB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3">
    <w:name w:val="xl73"/>
    <w:basedOn w:val="Normal"/>
    <w:rsid w:val="00CF5CB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4">
    <w:name w:val="xl74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75">
    <w:name w:val="xl75"/>
    <w:basedOn w:val="Normal"/>
    <w:rsid w:val="00CF5CB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76">
    <w:name w:val="xl76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customStyle="1" w:styleId="xl77">
    <w:name w:val="xl77"/>
    <w:basedOn w:val="Normal"/>
    <w:rsid w:val="00CF5CB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820732"/>
    <w:pPr>
      <w:ind w:left="720"/>
      <w:contextualSpacing/>
    </w:pPr>
  </w:style>
  <w:style w:type="paragraph" w:styleId="NoSpacing">
    <w:name w:val="No Spacing"/>
    <w:uiPriority w:val="1"/>
    <w:qFormat/>
    <w:rsid w:val="00B2146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11019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1305"/>
    <w:pPr>
      <w:spacing w:after="0" w:line="240" w:lineRule="auto"/>
      <w:ind w:left="4" w:hanging="4"/>
      <w:jc w:val="both"/>
    </w:pPr>
    <w:rPr>
      <w:rFonts w:ascii="Times New Roman" w:eastAsia="Times New Roman" w:hAnsi="Times New Roman" w:cs="Times New Roman"/>
      <w:color w:val="221F1F"/>
      <w:sz w:val="20"/>
      <w:szCs w:val="20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1305"/>
    <w:rPr>
      <w:rFonts w:ascii="Times New Roman" w:eastAsia="Times New Roman" w:hAnsi="Times New Roman" w:cs="Times New Roman"/>
      <w:color w:val="221F1F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C913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2013</Words>
  <Characters>11479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</dc:creator>
  <cp:keywords/>
  <dc:description/>
  <cp:lastModifiedBy>Zoltan Vilagosh</cp:lastModifiedBy>
  <cp:revision>2</cp:revision>
  <dcterms:created xsi:type="dcterms:W3CDTF">2019-12-09T03:10:00Z</dcterms:created>
  <dcterms:modified xsi:type="dcterms:W3CDTF">2019-12-09T03:10:00Z</dcterms:modified>
</cp:coreProperties>
</file>