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AA8291" w14:textId="77777777" w:rsidR="00A06273" w:rsidRPr="00EB284B" w:rsidRDefault="00A06273" w:rsidP="00A06273">
      <w:pPr>
        <w:spacing w:line="360" w:lineRule="auto"/>
        <w:jc w:val="both"/>
        <w:rPr>
          <w:rFonts w:ascii="Arial" w:hAnsi="Arial" w:cs="Arial"/>
          <w:b/>
          <w:bCs/>
          <w:color w:val="000000"/>
          <w:sz w:val="28"/>
          <w:szCs w:val="28"/>
          <w:lang w:val="en-GB"/>
        </w:rPr>
      </w:pPr>
      <w:r>
        <w:rPr>
          <w:rFonts w:ascii="Arial" w:hAnsi="Arial" w:cs="Arial"/>
          <w:b/>
          <w:bCs/>
          <w:color w:val="000000"/>
          <w:sz w:val="28"/>
          <w:szCs w:val="28"/>
          <w:lang w:val="en-GB"/>
        </w:rPr>
        <w:t xml:space="preserve">Annexin A8 regulates </w:t>
      </w:r>
      <w:proofErr w:type="spellStart"/>
      <w:r>
        <w:rPr>
          <w:rFonts w:ascii="Arial" w:hAnsi="Arial" w:cs="Arial"/>
          <w:b/>
          <w:bCs/>
          <w:color w:val="000000"/>
          <w:sz w:val="28"/>
          <w:szCs w:val="28"/>
          <w:lang w:val="en-GB"/>
        </w:rPr>
        <w:t>Wnt</w:t>
      </w:r>
      <w:proofErr w:type="spellEnd"/>
      <w:r>
        <w:rPr>
          <w:rFonts w:ascii="Arial" w:hAnsi="Arial" w:cs="Arial"/>
          <w:b/>
          <w:bCs/>
          <w:color w:val="000000"/>
          <w:sz w:val="28"/>
          <w:szCs w:val="28"/>
          <w:lang w:val="en-GB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8"/>
          <w:szCs w:val="28"/>
          <w:lang w:val="en-GB"/>
        </w:rPr>
        <w:t>signa</w:t>
      </w:r>
      <w:r w:rsidRPr="00EB284B">
        <w:rPr>
          <w:rFonts w:ascii="Arial" w:hAnsi="Arial" w:cs="Arial"/>
          <w:b/>
          <w:bCs/>
          <w:color w:val="000000"/>
          <w:sz w:val="28"/>
          <w:szCs w:val="28"/>
          <w:lang w:val="en-GB"/>
        </w:rPr>
        <w:t>ling</w:t>
      </w:r>
      <w:proofErr w:type="spellEnd"/>
      <w:r w:rsidRPr="00EB284B">
        <w:rPr>
          <w:rFonts w:ascii="Arial" w:hAnsi="Arial" w:cs="Arial"/>
          <w:b/>
          <w:bCs/>
          <w:color w:val="000000"/>
          <w:sz w:val="28"/>
          <w:szCs w:val="28"/>
          <w:lang w:val="en-GB"/>
        </w:rPr>
        <w:t xml:space="preserve"> to maintain the phenotypic plasticity of retinal pigment epithelial cells</w:t>
      </w:r>
    </w:p>
    <w:p w14:paraId="065FDAE2" w14:textId="77777777" w:rsidR="00A06273" w:rsidRPr="00EB284B" w:rsidRDefault="00A06273" w:rsidP="00A06273">
      <w:pPr>
        <w:spacing w:line="360" w:lineRule="auto"/>
        <w:jc w:val="both"/>
        <w:rPr>
          <w:rFonts w:ascii="Arial" w:hAnsi="Arial" w:cs="Arial"/>
          <w:b/>
          <w:bCs/>
          <w:color w:val="000000"/>
          <w:sz w:val="22"/>
          <w:szCs w:val="22"/>
          <w:lang w:val="en-GB"/>
        </w:rPr>
      </w:pPr>
    </w:p>
    <w:p w14:paraId="265CBA4A" w14:textId="77777777" w:rsidR="00A06273" w:rsidRPr="00EB284B" w:rsidRDefault="00A06273" w:rsidP="00A06273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EB284B">
        <w:rPr>
          <w:rFonts w:ascii="Arial" w:hAnsi="Arial" w:cs="Arial"/>
          <w:b/>
          <w:sz w:val="22"/>
          <w:szCs w:val="22"/>
        </w:rPr>
        <w:t>Katharina Lueck</w:t>
      </w:r>
      <w:r w:rsidRPr="00EB284B">
        <w:rPr>
          <w:rFonts w:ascii="Arial" w:hAnsi="Arial" w:cs="Arial"/>
          <w:b/>
          <w:color w:val="000000"/>
          <w:sz w:val="22"/>
          <w:szCs w:val="22"/>
          <w:vertAlign w:val="superscript"/>
        </w:rPr>
        <w:t>1</w:t>
      </w:r>
      <w:r w:rsidRPr="00EB284B">
        <w:rPr>
          <w:rFonts w:ascii="Arial" w:hAnsi="Arial" w:cs="Arial"/>
          <w:b/>
          <w:sz w:val="22"/>
          <w:szCs w:val="22"/>
        </w:rPr>
        <w:t>,</w:t>
      </w:r>
      <w:r w:rsidRPr="00EB284B">
        <w:rPr>
          <w:rFonts w:ascii="Arial" w:hAnsi="Arial" w:cs="Arial"/>
          <w:b/>
          <w:color w:val="000000"/>
          <w:sz w:val="22"/>
          <w:szCs w:val="22"/>
        </w:rPr>
        <w:t xml:space="preserve"> Amanda-Jayne F. Carr</w:t>
      </w:r>
      <w:r w:rsidRPr="00EB284B">
        <w:rPr>
          <w:rFonts w:ascii="Arial" w:hAnsi="Arial" w:cs="Arial"/>
          <w:b/>
          <w:color w:val="000000"/>
          <w:sz w:val="22"/>
          <w:szCs w:val="22"/>
          <w:vertAlign w:val="superscript"/>
        </w:rPr>
        <w:t>1</w:t>
      </w:r>
      <w:r w:rsidRPr="00EB284B">
        <w:rPr>
          <w:rFonts w:ascii="Arial" w:hAnsi="Arial" w:cs="Arial"/>
          <w:b/>
          <w:color w:val="000000"/>
          <w:sz w:val="22"/>
          <w:szCs w:val="22"/>
        </w:rPr>
        <w:t xml:space="preserve">, </w:t>
      </w:r>
      <w:proofErr w:type="spellStart"/>
      <w:r w:rsidRPr="00EB284B">
        <w:rPr>
          <w:rFonts w:ascii="Arial" w:hAnsi="Arial" w:cs="Arial"/>
          <w:b/>
          <w:color w:val="000000"/>
          <w:sz w:val="22"/>
          <w:szCs w:val="22"/>
        </w:rPr>
        <w:t>Lu</w:t>
      </w:r>
      <w:proofErr w:type="spellEnd"/>
      <w:r w:rsidRPr="00EB284B">
        <w:rPr>
          <w:rFonts w:ascii="Arial" w:hAnsi="Arial" w:cs="Arial"/>
          <w:b/>
          <w:color w:val="000000"/>
          <w:sz w:val="22"/>
          <w:szCs w:val="22"/>
        </w:rPr>
        <w:t xml:space="preserve"> Yu</w:t>
      </w:r>
      <w:r w:rsidRPr="00EB284B">
        <w:rPr>
          <w:rFonts w:ascii="Arial" w:hAnsi="Arial" w:cs="Arial"/>
          <w:b/>
          <w:color w:val="000000"/>
          <w:sz w:val="22"/>
          <w:szCs w:val="22"/>
          <w:vertAlign w:val="superscript"/>
        </w:rPr>
        <w:t>2</w:t>
      </w:r>
      <w:r w:rsidRPr="00EB284B">
        <w:rPr>
          <w:rFonts w:ascii="Arial" w:hAnsi="Arial" w:cs="Arial"/>
          <w:b/>
          <w:color w:val="000000"/>
          <w:sz w:val="22"/>
          <w:szCs w:val="22"/>
        </w:rPr>
        <w:t>, John Greenwood</w:t>
      </w:r>
      <w:r w:rsidRPr="00EB284B">
        <w:rPr>
          <w:rFonts w:ascii="Arial" w:hAnsi="Arial" w:cs="Arial"/>
          <w:b/>
          <w:color w:val="000000"/>
          <w:sz w:val="22"/>
          <w:szCs w:val="22"/>
          <w:vertAlign w:val="superscript"/>
        </w:rPr>
        <w:t>1</w:t>
      </w:r>
      <w:r w:rsidRPr="00EB284B">
        <w:rPr>
          <w:rFonts w:ascii="Arial" w:hAnsi="Arial" w:cs="Arial"/>
          <w:b/>
          <w:color w:val="000000"/>
          <w:sz w:val="22"/>
          <w:szCs w:val="22"/>
        </w:rPr>
        <w:t>, Stephen E. Moss</w:t>
      </w:r>
      <w:r w:rsidRPr="00EB284B">
        <w:rPr>
          <w:rFonts w:ascii="Arial" w:hAnsi="Arial" w:cs="Arial"/>
          <w:b/>
          <w:color w:val="000000"/>
          <w:sz w:val="22"/>
          <w:szCs w:val="22"/>
          <w:vertAlign w:val="superscript"/>
        </w:rPr>
        <w:t>1</w:t>
      </w:r>
      <w:r w:rsidRPr="00EB284B">
        <w:rPr>
          <w:rFonts w:ascii="Arial" w:hAnsi="Arial" w:cs="Arial"/>
          <w:b/>
          <w:color w:val="000000"/>
          <w:sz w:val="22"/>
          <w:szCs w:val="22"/>
        </w:rPr>
        <w:t>*</w:t>
      </w:r>
    </w:p>
    <w:p w14:paraId="6A209E2D" w14:textId="77777777" w:rsidR="00A06273" w:rsidRDefault="00A06273" w:rsidP="004C5CDA">
      <w:pPr>
        <w:spacing w:line="480" w:lineRule="auto"/>
        <w:jc w:val="both"/>
        <w:rPr>
          <w:rFonts w:ascii="Arial" w:hAnsi="Arial" w:cs="Arial"/>
          <w:b/>
          <w:sz w:val="22"/>
          <w:szCs w:val="22"/>
          <w:lang w:val="en-GB"/>
        </w:rPr>
      </w:pPr>
    </w:p>
    <w:p w14:paraId="2574388F" w14:textId="77777777" w:rsidR="00A06273" w:rsidRDefault="00A06273" w:rsidP="004C5CDA">
      <w:pPr>
        <w:spacing w:line="480" w:lineRule="auto"/>
        <w:jc w:val="both"/>
        <w:rPr>
          <w:rFonts w:ascii="Arial" w:hAnsi="Arial" w:cs="Arial"/>
          <w:b/>
          <w:sz w:val="22"/>
          <w:szCs w:val="22"/>
          <w:lang w:val="en-GB"/>
        </w:rPr>
      </w:pPr>
    </w:p>
    <w:p w14:paraId="07EF9B85" w14:textId="006107C8" w:rsidR="004C5CDA" w:rsidRPr="004C5CDA" w:rsidRDefault="00AA1246" w:rsidP="004C5CDA">
      <w:pPr>
        <w:spacing w:line="480" w:lineRule="auto"/>
        <w:jc w:val="both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Supplementary information</w:t>
      </w:r>
    </w:p>
    <w:p w14:paraId="09811D95" w14:textId="3958A536" w:rsidR="004C5CDA" w:rsidRDefault="004C5CDA" w:rsidP="004C5CDA">
      <w:pPr>
        <w:spacing w:line="480" w:lineRule="auto"/>
        <w:jc w:val="both"/>
        <w:rPr>
          <w:rFonts w:ascii="Arial" w:hAnsi="Arial" w:cs="Arial"/>
          <w:sz w:val="22"/>
          <w:szCs w:val="22"/>
          <w:lang w:val="en-GB"/>
        </w:rPr>
      </w:pPr>
    </w:p>
    <w:p w14:paraId="680A04CC" w14:textId="35B6B93C" w:rsidR="00AA1246" w:rsidRPr="00AA1246" w:rsidRDefault="00AA1246" w:rsidP="00AA1246">
      <w:pPr>
        <w:spacing w:line="360" w:lineRule="auto"/>
        <w:rPr>
          <w:rFonts w:ascii="Arial" w:eastAsia="Arial Unicode MS" w:hAnsi="Arial" w:cs="Arial"/>
          <w:i/>
          <w:sz w:val="22"/>
          <w:szCs w:val="22"/>
        </w:rPr>
      </w:pPr>
      <w:r w:rsidRPr="00AA1246">
        <w:rPr>
          <w:rFonts w:ascii="Arial" w:eastAsia="Arial Unicode MS" w:hAnsi="Arial" w:cs="Arial"/>
          <w:i/>
          <w:sz w:val="22"/>
          <w:szCs w:val="22"/>
        </w:rPr>
        <w:t>Supplementary Materials</w:t>
      </w:r>
    </w:p>
    <w:p w14:paraId="3DECFF73" w14:textId="77777777" w:rsidR="00AA1246" w:rsidRPr="00AA1246" w:rsidRDefault="00AA1246" w:rsidP="00AA1246">
      <w:pPr>
        <w:spacing w:line="360" w:lineRule="auto"/>
        <w:rPr>
          <w:rFonts w:ascii="Arial" w:eastAsia="Arial Unicode MS" w:hAnsi="Arial" w:cs="Arial"/>
          <w:b/>
          <w:sz w:val="22"/>
          <w:szCs w:val="22"/>
        </w:rPr>
      </w:pPr>
    </w:p>
    <w:p w14:paraId="6366EDA9" w14:textId="77777777" w:rsidR="00AA1246" w:rsidRPr="00B03A07" w:rsidRDefault="00AA1246" w:rsidP="00AA1246">
      <w:pPr>
        <w:spacing w:line="480" w:lineRule="auto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B03A07">
        <w:rPr>
          <w:rFonts w:ascii="Arial" w:hAnsi="Arial" w:cs="Arial"/>
          <w:b/>
          <w:color w:val="000000"/>
          <w:sz w:val="22"/>
          <w:szCs w:val="22"/>
          <w:lang w:val="en-GB"/>
        </w:rPr>
        <w:t xml:space="preserve">Isolation of primary </w:t>
      </w:r>
      <w:proofErr w:type="spellStart"/>
      <w:r w:rsidRPr="00B03A07">
        <w:rPr>
          <w:rFonts w:ascii="Arial" w:hAnsi="Arial" w:cs="Arial"/>
          <w:b/>
          <w:color w:val="000000"/>
          <w:sz w:val="22"/>
          <w:szCs w:val="22"/>
          <w:lang w:val="en-GB"/>
        </w:rPr>
        <w:t>pRPE</w:t>
      </w:r>
      <w:proofErr w:type="spellEnd"/>
    </w:p>
    <w:p w14:paraId="7EB84747" w14:textId="77777777" w:rsidR="00AA1246" w:rsidRDefault="00AA1246" w:rsidP="00AA1246">
      <w:pPr>
        <w:spacing w:line="480" w:lineRule="auto"/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  <w:r w:rsidRPr="00BE2698">
        <w:rPr>
          <w:rFonts w:ascii="Arial" w:hAnsi="Arial" w:cs="Arial"/>
          <w:sz w:val="22"/>
          <w:szCs w:val="22"/>
          <w:lang w:val="en-GB"/>
        </w:rPr>
        <w:t xml:space="preserve">Pig eyes were </w:t>
      </w:r>
      <w:r>
        <w:rPr>
          <w:rFonts w:ascii="Arial" w:hAnsi="Arial" w:cs="Arial"/>
          <w:sz w:val="22"/>
          <w:szCs w:val="22"/>
          <w:lang w:val="en-GB"/>
        </w:rPr>
        <w:t>obtain</w:t>
      </w:r>
      <w:r w:rsidRPr="00BE2698">
        <w:rPr>
          <w:rFonts w:ascii="Arial" w:hAnsi="Arial" w:cs="Arial"/>
          <w:sz w:val="22"/>
          <w:szCs w:val="22"/>
          <w:lang w:val="en-GB"/>
        </w:rPr>
        <w:t>ed from ‘</w:t>
      </w:r>
      <w:proofErr w:type="spellStart"/>
      <w:r>
        <w:rPr>
          <w:rFonts w:ascii="Arial" w:hAnsi="Arial" w:cs="Arial"/>
          <w:sz w:val="22"/>
          <w:szCs w:val="22"/>
          <w:lang w:val="en-GB"/>
        </w:rPr>
        <w:t>Blixes</w:t>
      </w:r>
      <w:proofErr w:type="spellEnd"/>
      <w:r>
        <w:rPr>
          <w:rFonts w:ascii="Arial" w:hAnsi="Arial" w:cs="Arial"/>
          <w:sz w:val="22"/>
          <w:szCs w:val="22"/>
          <w:lang w:val="en-GB"/>
        </w:rPr>
        <w:t xml:space="preserve"> Farm’</w:t>
      </w:r>
      <w:r w:rsidRPr="00BE2698">
        <w:rPr>
          <w:rFonts w:ascii="Arial" w:hAnsi="Arial" w:cs="Arial"/>
          <w:sz w:val="22"/>
          <w:szCs w:val="22"/>
          <w:lang w:val="en-GB"/>
        </w:rPr>
        <w:t xml:space="preserve"> (</w:t>
      </w:r>
      <w:r>
        <w:rPr>
          <w:rFonts w:ascii="Arial" w:hAnsi="Arial" w:cs="Arial"/>
          <w:sz w:val="22"/>
          <w:szCs w:val="22"/>
          <w:lang w:val="en-GB"/>
        </w:rPr>
        <w:t>Chelmsford</w:t>
      </w:r>
      <w:r w:rsidRPr="00BE2698">
        <w:rPr>
          <w:rFonts w:ascii="Arial" w:hAnsi="Arial" w:cs="Arial"/>
          <w:sz w:val="22"/>
          <w:szCs w:val="22"/>
          <w:lang w:val="en-GB"/>
        </w:rPr>
        <w:t xml:space="preserve">) and kept on ice during transport and </w:t>
      </w:r>
      <w:r>
        <w:rPr>
          <w:rFonts w:ascii="Arial" w:hAnsi="Arial" w:cs="Arial"/>
          <w:sz w:val="22"/>
          <w:szCs w:val="22"/>
          <w:lang w:val="en-GB"/>
        </w:rPr>
        <w:t>dissection</w:t>
      </w:r>
      <w:r w:rsidRPr="00BE2698">
        <w:rPr>
          <w:rFonts w:ascii="Arial" w:hAnsi="Arial" w:cs="Arial"/>
          <w:sz w:val="22"/>
          <w:szCs w:val="22"/>
          <w:lang w:val="en-GB"/>
        </w:rPr>
        <w:t xml:space="preserve">. </w:t>
      </w:r>
      <w:r w:rsidRPr="00BE2698">
        <w:rPr>
          <w:rFonts w:ascii="Arial" w:hAnsi="Arial"/>
          <w:sz w:val="22"/>
          <w:szCs w:val="22"/>
          <w:lang w:val="en-GB"/>
        </w:rPr>
        <w:t xml:space="preserve">The eyes were cleaned from muscle tissue, disinfected with </w:t>
      </w:r>
      <w:proofErr w:type="spellStart"/>
      <w:r w:rsidRPr="00BE2698">
        <w:rPr>
          <w:rFonts w:ascii="Arial" w:hAnsi="Arial"/>
          <w:sz w:val="22"/>
          <w:szCs w:val="22"/>
          <w:lang w:val="en-GB"/>
        </w:rPr>
        <w:t>videne</w:t>
      </w:r>
      <w:proofErr w:type="spellEnd"/>
      <w:r w:rsidRPr="00BE2698">
        <w:rPr>
          <w:rFonts w:ascii="Arial" w:hAnsi="Arial"/>
          <w:sz w:val="22"/>
          <w:szCs w:val="22"/>
          <w:lang w:val="en-GB"/>
        </w:rPr>
        <w:t xml:space="preserve"> (Ecolab) and incubated in 0.2 mg/ml P/S for 30 min</w:t>
      </w:r>
      <w:r w:rsidRPr="001F48CC">
        <w:rPr>
          <w:rFonts w:ascii="Arial" w:hAnsi="Arial"/>
          <w:sz w:val="22"/>
          <w:szCs w:val="22"/>
          <w:lang w:val="en-GB"/>
        </w:rPr>
        <w:t xml:space="preserve"> at 4°C. Under sterile conditions, the eyes were circularly cut underneath the </w:t>
      </w:r>
      <w:r w:rsidRPr="001F48CC">
        <w:rPr>
          <w:rFonts w:ascii="Arial" w:hAnsi="Arial"/>
          <w:i/>
          <w:iCs/>
          <w:sz w:val="22"/>
          <w:szCs w:val="22"/>
          <w:lang w:val="en-GB"/>
        </w:rPr>
        <w:t>Ora serrata</w:t>
      </w:r>
      <w:r w:rsidRPr="001F48CC">
        <w:rPr>
          <w:rFonts w:ascii="Arial" w:hAnsi="Arial"/>
          <w:sz w:val="22"/>
          <w:szCs w:val="22"/>
          <w:lang w:val="en-GB"/>
        </w:rPr>
        <w:t>.</w:t>
      </w:r>
      <w:r w:rsidRPr="008E4C3B">
        <w:rPr>
          <w:rFonts w:ascii="Arial" w:hAnsi="Arial" w:cs="Arial"/>
          <w:color w:val="FF0000"/>
          <w:sz w:val="22"/>
          <w:szCs w:val="22"/>
          <w:lang w:val="en-GB"/>
        </w:rPr>
        <w:t xml:space="preserve"> </w:t>
      </w:r>
      <w:r w:rsidRPr="001F48CC">
        <w:rPr>
          <w:rFonts w:ascii="Arial" w:hAnsi="Arial" w:cs="Arial"/>
          <w:sz w:val="22"/>
          <w:szCs w:val="22"/>
          <w:lang w:val="en-GB"/>
        </w:rPr>
        <w:t>The neuroretina was detached from the underlying RPE, and cut at the optic nerve</w:t>
      </w:r>
      <w:r w:rsidRPr="001F48CC">
        <w:rPr>
          <w:rFonts w:ascii="Arial" w:hAnsi="Arial" w:cs="Arial"/>
          <w:color w:val="000000"/>
          <w:sz w:val="22"/>
          <w:szCs w:val="22"/>
          <w:lang w:val="en-GB"/>
        </w:rPr>
        <w:t xml:space="preserve">. RPE cells were </w:t>
      </w:r>
      <w:r>
        <w:rPr>
          <w:rFonts w:ascii="Arial" w:hAnsi="Arial" w:cs="Arial"/>
          <w:color w:val="000000"/>
          <w:sz w:val="22"/>
          <w:szCs w:val="22"/>
          <w:lang w:val="en-GB"/>
        </w:rPr>
        <w:t xml:space="preserve">incubated with 10x trypsin-EDTA (Gibco) for 20 min at </w:t>
      </w:r>
      <w:r w:rsidRPr="001F48CC">
        <w:rPr>
          <w:rFonts w:ascii="Arial" w:hAnsi="Arial" w:cs="Arial"/>
          <w:sz w:val="22"/>
          <w:szCs w:val="22"/>
          <w:lang w:val="en-GB"/>
        </w:rPr>
        <w:t>37°C,</w:t>
      </w:r>
      <w:r>
        <w:rPr>
          <w:rFonts w:ascii="Arial" w:hAnsi="Arial" w:cs="Arial"/>
          <w:color w:val="000000"/>
          <w:sz w:val="22"/>
          <w:szCs w:val="22"/>
          <w:lang w:val="en-GB"/>
        </w:rPr>
        <w:t xml:space="preserve"> spun down at 400 g for 5 min, and seeded in 6-well plates </w:t>
      </w:r>
      <w:r w:rsidRPr="007B6E8E">
        <w:rPr>
          <w:rFonts w:ascii="Arial" w:hAnsi="Arial" w:cs="Arial"/>
          <w:sz w:val="22"/>
          <w:szCs w:val="22"/>
          <w:lang w:val="en-GB"/>
        </w:rPr>
        <w:t>(Nunc</w:t>
      </w:r>
      <w:r>
        <w:rPr>
          <w:rFonts w:ascii="Arial" w:hAnsi="Arial" w:cs="Arial"/>
          <w:color w:val="000000"/>
          <w:sz w:val="22"/>
          <w:szCs w:val="22"/>
          <w:lang w:val="en-GB"/>
        </w:rPr>
        <w:t>).</w:t>
      </w:r>
    </w:p>
    <w:p w14:paraId="7E937BA8" w14:textId="77777777" w:rsidR="00AA1246" w:rsidRPr="001F48CC" w:rsidRDefault="00AA1246" w:rsidP="00AA1246">
      <w:pPr>
        <w:spacing w:line="480" w:lineRule="auto"/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</w:p>
    <w:p w14:paraId="7AFBC873" w14:textId="77777777" w:rsidR="00AA1246" w:rsidRPr="00B03A07" w:rsidRDefault="00AA1246" w:rsidP="00AA1246">
      <w:pPr>
        <w:spacing w:line="480" w:lineRule="auto"/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B03A07">
        <w:rPr>
          <w:rFonts w:ascii="Arial" w:hAnsi="Arial" w:cs="Arial"/>
          <w:b/>
          <w:color w:val="000000"/>
          <w:sz w:val="22"/>
          <w:szCs w:val="22"/>
          <w:lang w:val="en-US"/>
        </w:rPr>
        <w:t>Real-time PCR</w:t>
      </w:r>
    </w:p>
    <w:p w14:paraId="2845DDB0" w14:textId="77777777" w:rsidR="00AA1246" w:rsidRPr="00064973" w:rsidRDefault="00AA1246" w:rsidP="00AA1246">
      <w:pPr>
        <w:spacing w:line="480" w:lineRule="auto"/>
        <w:jc w:val="both"/>
        <w:rPr>
          <w:rFonts w:ascii="Arial" w:hAnsi="Arial" w:cs="Arial"/>
          <w:color w:val="FF0000"/>
          <w:sz w:val="22"/>
          <w:szCs w:val="22"/>
          <w:lang w:val="en-GB"/>
        </w:rPr>
      </w:pPr>
      <w:r w:rsidRPr="009430A2">
        <w:rPr>
          <w:rFonts w:ascii="Arial" w:hAnsi="Arial" w:cs="Arial"/>
          <w:sz w:val="22"/>
          <w:szCs w:val="22"/>
          <w:lang w:val="en-US"/>
        </w:rPr>
        <w:t>RNA was isolated</w:t>
      </w:r>
      <w:r w:rsidRPr="009430A2">
        <w:rPr>
          <w:rFonts w:ascii="Arial" w:hAnsi="Arial" w:cs="Arial"/>
          <w:sz w:val="22"/>
          <w:szCs w:val="22"/>
          <w:lang w:val="en-GB"/>
        </w:rPr>
        <w:t xml:space="preserve"> using the RNeasy Mini Kit (Qiagen), and RNA concentration was measured with Nanodrop 1000 </w:t>
      </w:r>
      <w:r w:rsidRPr="00DC1A50">
        <w:rPr>
          <w:rFonts w:ascii="Arial" w:hAnsi="Arial" w:cs="Arial"/>
          <w:sz w:val="22"/>
          <w:szCs w:val="22"/>
          <w:lang w:val="en-GB"/>
        </w:rPr>
        <w:t>Spectrophotometer (Thermo Scientific</w:t>
      </w:r>
      <w:r w:rsidRPr="009430A2">
        <w:rPr>
          <w:rFonts w:ascii="Arial" w:hAnsi="Arial" w:cs="Arial"/>
          <w:sz w:val="22"/>
          <w:szCs w:val="22"/>
          <w:lang w:val="en-GB"/>
        </w:rPr>
        <w:t xml:space="preserve">). </w:t>
      </w:r>
      <w:r>
        <w:rPr>
          <w:rFonts w:ascii="Arial" w:hAnsi="Arial" w:cs="Arial"/>
          <w:sz w:val="22"/>
          <w:szCs w:val="22"/>
          <w:lang w:val="en-GB"/>
        </w:rPr>
        <w:t>Up to</w:t>
      </w:r>
      <w:r w:rsidRPr="009430A2">
        <w:rPr>
          <w:rFonts w:ascii="Arial" w:hAnsi="Arial" w:cs="Arial"/>
          <w:sz w:val="22"/>
          <w:szCs w:val="22"/>
          <w:lang w:val="en-GB"/>
        </w:rPr>
        <w:t xml:space="preserve"> 1 µg RNA was transcribed into cDNA using the </w:t>
      </w:r>
      <w:proofErr w:type="spellStart"/>
      <w:r w:rsidRPr="009430A2">
        <w:rPr>
          <w:rFonts w:ascii="Arial" w:hAnsi="Arial" w:cs="Arial"/>
          <w:sz w:val="22"/>
          <w:szCs w:val="22"/>
          <w:lang w:val="en-GB"/>
        </w:rPr>
        <w:t>Quantitect</w:t>
      </w:r>
      <w:proofErr w:type="spellEnd"/>
      <w:r w:rsidRPr="009430A2">
        <w:rPr>
          <w:rFonts w:ascii="Arial" w:hAnsi="Arial" w:cs="Arial"/>
          <w:sz w:val="22"/>
          <w:szCs w:val="22"/>
          <w:lang w:val="en-GB"/>
        </w:rPr>
        <w:t xml:space="preserve"> RT Kit (Qiagen). Real-time amplification was performed on a HT7900 Fast Real-Time PCR System (Applied </w:t>
      </w:r>
      <w:r w:rsidRPr="00FF2350">
        <w:rPr>
          <w:rFonts w:ascii="Arial" w:hAnsi="Arial" w:cs="Arial"/>
          <w:sz w:val="22"/>
          <w:szCs w:val="22"/>
          <w:lang w:val="en-GB"/>
        </w:rPr>
        <w:t xml:space="preserve">Biosystems). Power </w:t>
      </w:r>
      <w:proofErr w:type="spellStart"/>
      <w:r w:rsidRPr="00FF2350">
        <w:rPr>
          <w:rFonts w:ascii="Arial" w:hAnsi="Arial" w:cs="Arial"/>
          <w:sz w:val="22"/>
          <w:szCs w:val="22"/>
          <w:lang w:val="en-GB"/>
        </w:rPr>
        <w:t>Sybr</w:t>
      </w:r>
      <w:proofErr w:type="spellEnd"/>
      <w:r w:rsidRPr="00FF2350">
        <w:rPr>
          <w:rFonts w:ascii="Arial" w:hAnsi="Arial" w:cs="Arial"/>
          <w:sz w:val="22"/>
          <w:szCs w:val="22"/>
          <w:lang w:val="en-GB"/>
        </w:rPr>
        <w:t xml:space="preserve"> Green master mix (Life Technologies), 1 </w:t>
      </w:r>
      <w:r w:rsidRPr="009430A2">
        <w:rPr>
          <w:rFonts w:ascii="Arial" w:hAnsi="Arial" w:cs="Arial"/>
          <w:sz w:val="22"/>
          <w:szCs w:val="22"/>
          <w:lang w:val="en-GB"/>
        </w:rPr>
        <w:t>µ</w:t>
      </w:r>
      <w:r w:rsidRPr="00FF2350">
        <w:rPr>
          <w:rFonts w:ascii="Arial" w:hAnsi="Arial" w:cs="Arial"/>
          <w:sz w:val="22"/>
          <w:szCs w:val="22"/>
          <w:lang w:val="en-GB"/>
        </w:rPr>
        <w:t xml:space="preserve">l cDNA and 0.2 </w:t>
      </w:r>
      <w:r w:rsidRPr="009430A2">
        <w:rPr>
          <w:rFonts w:ascii="Arial" w:hAnsi="Arial" w:cs="Arial"/>
          <w:sz w:val="22"/>
          <w:szCs w:val="22"/>
          <w:lang w:val="en-GB"/>
        </w:rPr>
        <w:t>µ</w:t>
      </w:r>
      <w:r w:rsidRPr="00FF2350">
        <w:rPr>
          <w:rFonts w:ascii="Arial" w:hAnsi="Arial" w:cs="Arial"/>
          <w:sz w:val="22"/>
          <w:szCs w:val="22"/>
          <w:lang w:val="en-GB"/>
        </w:rPr>
        <w:t>M gene-specific primers (Life Technologies, Table 2) were combined in a PCR mix. Raw data from triplicates were transferred</w:t>
      </w:r>
      <w:r>
        <w:rPr>
          <w:rFonts w:ascii="Arial" w:hAnsi="Arial" w:cs="Arial"/>
          <w:sz w:val="22"/>
          <w:szCs w:val="22"/>
          <w:lang w:val="en-GB"/>
        </w:rPr>
        <w:t xml:space="preserve"> into the Dart-PCR spreadsheet</w:t>
      </w:r>
      <w:r w:rsidRPr="00FF2350">
        <w:rPr>
          <w:rFonts w:ascii="Arial" w:hAnsi="Arial" w:cs="Arial"/>
          <w:sz w:val="22"/>
          <w:szCs w:val="22"/>
          <w:lang w:val="en-GB"/>
        </w:rPr>
        <w:t>. The gene expression was normalised to Glyceraldehyde-3-phosphate dehydrogenase (GAPDH), and dissociation curves were generated to validate primer specificity.</w:t>
      </w:r>
      <w:r w:rsidRPr="00064973">
        <w:rPr>
          <w:rFonts w:ascii="Arial" w:hAnsi="Arial" w:cs="Arial"/>
          <w:color w:val="FF0000"/>
          <w:sz w:val="22"/>
          <w:szCs w:val="22"/>
          <w:lang w:val="en-GB"/>
        </w:rPr>
        <w:t xml:space="preserve"> </w:t>
      </w:r>
    </w:p>
    <w:p w14:paraId="1B5670CC" w14:textId="77777777" w:rsidR="00AA1246" w:rsidRPr="00AA5C3F" w:rsidRDefault="00AA1246" w:rsidP="00AA1246">
      <w:pPr>
        <w:spacing w:line="480" w:lineRule="auto"/>
        <w:jc w:val="both"/>
        <w:rPr>
          <w:rFonts w:ascii="Arial" w:hAnsi="Arial" w:cs="Arial"/>
          <w:sz w:val="22"/>
          <w:szCs w:val="22"/>
        </w:rPr>
      </w:pPr>
    </w:p>
    <w:p w14:paraId="5E31FD00" w14:textId="77777777" w:rsidR="00AA1246" w:rsidRPr="00B03A07" w:rsidRDefault="00AA1246" w:rsidP="00AA1246">
      <w:pPr>
        <w:spacing w:line="480" w:lineRule="auto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B03A07">
        <w:rPr>
          <w:rFonts w:ascii="Arial" w:hAnsi="Arial" w:cs="Arial"/>
          <w:b/>
          <w:sz w:val="22"/>
          <w:szCs w:val="22"/>
          <w:lang w:val="en-GB"/>
        </w:rPr>
        <w:t>Immunofluorescence staining</w:t>
      </w:r>
    </w:p>
    <w:p w14:paraId="3EC3E05C" w14:textId="77777777" w:rsidR="00AA1246" w:rsidRPr="003F7B85" w:rsidRDefault="00AA1246" w:rsidP="00AA1246">
      <w:pPr>
        <w:spacing w:line="480" w:lineRule="auto"/>
        <w:jc w:val="both"/>
        <w:rPr>
          <w:rFonts w:ascii="Arial" w:hAnsi="Arial" w:cs="Arial"/>
          <w:sz w:val="22"/>
          <w:szCs w:val="22"/>
          <w:lang w:val="en-GB"/>
        </w:rPr>
      </w:pPr>
      <w:r w:rsidRPr="00FF2350">
        <w:rPr>
          <w:rFonts w:ascii="Arial" w:hAnsi="Arial" w:cs="Arial"/>
          <w:sz w:val="22"/>
          <w:szCs w:val="22"/>
          <w:lang w:val="en-GB"/>
        </w:rPr>
        <w:t xml:space="preserve">Cells grown on coverslips were fixed in 4% paraformaldehyde (PFA) for 20 min at 4°C, and incubated in 0.1% Triton X100 (Sigma) for another </w:t>
      </w:r>
      <w:r>
        <w:rPr>
          <w:rFonts w:ascii="Arial" w:hAnsi="Arial" w:cs="Arial"/>
          <w:sz w:val="22"/>
          <w:szCs w:val="22"/>
          <w:lang w:val="en-GB"/>
        </w:rPr>
        <w:t>2</w:t>
      </w:r>
      <w:r w:rsidRPr="00FF2350">
        <w:rPr>
          <w:rFonts w:ascii="Arial" w:hAnsi="Arial" w:cs="Arial"/>
          <w:sz w:val="22"/>
          <w:szCs w:val="22"/>
          <w:lang w:val="en-GB"/>
        </w:rPr>
        <w:t xml:space="preserve">0 min to permeabilise the membrane. Unspecific binding sites were blocked with 1% BSA in PBS for 30 </w:t>
      </w:r>
      <w:r w:rsidRPr="00074A1B">
        <w:rPr>
          <w:rFonts w:ascii="Arial" w:hAnsi="Arial" w:cs="Arial"/>
          <w:sz w:val="22"/>
          <w:szCs w:val="22"/>
          <w:lang w:val="en-GB"/>
        </w:rPr>
        <w:t xml:space="preserve">min. Primary antibodies for mouse </w:t>
      </w:r>
      <w:r w:rsidRPr="00074A1B">
        <w:rPr>
          <w:rFonts w:ascii="Arial" w:hAnsi="Arial" w:cs="Arial"/>
          <w:bCs/>
          <w:sz w:val="22"/>
          <w:szCs w:val="22"/>
        </w:rPr>
        <w:t>β</w:t>
      </w:r>
      <w:r w:rsidRPr="00074A1B">
        <w:rPr>
          <w:rFonts w:ascii="Arial" w:hAnsi="Arial" w:cs="Arial"/>
          <w:sz w:val="22"/>
          <w:szCs w:val="22"/>
          <w:lang w:val="en-GB"/>
        </w:rPr>
        <w:t xml:space="preserve">-Catenin (1:200, BD Biosciences), </w:t>
      </w:r>
      <w:r>
        <w:rPr>
          <w:rFonts w:ascii="Arial" w:hAnsi="Arial" w:cs="Arial"/>
          <w:sz w:val="22"/>
          <w:szCs w:val="22"/>
          <w:lang w:val="en-GB"/>
        </w:rPr>
        <w:t xml:space="preserve">rabbit </w:t>
      </w:r>
      <w:r w:rsidRPr="00074A1B">
        <w:rPr>
          <w:rFonts w:ascii="Arial" w:hAnsi="Arial" w:cs="Arial"/>
          <w:sz w:val="22"/>
          <w:szCs w:val="22"/>
          <w:lang w:val="en-GB"/>
        </w:rPr>
        <w:t xml:space="preserve">active </w:t>
      </w:r>
      <w:r w:rsidRPr="00074A1B">
        <w:rPr>
          <w:rFonts w:ascii="Arial" w:hAnsi="Arial" w:cs="Arial"/>
          <w:bCs/>
          <w:sz w:val="22"/>
          <w:szCs w:val="22"/>
        </w:rPr>
        <w:t>β</w:t>
      </w:r>
      <w:r w:rsidRPr="00074A1B">
        <w:rPr>
          <w:rFonts w:ascii="Arial" w:hAnsi="Arial" w:cs="Arial"/>
          <w:sz w:val="22"/>
          <w:szCs w:val="22"/>
          <w:lang w:val="en-GB"/>
        </w:rPr>
        <w:t>-Caten</w:t>
      </w:r>
      <w:r w:rsidRPr="00FF2350">
        <w:rPr>
          <w:rFonts w:ascii="Arial" w:hAnsi="Arial" w:cs="Arial"/>
          <w:sz w:val="22"/>
          <w:szCs w:val="22"/>
          <w:lang w:val="en-GB"/>
        </w:rPr>
        <w:t>in</w:t>
      </w:r>
      <w:r w:rsidRPr="008E4C3B">
        <w:rPr>
          <w:rFonts w:ascii="Arial" w:hAnsi="Arial" w:cs="Arial"/>
          <w:color w:val="FF0000"/>
          <w:sz w:val="22"/>
          <w:szCs w:val="22"/>
          <w:lang w:val="en-GB"/>
        </w:rPr>
        <w:t xml:space="preserve"> </w:t>
      </w:r>
      <w:r w:rsidRPr="00774748">
        <w:rPr>
          <w:rFonts w:ascii="Arial" w:hAnsi="Arial" w:cs="Arial"/>
          <w:sz w:val="22"/>
          <w:szCs w:val="22"/>
          <w:lang w:val="en-GB"/>
        </w:rPr>
        <w:t>(1:</w:t>
      </w:r>
      <w:r w:rsidRPr="00074A1B">
        <w:rPr>
          <w:rFonts w:ascii="Arial" w:hAnsi="Arial" w:cs="Arial"/>
          <w:sz w:val="22"/>
          <w:szCs w:val="22"/>
          <w:lang w:val="en-GB"/>
        </w:rPr>
        <w:t>200,</w:t>
      </w:r>
      <w:r>
        <w:rPr>
          <w:rFonts w:ascii="Arial" w:hAnsi="Arial" w:cs="Arial"/>
          <w:sz w:val="22"/>
          <w:szCs w:val="22"/>
          <w:lang w:val="en-GB"/>
        </w:rPr>
        <w:t xml:space="preserve"> D13A1</w:t>
      </w:r>
      <w:r w:rsidRPr="00074A1B">
        <w:rPr>
          <w:rFonts w:ascii="Arial" w:hAnsi="Arial" w:cs="Arial"/>
          <w:sz w:val="22"/>
          <w:szCs w:val="22"/>
          <w:lang w:val="en-GB"/>
        </w:rPr>
        <w:t xml:space="preserve"> Cell Signalling),</w:t>
      </w:r>
      <w:r w:rsidRPr="008E4C3B">
        <w:rPr>
          <w:rFonts w:ascii="Arial" w:hAnsi="Arial" w:cs="Arial"/>
          <w:color w:val="FF0000"/>
          <w:sz w:val="22"/>
          <w:szCs w:val="22"/>
          <w:lang w:val="en-GB"/>
        </w:rPr>
        <w:t xml:space="preserve"> </w:t>
      </w:r>
      <w:r w:rsidRPr="009C36E0">
        <w:rPr>
          <w:rFonts w:ascii="Arial" w:hAnsi="Arial" w:cs="Arial"/>
          <w:sz w:val="22"/>
          <w:szCs w:val="22"/>
          <w:lang w:val="en-GB"/>
        </w:rPr>
        <w:t xml:space="preserve">and </w:t>
      </w:r>
      <w:r>
        <w:rPr>
          <w:rFonts w:ascii="Arial" w:hAnsi="Arial" w:cs="Arial"/>
          <w:sz w:val="22"/>
          <w:szCs w:val="22"/>
          <w:lang w:val="en-GB"/>
        </w:rPr>
        <w:t xml:space="preserve">mouse </w:t>
      </w:r>
      <w:r w:rsidRPr="009C36E0">
        <w:rPr>
          <w:rFonts w:ascii="Arial" w:hAnsi="Arial" w:cs="Arial"/>
          <w:sz w:val="22"/>
          <w:szCs w:val="22"/>
          <w:lang w:val="en-GB"/>
        </w:rPr>
        <w:t>GSK-3</w:t>
      </w:r>
      <w:r w:rsidRPr="009C36E0">
        <w:rPr>
          <w:rFonts w:ascii="Arial" w:hAnsi="Arial" w:cs="Arial"/>
          <w:bCs/>
          <w:sz w:val="22"/>
          <w:szCs w:val="22"/>
        </w:rPr>
        <w:t>β</w:t>
      </w:r>
      <w:r w:rsidRPr="009C36E0">
        <w:rPr>
          <w:rFonts w:ascii="Arial" w:hAnsi="Arial" w:cs="Arial"/>
          <w:sz w:val="22"/>
          <w:szCs w:val="22"/>
          <w:lang w:val="en-GB"/>
        </w:rPr>
        <w:t xml:space="preserve"> (1:200</w:t>
      </w:r>
      <w:r>
        <w:rPr>
          <w:rFonts w:ascii="Arial" w:hAnsi="Arial" w:cs="Arial"/>
          <w:sz w:val="22"/>
          <w:szCs w:val="22"/>
          <w:lang w:val="en-GB"/>
        </w:rPr>
        <w:t xml:space="preserve">, </w:t>
      </w:r>
      <w:r w:rsidRPr="00074A1B">
        <w:rPr>
          <w:rFonts w:ascii="Arial" w:hAnsi="Arial" w:cs="Arial"/>
          <w:sz w:val="22"/>
          <w:szCs w:val="22"/>
          <w:lang w:val="en-GB"/>
        </w:rPr>
        <w:t>BD Biosciences</w:t>
      </w:r>
      <w:r w:rsidRPr="009C36E0">
        <w:rPr>
          <w:rFonts w:ascii="Arial" w:hAnsi="Arial" w:cs="Arial"/>
          <w:sz w:val="22"/>
          <w:szCs w:val="22"/>
          <w:lang w:val="en-GB"/>
        </w:rPr>
        <w:t>)</w:t>
      </w:r>
      <w:r>
        <w:rPr>
          <w:rFonts w:ascii="Arial" w:hAnsi="Arial" w:cs="Arial"/>
          <w:color w:val="FF0000"/>
          <w:sz w:val="22"/>
          <w:szCs w:val="22"/>
          <w:lang w:val="en-GB"/>
        </w:rPr>
        <w:t xml:space="preserve"> </w:t>
      </w:r>
      <w:r w:rsidRPr="003F7B85">
        <w:rPr>
          <w:rFonts w:ascii="Arial" w:hAnsi="Arial" w:cs="Arial"/>
          <w:sz w:val="22"/>
          <w:szCs w:val="22"/>
          <w:lang w:val="en-GB"/>
        </w:rPr>
        <w:t>were incubated with the cells for 2 hours at RT or overnight at 4°C. Secondary Alexa flour 488 donkey anti-rabbit and 555 donkey anti-mouse antibodies (1:200, Invitrogen) were applied for 1 hour at RT. Nu</w:t>
      </w:r>
      <w:r>
        <w:rPr>
          <w:rFonts w:ascii="Arial" w:hAnsi="Arial" w:cs="Arial"/>
          <w:sz w:val="22"/>
          <w:szCs w:val="22"/>
          <w:lang w:val="en-GB"/>
        </w:rPr>
        <w:t>clei were</w:t>
      </w:r>
      <w:r w:rsidRPr="003F7B85">
        <w:rPr>
          <w:rFonts w:ascii="Arial" w:hAnsi="Arial" w:cs="Arial"/>
          <w:sz w:val="22"/>
          <w:szCs w:val="22"/>
          <w:lang w:val="en-GB"/>
        </w:rPr>
        <w:t xml:space="preserve"> stained with DAPI (1:1000, Sigma) for 2 min at RT, and cells were mounted in </w:t>
      </w:r>
      <w:proofErr w:type="spellStart"/>
      <w:r w:rsidRPr="003F7B85">
        <w:rPr>
          <w:rFonts w:ascii="Arial" w:hAnsi="Arial" w:cs="Arial"/>
          <w:sz w:val="22"/>
          <w:szCs w:val="22"/>
          <w:lang w:val="en-GB"/>
        </w:rPr>
        <w:t>Mowiol</w:t>
      </w:r>
      <w:proofErr w:type="spellEnd"/>
      <w:r w:rsidRPr="003F7B85">
        <w:rPr>
          <w:rFonts w:ascii="Arial" w:hAnsi="Arial" w:cs="Arial"/>
          <w:sz w:val="22"/>
          <w:szCs w:val="22"/>
          <w:lang w:val="en-GB"/>
        </w:rPr>
        <w:t xml:space="preserve"> (</w:t>
      </w:r>
      <w:proofErr w:type="spellStart"/>
      <w:r w:rsidRPr="003F7B85">
        <w:rPr>
          <w:rFonts w:ascii="Arial" w:hAnsi="Arial" w:cs="Arial"/>
          <w:sz w:val="22"/>
          <w:szCs w:val="22"/>
          <w:lang w:val="en-GB"/>
        </w:rPr>
        <w:t>Calbiochem</w:t>
      </w:r>
      <w:proofErr w:type="spellEnd"/>
      <w:r w:rsidRPr="003F7B85">
        <w:rPr>
          <w:rFonts w:ascii="Arial" w:hAnsi="Arial" w:cs="Arial"/>
          <w:sz w:val="22"/>
          <w:szCs w:val="22"/>
          <w:lang w:val="en-GB"/>
        </w:rPr>
        <w:t xml:space="preserve">). The slides were analysed by confocal microscopy (Leica TCS SP2), and images were processed in ImageJ (NIH freeware).  </w:t>
      </w:r>
    </w:p>
    <w:p w14:paraId="7B8310D2" w14:textId="77777777" w:rsidR="00AA1246" w:rsidRDefault="00AA1246" w:rsidP="00AA1246">
      <w:pPr>
        <w:spacing w:line="480" w:lineRule="auto"/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</w:p>
    <w:p w14:paraId="6E293B9A" w14:textId="77777777" w:rsidR="00AA1246" w:rsidRPr="00B03A07" w:rsidRDefault="00AA1246" w:rsidP="00AA1246">
      <w:pPr>
        <w:spacing w:line="480" w:lineRule="auto"/>
        <w:jc w:val="both"/>
        <w:rPr>
          <w:rFonts w:ascii="Arial" w:hAnsi="Arial" w:cs="Arial"/>
          <w:b/>
          <w:color w:val="000000"/>
          <w:sz w:val="22"/>
          <w:szCs w:val="22"/>
          <w:lang w:val="en-GB"/>
        </w:rPr>
      </w:pPr>
      <w:r w:rsidRPr="00B03A07">
        <w:rPr>
          <w:rFonts w:ascii="Arial" w:hAnsi="Arial" w:cs="Arial"/>
          <w:b/>
          <w:color w:val="000000"/>
          <w:sz w:val="22"/>
          <w:szCs w:val="22"/>
          <w:lang w:val="en-GB"/>
        </w:rPr>
        <w:t>Western Blotting</w:t>
      </w:r>
    </w:p>
    <w:p w14:paraId="3EE071C4" w14:textId="77777777" w:rsidR="00AA1246" w:rsidRPr="00F14D4E" w:rsidRDefault="00AA1246" w:rsidP="00AA1246">
      <w:pPr>
        <w:spacing w:line="480" w:lineRule="auto"/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Cells were lysed in sample buffer at 95</w:t>
      </w:r>
      <w:r w:rsidRPr="00F21F7E">
        <w:rPr>
          <w:rFonts w:ascii="Arial" w:hAnsi="Arial" w:cs="Arial"/>
          <w:sz w:val="22"/>
          <w:szCs w:val="22"/>
          <w:lang w:val="en-GB"/>
        </w:rPr>
        <w:t xml:space="preserve">°C for 5 minutes. </w:t>
      </w:r>
      <w:r>
        <w:rPr>
          <w:rFonts w:ascii="Arial" w:hAnsi="Arial" w:cs="Arial"/>
          <w:sz w:val="22"/>
          <w:szCs w:val="22"/>
          <w:lang w:val="en-GB"/>
        </w:rPr>
        <w:t>P</w:t>
      </w:r>
      <w:r w:rsidRPr="00F21F7E">
        <w:rPr>
          <w:rFonts w:ascii="Arial" w:hAnsi="Arial" w:cs="Arial"/>
          <w:sz w:val="22"/>
          <w:szCs w:val="22"/>
          <w:lang w:val="en-GB"/>
        </w:rPr>
        <w:t>roteins were separated by SDS-polyacrylamide gel electrophoresis (</w:t>
      </w:r>
      <w:r>
        <w:rPr>
          <w:rFonts w:ascii="Arial" w:hAnsi="Arial" w:cs="Arial"/>
          <w:sz w:val="22"/>
          <w:szCs w:val="22"/>
          <w:lang w:val="en-GB"/>
        </w:rPr>
        <w:t>SDS-</w:t>
      </w:r>
      <w:r w:rsidRPr="00F21F7E">
        <w:rPr>
          <w:rFonts w:ascii="Arial" w:hAnsi="Arial" w:cs="Arial"/>
          <w:sz w:val="22"/>
          <w:szCs w:val="22"/>
          <w:lang w:val="en-GB"/>
        </w:rPr>
        <w:t>PAGE) at 1</w:t>
      </w:r>
      <w:r>
        <w:rPr>
          <w:rFonts w:ascii="Arial" w:hAnsi="Arial" w:cs="Arial"/>
          <w:sz w:val="22"/>
          <w:szCs w:val="22"/>
          <w:lang w:val="en-GB"/>
        </w:rPr>
        <w:t>5</w:t>
      </w:r>
      <w:r w:rsidRPr="00F21F7E">
        <w:rPr>
          <w:rFonts w:ascii="Arial" w:hAnsi="Arial" w:cs="Arial"/>
          <w:sz w:val="22"/>
          <w:szCs w:val="22"/>
          <w:lang w:val="en-GB"/>
        </w:rPr>
        <w:t>0 V and transferred to a nitrocellulose membrane at 3</w:t>
      </w:r>
      <w:r>
        <w:rPr>
          <w:rFonts w:ascii="Arial" w:hAnsi="Arial" w:cs="Arial"/>
          <w:sz w:val="22"/>
          <w:szCs w:val="22"/>
          <w:lang w:val="en-GB"/>
        </w:rPr>
        <w:t>5 V</w:t>
      </w:r>
      <w:r w:rsidRPr="00F21F7E">
        <w:rPr>
          <w:rFonts w:ascii="Arial" w:hAnsi="Arial" w:cs="Arial"/>
          <w:sz w:val="22"/>
          <w:szCs w:val="22"/>
          <w:lang w:val="en-GB"/>
        </w:rPr>
        <w:t xml:space="preserve"> for </w:t>
      </w:r>
      <w:r>
        <w:rPr>
          <w:rFonts w:ascii="Arial" w:hAnsi="Arial" w:cs="Arial"/>
          <w:sz w:val="22"/>
          <w:szCs w:val="22"/>
          <w:lang w:val="en-GB"/>
        </w:rPr>
        <w:t>3 hours</w:t>
      </w:r>
      <w:r w:rsidRPr="00F21F7E">
        <w:rPr>
          <w:rFonts w:ascii="Arial" w:hAnsi="Arial" w:cs="Arial"/>
          <w:sz w:val="22"/>
          <w:szCs w:val="22"/>
          <w:lang w:val="en-GB"/>
        </w:rPr>
        <w:t>. Unspecific b</w:t>
      </w:r>
      <w:r>
        <w:rPr>
          <w:rFonts w:ascii="Arial" w:hAnsi="Arial" w:cs="Arial"/>
          <w:sz w:val="22"/>
          <w:szCs w:val="22"/>
          <w:lang w:val="en-GB"/>
        </w:rPr>
        <w:t>inding sites were blocked with 5</w:t>
      </w:r>
      <w:r w:rsidRPr="00F21F7E">
        <w:rPr>
          <w:rFonts w:ascii="Arial" w:hAnsi="Arial" w:cs="Arial"/>
          <w:sz w:val="22"/>
          <w:szCs w:val="22"/>
          <w:lang w:val="en-GB"/>
        </w:rPr>
        <w:t>% milk in TBS-T</w:t>
      </w:r>
      <w:r>
        <w:rPr>
          <w:rFonts w:ascii="Arial" w:hAnsi="Arial" w:cs="Arial"/>
          <w:sz w:val="22"/>
          <w:szCs w:val="22"/>
          <w:lang w:val="en-GB"/>
        </w:rPr>
        <w:t xml:space="preserve">ween 0.05% for 30 minutes. The membrane was probed with </w:t>
      </w:r>
      <w:r w:rsidRPr="007B6E8E">
        <w:rPr>
          <w:rFonts w:ascii="Arial" w:hAnsi="Arial" w:cs="Arial"/>
          <w:sz w:val="22"/>
          <w:szCs w:val="22"/>
          <w:lang w:val="en-GB"/>
        </w:rPr>
        <w:t>mouse anti-heat shock chaperone 70 (HSC70, 1:</w:t>
      </w:r>
      <w:r>
        <w:rPr>
          <w:rFonts w:ascii="Arial" w:hAnsi="Arial" w:cs="Arial"/>
          <w:sz w:val="22"/>
          <w:szCs w:val="22"/>
          <w:lang w:val="en-GB"/>
        </w:rPr>
        <w:t>5</w:t>
      </w:r>
      <w:r w:rsidRPr="007B6E8E">
        <w:rPr>
          <w:rFonts w:ascii="Arial" w:hAnsi="Arial" w:cs="Arial"/>
          <w:sz w:val="22"/>
          <w:szCs w:val="22"/>
          <w:lang w:val="en-GB"/>
        </w:rPr>
        <w:t>000</w:t>
      </w:r>
      <w:r w:rsidRPr="00B740F3">
        <w:rPr>
          <w:rFonts w:ascii="Arial" w:hAnsi="Arial" w:cs="Arial"/>
          <w:sz w:val="22"/>
          <w:szCs w:val="22"/>
          <w:lang w:val="en-GB"/>
        </w:rPr>
        <w:t>, Santa Cruz),</w:t>
      </w:r>
      <w:r w:rsidRPr="007B6E8E">
        <w:rPr>
          <w:rFonts w:ascii="Arial" w:hAnsi="Arial" w:cs="Arial"/>
          <w:sz w:val="22"/>
          <w:szCs w:val="22"/>
          <w:lang w:val="en-GB"/>
        </w:rPr>
        <w:t xml:space="preserve"> mouse anti-β-Catenin (1:</w:t>
      </w:r>
      <w:r>
        <w:rPr>
          <w:rFonts w:ascii="Arial" w:hAnsi="Arial" w:cs="Arial"/>
          <w:sz w:val="22"/>
          <w:szCs w:val="22"/>
          <w:lang w:val="en-GB"/>
        </w:rPr>
        <w:t>5</w:t>
      </w:r>
      <w:r w:rsidRPr="007B6E8E">
        <w:rPr>
          <w:rFonts w:ascii="Arial" w:hAnsi="Arial" w:cs="Arial"/>
          <w:sz w:val="22"/>
          <w:szCs w:val="22"/>
          <w:lang w:val="en-GB"/>
        </w:rPr>
        <w:t>000), rabbit anti-active</w:t>
      </w:r>
      <w:r>
        <w:rPr>
          <w:rFonts w:ascii="Arial" w:hAnsi="Arial" w:cs="Arial"/>
          <w:sz w:val="22"/>
          <w:szCs w:val="22"/>
          <w:lang w:val="en-GB"/>
        </w:rPr>
        <w:t xml:space="preserve"> (non-</w:t>
      </w:r>
      <w:proofErr w:type="spellStart"/>
      <w:r>
        <w:rPr>
          <w:rFonts w:ascii="Arial" w:hAnsi="Arial" w:cs="Arial"/>
          <w:sz w:val="22"/>
          <w:szCs w:val="22"/>
          <w:lang w:val="en-GB"/>
        </w:rPr>
        <w:t>phospho</w:t>
      </w:r>
      <w:proofErr w:type="spellEnd"/>
      <w:r>
        <w:rPr>
          <w:rFonts w:ascii="Arial" w:hAnsi="Arial" w:cs="Arial"/>
          <w:sz w:val="22"/>
          <w:szCs w:val="22"/>
          <w:lang w:val="en-GB"/>
        </w:rPr>
        <w:t>)</w:t>
      </w:r>
      <w:r w:rsidRPr="007B6E8E">
        <w:rPr>
          <w:rFonts w:ascii="Arial" w:hAnsi="Arial" w:cs="Arial"/>
          <w:sz w:val="22"/>
          <w:szCs w:val="22"/>
          <w:lang w:val="en-GB"/>
        </w:rPr>
        <w:t xml:space="preserve"> β-Catenin (1:</w:t>
      </w:r>
      <w:r>
        <w:rPr>
          <w:rFonts w:ascii="Arial" w:hAnsi="Arial" w:cs="Arial"/>
          <w:sz w:val="22"/>
          <w:szCs w:val="22"/>
          <w:lang w:val="en-GB"/>
        </w:rPr>
        <w:t>1</w:t>
      </w:r>
      <w:r w:rsidRPr="007B6E8E">
        <w:rPr>
          <w:rFonts w:ascii="Arial" w:hAnsi="Arial" w:cs="Arial"/>
          <w:sz w:val="22"/>
          <w:szCs w:val="22"/>
          <w:lang w:val="en-GB"/>
        </w:rPr>
        <w:t>000), rabbit anti-pGSK-3β (1:1000</w:t>
      </w:r>
      <w:r w:rsidRPr="00E33639">
        <w:rPr>
          <w:rFonts w:ascii="Arial" w:hAnsi="Arial" w:cs="Arial"/>
          <w:sz w:val="22"/>
          <w:szCs w:val="22"/>
          <w:lang w:val="en-GB"/>
        </w:rPr>
        <w:t>, Novus Biologicals), mouse GSK-3β (1:2000, BD Biosciences), and Histone H3 (D1H2, Cell Signalling</w:t>
      </w:r>
      <w:r>
        <w:rPr>
          <w:rFonts w:ascii="Arial" w:hAnsi="Arial" w:cs="Arial"/>
          <w:sz w:val="22"/>
          <w:szCs w:val="22"/>
          <w:lang w:val="en-GB"/>
        </w:rPr>
        <w:t>)</w:t>
      </w:r>
      <w:r w:rsidRPr="007B6E8E">
        <w:rPr>
          <w:rFonts w:ascii="Arial" w:hAnsi="Arial" w:cs="Arial"/>
          <w:sz w:val="22"/>
          <w:szCs w:val="22"/>
          <w:lang w:val="en-GB"/>
        </w:rPr>
        <w:t xml:space="preserve"> at 4°C overnight.</w:t>
      </w:r>
      <w:r w:rsidRPr="00F21F7E">
        <w:rPr>
          <w:rFonts w:ascii="Arial" w:hAnsi="Arial" w:cs="Arial"/>
          <w:sz w:val="22"/>
          <w:szCs w:val="22"/>
          <w:lang w:val="en-GB"/>
        </w:rPr>
        <w:t xml:space="preserve"> A secondar</w:t>
      </w:r>
      <w:r>
        <w:rPr>
          <w:rFonts w:ascii="Arial" w:hAnsi="Arial" w:cs="Arial"/>
          <w:sz w:val="22"/>
          <w:szCs w:val="22"/>
          <w:lang w:val="en-GB"/>
        </w:rPr>
        <w:t>y donkey antibody directed against goat, mouse, or rabbit (1:2</w:t>
      </w:r>
      <w:r w:rsidRPr="00F21F7E">
        <w:rPr>
          <w:rFonts w:ascii="Arial" w:hAnsi="Arial" w:cs="Arial"/>
          <w:sz w:val="22"/>
          <w:szCs w:val="22"/>
          <w:lang w:val="en-GB"/>
        </w:rPr>
        <w:t xml:space="preserve">000, </w:t>
      </w:r>
      <w:proofErr w:type="spellStart"/>
      <w:r w:rsidRPr="00F21F7E">
        <w:rPr>
          <w:rFonts w:ascii="Arial" w:hAnsi="Arial" w:cs="Arial"/>
          <w:sz w:val="22"/>
          <w:szCs w:val="22"/>
          <w:lang w:val="en-GB"/>
        </w:rPr>
        <w:t>Da</w:t>
      </w:r>
      <w:r>
        <w:rPr>
          <w:rFonts w:ascii="Arial" w:hAnsi="Arial" w:cs="Arial"/>
          <w:sz w:val="22"/>
          <w:szCs w:val="22"/>
          <w:lang w:val="en-GB"/>
        </w:rPr>
        <w:t>ko</w:t>
      </w:r>
      <w:proofErr w:type="spellEnd"/>
      <w:r>
        <w:rPr>
          <w:rFonts w:ascii="Arial" w:hAnsi="Arial" w:cs="Arial"/>
          <w:sz w:val="22"/>
          <w:szCs w:val="22"/>
          <w:lang w:val="en-GB"/>
        </w:rPr>
        <w:t>) was applied for 1 hour</w:t>
      </w:r>
      <w:r w:rsidRPr="00341BD3">
        <w:rPr>
          <w:rFonts w:ascii="Arial" w:hAnsi="Arial" w:cs="Arial"/>
          <w:color w:val="000000"/>
          <w:sz w:val="22"/>
          <w:szCs w:val="22"/>
          <w:lang w:val="en-GB"/>
        </w:rPr>
        <w:t>. Bands were visualised by chemiluminescence (ECL, Amersham) and exposed to x-ray film. Densitometric analysis was performed with ImageJ (NIH freeware). Data were normalised to HSC-70, and values of untreated cells were set to 1.</w:t>
      </w:r>
    </w:p>
    <w:p w14:paraId="6701A162" w14:textId="177C6D5B" w:rsidR="00AA1246" w:rsidRDefault="00AA1246" w:rsidP="00AA1246">
      <w:pPr>
        <w:spacing w:line="480" w:lineRule="auto"/>
        <w:rPr>
          <w:rFonts w:ascii="Arial" w:eastAsia="Arial Unicode MS" w:hAnsi="Arial" w:cs="Arial"/>
          <w:sz w:val="22"/>
          <w:szCs w:val="22"/>
        </w:rPr>
      </w:pPr>
    </w:p>
    <w:p w14:paraId="1B7BE965" w14:textId="7BB5770B" w:rsidR="00F461E3" w:rsidRDefault="00F461E3" w:rsidP="00AA1246">
      <w:pPr>
        <w:spacing w:line="480" w:lineRule="auto"/>
        <w:rPr>
          <w:rFonts w:ascii="Arial" w:eastAsia="Arial Unicode MS" w:hAnsi="Arial" w:cs="Arial"/>
          <w:sz w:val="22"/>
          <w:szCs w:val="22"/>
        </w:rPr>
      </w:pPr>
    </w:p>
    <w:p w14:paraId="1C7B7CF3" w14:textId="77777777" w:rsidR="00AA1246" w:rsidRPr="00F057A7" w:rsidRDefault="00AA1246" w:rsidP="00AA1246">
      <w:pPr>
        <w:spacing w:line="480" w:lineRule="auto"/>
        <w:rPr>
          <w:rFonts w:ascii="Arial" w:eastAsia="Arial Unicode MS" w:hAnsi="Arial" w:cs="Arial"/>
          <w:i/>
          <w:sz w:val="22"/>
          <w:szCs w:val="22"/>
        </w:rPr>
      </w:pPr>
      <w:proofErr w:type="spellStart"/>
      <w:r w:rsidRPr="00F057A7">
        <w:rPr>
          <w:rFonts w:ascii="Arial" w:eastAsia="Arial Unicode MS" w:hAnsi="Arial" w:cs="Arial"/>
          <w:i/>
          <w:sz w:val="22"/>
          <w:szCs w:val="22"/>
        </w:rPr>
        <w:lastRenderedPageBreak/>
        <w:t>Supplementary</w:t>
      </w:r>
      <w:proofErr w:type="spellEnd"/>
      <w:r w:rsidRPr="00F057A7">
        <w:rPr>
          <w:rFonts w:ascii="Arial" w:eastAsia="Arial Unicode MS" w:hAnsi="Arial" w:cs="Arial"/>
          <w:i/>
          <w:sz w:val="22"/>
          <w:szCs w:val="22"/>
        </w:rPr>
        <w:t xml:space="preserve"> </w:t>
      </w:r>
      <w:proofErr w:type="spellStart"/>
      <w:r w:rsidRPr="00F057A7">
        <w:rPr>
          <w:rFonts w:ascii="Arial" w:eastAsia="Arial Unicode MS" w:hAnsi="Arial" w:cs="Arial"/>
          <w:i/>
          <w:sz w:val="22"/>
          <w:szCs w:val="22"/>
        </w:rPr>
        <w:t>figures</w:t>
      </w:r>
      <w:proofErr w:type="spellEnd"/>
    </w:p>
    <w:p w14:paraId="48753631" w14:textId="77777777" w:rsidR="00AA1246" w:rsidRPr="002A04F0" w:rsidRDefault="00AA1246" w:rsidP="00AA1246">
      <w:pPr>
        <w:spacing w:line="360" w:lineRule="auto"/>
        <w:jc w:val="both"/>
        <w:rPr>
          <w:rFonts w:ascii="Arial" w:hAnsi="Arial" w:cs="Arial"/>
          <w:b/>
          <w:color w:val="000000"/>
          <w:sz w:val="22"/>
          <w:szCs w:val="22"/>
          <w:lang w:val="en-GB"/>
        </w:rPr>
      </w:pPr>
    </w:p>
    <w:p w14:paraId="5076469C" w14:textId="77777777" w:rsidR="00F461E3" w:rsidRDefault="00F461E3" w:rsidP="00AA1246">
      <w:pPr>
        <w:spacing w:line="480" w:lineRule="auto"/>
        <w:jc w:val="both"/>
        <w:rPr>
          <w:rFonts w:ascii="Arial" w:hAnsi="Arial" w:cs="Arial"/>
          <w:b/>
          <w:color w:val="000000"/>
          <w:sz w:val="22"/>
          <w:szCs w:val="22"/>
          <w:lang w:val="en-GB"/>
        </w:rPr>
      </w:pPr>
      <w:r>
        <w:rPr>
          <w:noProof/>
        </w:rPr>
        <w:drawing>
          <wp:inline distT="0" distB="0" distL="0" distR="0" wp14:anchorId="6CCD6BBE" wp14:editId="6210E861">
            <wp:extent cx="3267075" cy="28956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875432" w14:textId="7998F101" w:rsidR="00B62417" w:rsidRDefault="00AA1246" w:rsidP="00AA1246">
      <w:pPr>
        <w:spacing w:line="480" w:lineRule="auto"/>
        <w:jc w:val="both"/>
        <w:rPr>
          <w:rFonts w:ascii="Arial" w:eastAsia="Arial Unicode MS" w:hAnsi="Arial" w:cs="Arial"/>
          <w:color w:val="000000" w:themeColor="text1"/>
          <w:sz w:val="20"/>
          <w:szCs w:val="20"/>
          <w:lang w:val="en-US"/>
        </w:rPr>
      </w:pPr>
      <w:bookmarkStart w:id="0" w:name="_Hlk19095488"/>
      <w:r w:rsidRPr="00730D10">
        <w:rPr>
          <w:rFonts w:ascii="Arial" w:hAnsi="Arial" w:cs="Arial"/>
          <w:b/>
          <w:color w:val="000000" w:themeColor="text1"/>
          <w:sz w:val="22"/>
          <w:szCs w:val="22"/>
          <w:lang w:val="en-GB"/>
        </w:rPr>
        <w:t>Fig. S</w:t>
      </w:r>
      <w:r w:rsidR="00B62417" w:rsidRPr="00730D10">
        <w:rPr>
          <w:rFonts w:ascii="Arial" w:hAnsi="Arial" w:cs="Arial"/>
          <w:b/>
          <w:color w:val="000000" w:themeColor="text1"/>
          <w:sz w:val="22"/>
          <w:szCs w:val="22"/>
          <w:lang w:val="en-GB"/>
        </w:rPr>
        <w:t>1</w:t>
      </w:r>
      <w:r w:rsidRPr="00730D10">
        <w:rPr>
          <w:rFonts w:ascii="Arial" w:hAnsi="Arial" w:cs="Arial"/>
          <w:b/>
          <w:color w:val="000000" w:themeColor="text1"/>
          <w:sz w:val="22"/>
          <w:szCs w:val="22"/>
          <w:lang w:val="en-GB"/>
        </w:rPr>
        <w:t xml:space="preserve">: </w:t>
      </w:r>
      <w:r w:rsidR="00B62417" w:rsidRPr="00730D10">
        <w:rPr>
          <w:rFonts w:ascii="Arial" w:eastAsia="Arial Unicode MS" w:hAnsi="Arial" w:cs="Arial"/>
          <w:b/>
          <w:color w:val="000000" w:themeColor="text1"/>
          <w:sz w:val="20"/>
          <w:szCs w:val="20"/>
          <w:lang w:val="en-US"/>
        </w:rPr>
        <w:t>AnxA8 affects the stability of active β-Catenin</w:t>
      </w:r>
      <w:r w:rsidRPr="00730D10">
        <w:rPr>
          <w:rFonts w:ascii="Arial" w:eastAsia="Arial Unicode MS" w:hAnsi="Arial" w:cs="Arial"/>
          <w:color w:val="000000" w:themeColor="text1"/>
          <w:sz w:val="20"/>
          <w:szCs w:val="20"/>
          <w:lang w:val="en-US"/>
        </w:rPr>
        <w:t xml:space="preserve">. </w:t>
      </w:r>
      <w:r w:rsidR="00D8380C" w:rsidRPr="00730D10">
        <w:rPr>
          <w:rFonts w:ascii="Arial" w:eastAsia="Arial Unicode MS" w:hAnsi="Arial" w:cs="Arial"/>
          <w:color w:val="000000" w:themeColor="text1"/>
          <w:sz w:val="20"/>
          <w:szCs w:val="20"/>
          <w:lang w:val="en-US"/>
        </w:rPr>
        <w:t>β-</w:t>
      </w:r>
      <w:r w:rsidR="00D8380C">
        <w:rPr>
          <w:rFonts w:ascii="Arial" w:eastAsia="Arial Unicode MS" w:hAnsi="Arial" w:cs="Arial"/>
          <w:color w:val="000000" w:themeColor="text1"/>
          <w:sz w:val="20"/>
          <w:szCs w:val="20"/>
          <w:lang w:val="en-US"/>
        </w:rPr>
        <w:t>c</w:t>
      </w:r>
      <w:r w:rsidR="00D8380C" w:rsidRPr="00730D10">
        <w:rPr>
          <w:rFonts w:ascii="Arial" w:eastAsia="Arial Unicode MS" w:hAnsi="Arial" w:cs="Arial"/>
          <w:color w:val="000000" w:themeColor="text1"/>
          <w:sz w:val="20"/>
          <w:szCs w:val="20"/>
          <w:lang w:val="en-US"/>
        </w:rPr>
        <w:t xml:space="preserve">atenin protein </w:t>
      </w:r>
      <w:r w:rsidR="00D8380C">
        <w:rPr>
          <w:rFonts w:ascii="Arial" w:eastAsia="Arial Unicode MS" w:hAnsi="Arial" w:cs="Arial"/>
          <w:color w:val="000000" w:themeColor="text1"/>
          <w:sz w:val="20"/>
          <w:szCs w:val="20"/>
          <w:lang w:val="en-US"/>
        </w:rPr>
        <w:t xml:space="preserve">levels are lower in (A) FR- and (B) AnxA8 siRNA-treated ARPE19 cells compared to controls, but protein levels remain stable </w:t>
      </w:r>
      <w:r w:rsidR="00E2356D" w:rsidRPr="00730D10">
        <w:rPr>
          <w:rFonts w:ascii="Arial" w:eastAsia="Arial Unicode MS" w:hAnsi="Arial" w:cs="Arial"/>
          <w:color w:val="000000" w:themeColor="text1"/>
          <w:sz w:val="20"/>
          <w:szCs w:val="20"/>
          <w:lang w:val="en-US"/>
        </w:rPr>
        <w:t>over 6 h</w:t>
      </w:r>
      <w:r w:rsidR="00D8380C">
        <w:rPr>
          <w:rFonts w:ascii="Arial" w:eastAsia="Arial Unicode MS" w:hAnsi="Arial" w:cs="Arial"/>
          <w:color w:val="000000" w:themeColor="text1"/>
          <w:sz w:val="20"/>
          <w:szCs w:val="20"/>
          <w:lang w:val="en-US"/>
        </w:rPr>
        <w:t xml:space="preserve"> in CHX</w:t>
      </w:r>
      <w:r w:rsidR="00E2356D" w:rsidRPr="00730D10">
        <w:rPr>
          <w:rFonts w:ascii="Arial" w:eastAsia="Arial Unicode MS" w:hAnsi="Arial" w:cs="Arial"/>
          <w:color w:val="000000" w:themeColor="text1"/>
          <w:sz w:val="20"/>
          <w:szCs w:val="20"/>
          <w:lang w:val="en-US"/>
        </w:rPr>
        <w:t>. However, active β-</w:t>
      </w:r>
      <w:r w:rsidR="00D8380C">
        <w:rPr>
          <w:rFonts w:ascii="Arial" w:eastAsia="Arial Unicode MS" w:hAnsi="Arial" w:cs="Arial"/>
          <w:color w:val="000000" w:themeColor="text1"/>
          <w:sz w:val="20"/>
          <w:szCs w:val="20"/>
          <w:lang w:val="en-US"/>
        </w:rPr>
        <w:t>c</w:t>
      </w:r>
      <w:r w:rsidR="00E2356D" w:rsidRPr="00730D10">
        <w:rPr>
          <w:rFonts w:ascii="Arial" w:eastAsia="Arial Unicode MS" w:hAnsi="Arial" w:cs="Arial"/>
          <w:color w:val="000000" w:themeColor="text1"/>
          <w:sz w:val="20"/>
          <w:szCs w:val="20"/>
          <w:lang w:val="en-US"/>
        </w:rPr>
        <w:t xml:space="preserve">atenin is significantly decreased after 6 h of CHX in </w:t>
      </w:r>
      <w:r w:rsidR="00D8380C">
        <w:rPr>
          <w:rFonts w:ascii="Arial" w:eastAsia="Arial Unicode MS" w:hAnsi="Arial" w:cs="Arial"/>
          <w:color w:val="000000" w:themeColor="text1"/>
          <w:sz w:val="20"/>
          <w:szCs w:val="20"/>
          <w:lang w:val="en-US"/>
        </w:rPr>
        <w:t xml:space="preserve">both (A) FR-treated and (B) </w:t>
      </w:r>
      <w:r w:rsidR="00E2356D" w:rsidRPr="00730D10">
        <w:rPr>
          <w:rFonts w:ascii="Arial" w:eastAsia="Arial Unicode MS" w:hAnsi="Arial" w:cs="Arial"/>
          <w:color w:val="000000" w:themeColor="text1"/>
          <w:sz w:val="20"/>
          <w:szCs w:val="20"/>
          <w:lang w:val="en-US"/>
        </w:rPr>
        <w:t>AnxA8-deple</w:t>
      </w:r>
      <w:r w:rsidR="00D8380C">
        <w:rPr>
          <w:rFonts w:ascii="Arial" w:eastAsia="Arial Unicode MS" w:hAnsi="Arial" w:cs="Arial"/>
          <w:color w:val="000000" w:themeColor="text1"/>
          <w:sz w:val="20"/>
          <w:szCs w:val="20"/>
          <w:lang w:val="en-US"/>
        </w:rPr>
        <w:t>te</w:t>
      </w:r>
      <w:r w:rsidR="00E2356D" w:rsidRPr="00730D10">
        <w:rPr>
          <w:rFonts w:ascii="Arial" w:eastAsia="Arial Unicode MS" w:hAnsi="Arial" w:cs="Arial"/>
          <w:color w:val="000000" w:themeColor="text1"/>
          <w:sz w:val="20"/>
          <w:szCs w:val="20"/>
          <w:lang w:val="en-US"/>
        </w:rPr>
        <w:t xml:space="preserve">d cells. </w:t>
      </w:r>
      <w:r w:rsidRPr="00730D10">
        <w:rPr>
          <w:rFonts w:ascii="Arial" w:eastAsia="Arial Unicode MS" w:hAnsi="Arial" w:cs="Arial"/>
          <w:color w:val="000000" w:themeColor="text1"/>
          <w:sz w:val="20"/>
          <w:szCs w:val="20"/>
          <w:lang w:val="en-US"/>
        </w:rPr>
        <w:t xml:space="preserve">Shown are representative images </w:t>
      </w:r>
      <w:r w:rsidR="00F461E3" w:rsidRPr="00730D10">
        <w:rPr>
          <w:rFonts w:ascii="Arial" w:eastAsia="Arial Unicode MS" w:hAnsi="Arial" w:cs="Arial"/>
          <w:color w:val="000000" w:themeColor="text1"/>
          <w:sz w:val="20"/>
          <w:szCs w:val="20"/>
          <w:lang w:val="en-US"/>
        </w:rPr>
        <w:t xml:space="preserve">as well </w:t>
      </w:r>
      <w:r w:rsidR="00D8380C">
        <w:rPr>
          <w:rFonts w:ascii="Arial" w:eastAsia="Arial Unicode MS" w:hAnsi="Arial" w:cs="Arial"/>
          <w:color w:val="000000" w:themeColor="text1"/>
          <w:sz w:val="20"/>
          <w:szCs w:val="20"/>
          <w:lang w:val="en-US"/>
        </w:rPr>
        <w:t>with</w:t>
      </w:r>
      <w:r w:rsidR="00F461E3" w:rsidRPr="00730D10">
        <w:rPr>
          <w:rFonts w:ascii="Arial" w:eastAsia="Arial Unicode MS" w:hAnsi="Arial" w:cs="Arial"/>
          <w:color w:val="000000" w:themeColor="text1"/>
          <w:sz w:val="20"/>
          <w:szCs w:val="20"/>
          <w:lang w:val="en-US"/>
        </w:rPr>
        <w:t xml:space="preserve"> mean and standard deviation </w:t>
      </w:r>
      <w:r w:rsidRPr="00730D10">
        <w:rPr>
          <w:rFonts w:ascii="Arial" w:eastAsia="Arial Unicode MS" w:hAnsi="Arial" w:cs="Arial"/>
          <w:color w:val="000000" w:themeColor="text1"/>
          <w:sz w:val="20"/>
          <w:szCs w:val="20"/>
          <w:lang w:val="en-US"/>
        </w:rPr>
        <w:t xml:space="preserve">from </w:t>
      </w:r>
      <w:r w:rsidR="00B62417" w:rsidRPr="00730D10">
        <w:rPr>
          <w:rFonts w:ascii="Arial" w:eastAsia="Arial Unicode MS" w:hAnsi="Arial" w:cs="Arial"/>
          <w:color w:val="000000" w:themeColor="text1"/>
          <w:sz w:val="20"/>
          <w:szCs w:val="20"/>
          <w:lang w:val="en-US"/>
        </w:rPr>
        <w:t>4</w:t>
      </w:r>
      <w:r w:rsidRPr="00730D10">
        <w:rPr>
          <w:rFonts w:ascii="Arial" w:eastAsia="Arial Unicode MS" w:hAnsi="Arial" w:cs="Arial"/>
          <w:color w:val="000000" w:themeColor="text1"/>
          <w:sz w:val="20"/>
          <w:szCs w:val="20"/>
          <w:lang w:val="en-US"/>
        </w:rPr>
        <w:t xml:space="preserve"> individual </w:t>
      </w:r>
      <w:r w:rsidR="00D8380C">
        <w:rPr>
          <w:rFonts w:ascii="Arial" w:eastAsia="Arial Unicode MS" w:hAnsi="Arial" w:cs="Arial"/>
          <w:color w:val="000000" w:themeColor="text1"/>
          <w:sz w:val="20"/>
          <w:szCs w:val="20"/>
          <w:lang w:val="en-US"/>
        </w:rPr>
        <w:t xml:space="preserve">western blot </w:t>
      </w:r>
      <w:r w:rsidRPr="00730D10">
        <w:rPr>
          <w:rFonts w:ascii="Arial" w:eastAsia="Arial Unicode MS" w:hAnsi="Arial" w:cs="Arial"/>
          <w:color w:val="000000" w:themeColor="text1"/>
          <w:sz w:val="20"/>
          <w:szCs w:val="20"/>
          <w:lang w:val="en-US"/>
        </w:rPr>
        <w:t>experiments</w:t>
      </w:r>
      <w:r w:rsidR="00F461E3" w:rsidRPr="00730D10">
        <w:rPr>
          <w:rFonts w:ascii="Arial" w:eastAsia="Arial Unicode MS" w:hAnsi="Arial" w:cs="Arial"/>
          <w:color w:val="000000" w:themeColor="text1"/>
          <w:sz w:val="20"/>
          <w:szCs w:val="20"/>
          <w:lang w:val="en-US"/>
        </w:rPr>
        <w:t>. Asterisks indicate statistical significance. *p</w:t>
      </w:r>
      <w:r w:rsidR="00D8380C">
        <w:rPr>
          <w:rFonts w:ascii="Arial" w:eastAsia="Arial Unicode MS" w:hAnsi="Arial" w:cs="Arial"/>
          <w:color w:val="000000" w:themeColor="text1"/>
          <w:sz w:val="20"/>
          <w:szCs w:val="20"/>
          <w:lang w:val="en-US"/>
        </w:rPr>
        <w:t xml:space="preserve"> </w:t>
      </w:r>
      <w:r w:rsidR="00F461E3" w:rsidRPr="00730D10">
        <w:rPr>
          <w:rFonts w:ascii="Arial" w:eastAsia="Arial Unicode MS" w:hAnsi="Arial" w:cs="Arial"/>
          <w:color w:val="000000" w:themeColor="text1"/>
          <w:sz w:val="20"/>
          <w:szCs w:val="20"/>
          <w:lang w:val="en-US"/>
        </w:rPr>
        <w:t>≤</w:t>
      </w:r>
      <w:r w:rsidR="00D8380C">
        <w:rPr>
          <w:rFonts w:ascii="Arial" w:eastAsia="Arial Unicode MS" w:hAnsi="Arial" w:cs="Arial"/>
          <w:color w:val="000000" w:themeColor="text1"/>
          <w:sz w:val="20"/>
          <w:szCs w:val="20"/>
          <w:lang w:val="en-US"/>
        </w:rPr>
        <w:t xml:space="preserve"> </w:t>
      </w:r>
      <w:r w:rsidR="00F461E3" w:rsidRPr="00730D10">
        <w:rPr>
          <w:rFonts w:ascii="Arial" w:eastAsia="Arial Unicode MS" w:hAnsi="Arial" w:cs="Arial"/>
          <w:color w:val="000000" w:themeColor="text1"/>
          <w:sz w:val="20"/>
          <w:szCs w:val="20"/>
          <w:lang w:val="en-US"/>
        </w:rPr>
        <w:t>0.05.</w:t>
      </w:r>
    </w:p>
    <w:p w14:paraId="68A5CE22" w14:textId="721E978F" w:rsidR="00730D10" w:rsidRDefault="00730D10" w:rsidP="00AA1246">
      <w:pPr>
        <w:spacing w:line="480" w:lineRule="auto"/>
        <w:jc w:val="both"/>
        <w:rPr>
          <w:rFonts w:ascii="Arial" w:eastAsia="Arial Unicode MS" w:hAnsi="Arial" w:cs="Arial"/>
          <w:color w:val="000000" w:themeColor="text1"/>
          <w:sz w:val="20"/>
          <w:szCs w:val="20"/>
          <w:lang w:val="en-US"/>
        </w:rPr>
      </w:pPr>
    </w:p>
    <w:p w14:paraId="1AA94615" w14:textId="216727A4" w:rsidR="00730D10" w:rsidRDefault="00730D10" w:rsidP="00AA1246">
      <w:pPr>
        <w:spacing w:line="480" w:lineRule="auto"/>
        <w:jc w:val="both"/>
        <w:rPr>
          <w:rFonts w:ascii="Arial" w:eastAsia="Arial Unicode MS" w:hAnsi="Arial" w:cs="Arial"/>
          <w:color w:val="000000" w:themeColor="text1"/>
          <w:sz w:val="20"/>
          <w:szCs w:val="20"/>
          <w:lang w:val="en-US"/>
        </w:rPr>
      </w:pPr>
    </w:p>
    <w:p w14:paraId="0D688F48" w14:textId="48642B5E" w:rsidR="00A06273" w:rsidRDefault="00A06273" w:rsidP="00AA1246">
      <w:pPr>
        <w:spacing w:line="480" w:lineRule="auto"/>
        <w:jc w:val="both"/>
        <w:rPr>
          <w:rFonts w:ascii="Arial" w:eastAsia="Arial Unicode MS" w:hAnsi="Arial" w:cs="Arial"/>
          <w:color w:val="000000" w:themeColor="text1"/>
          <w:sz w:val="20"/>
          <w:szCs w:val="20"/>
          <w:lang w:val="en-US"/>
        </w:rPr>
      </w:pPr>
    </w:p>
    <w:p w14:paraId="45E0980E" w14:textId="1C8DC0E9" w:rsidR="00A06273" w:rsidRDefault="00A06273" w:rsidP="00AA1246">
      <w:pPr>
        <w:spacing w:line="480" w:lineRule="auto"/>
        <w:jc w:val="both"/>
        <w:rPr>
          <w:rFonts w:ascii="Arial" w:eastAsia="Arial Unicode MS" w:hAnsi="Arial" w:cs="Arial"/>
          <w:color w:val="000000" w:themeColor="text1"/>
          <w:sz w:val="20"/>
          <w:szCs w:val="20"/>
          <w:lang w:val="en-US"/>
        </w:rPr>
      </w:pPr>
    </w:p>
    <w:p w14:paraId="052E61A5" w14:textId="5940244E" w:rsidR="00A06273" w:rsidRDefault="00A06273" w:rsidP="00AA1246">
      <w:pPr>
        <w:spacing w:line="480" w:lineRule="auto"/>
        <w:jc w:val="both"/>
        <w:rPr>
          <w:rFonts w:ascii="Arial" w:eastAsia="Arial Unicode MS" w:hAnsi="Arial" w:cs="Arial"/>
          <w:color w:val="000000" w:themeColor="text1"/>
          <w:sz w:val="20"/>
          <w:szCs w:val="20"/>
          <w:lang w:val="en-US"/>
        </w:rPr>
      </w:pPr>
    </w:p>
    <w:p w14:paraId="0CBDB09C" w14:textId="6AEABBA6" w:rsidR="00A06273" w:rsidRDefault="00A06273" w:rsidP="00AA1246">
      <w:pPr>
        <w:spacing w:line="480" w:lineRule="auto"/>
        <w:jc w:val="both"/>
        <w:rPr>
          <w:rFonts w:ascii="Arial" w:eastAsia="Arial Unicode MS" w:hAnsi="Arial" w:cs="Arial"/>
          <w:color w:val="000000" w:themeColor="text1"/>
          <w:sz w:val="20"/>
          <w:szCs w:val="20"/>
          <w:lang w:val="en-US"/>
        </w:rPr>
      </w:pPr>
    </w:p>
    <w:p w14:paraId="4A2DB0A3" w14:textId="3C91B246" w:rsidR="00A06273" w:rsidRDefault="00A06273" w:rsidP="00AA1246">
      <w:pPr>
        <w:spacing w:line="480" w:lineRule="auto"/>
        <w:jc w:val="both"/>
        <w:rPr>
          <w:rFonts w:ascii="Arial" w:eastAsia="Arial Unicode MS" w:hAnsi="Arial" w:cs="Arial"/>
          <w:color w:val="000000" w:themeColor="text1"/>
          <w:sz w:val="20"/>
          <w:szCs w:val="20"/>
          <w:lang w:val="en-US"/>
        </w:rPr>
      </w:pPr>
    </w:p>
    <w:p w14:paraId="3C70EF36" w14:textId="0889D196" w:rsidR="00A06273" w:rsidRDefault="00A06273" w:rsidP="00AA1246">
      <w:pPr>
        <w:spacing w:line="480" w:lineRule="auto"/>
        <w:jc w:val="both"/>
        <w:rPr>
          <w:rFonts w:ascii="Arial" w:eastAsia="Arial Unicode MS" w:hAnsi="Arial" w:cs="Arial"/>
          <w:color w:val="000000" w:themeColor="text1"/>
          <w:sz w:val="20"/>
          <w:szCs w:val="20"/>
          <w:lang w:val="en-US"/>
        </w:rPr>
      </w:pPr>
    </w:p>
    <w:p w14:paraId="2A3A1294" w14:textId="40C7C727" w:rsidR="00A06273" w:rsidRDefault="00A06273" w:rsidP="00AA1246">
      <w:pPr>
        <w:spacing w:line="480" w:lineRule="auto"/>
        <w:jc w:val="both"/>
        <w:rPr>
          <w:rFonts w:ascii="Arial" w:eastAsia="Arial Unicode MS" w:hAnsi="Arial" w:cs="Arial"/>
          <w:color w:val="000000" w:themeColor="text1"/>
          <w:sz w:val="20"/>
          <w:szCs w:val="20"/>
          <w:lang w:val="en-US"/>
        </w:rPr>
      </w:pPr>
    </w:p>
    <w:p w14:paraId="4B2FF909" w14:textId="32C6CDD1" w:rsidR="00A06273" w:rsidRDefault="00A06273" w:rsidP="00AA1246">
      <w:pPr>
        <w:spacing w:line="480" w:lineRule="auto"/>
        <w:jc w:val="both"/>
        <w:rPr>
          <w:rFonts w:ascii="Arial" w:eastAsia="Arial Unicode MS" w:hAnsi="Arial" w:cs="Arial"/>
          <w:color w:val="000000" w:themeColor="text1"/>
          <w:sz w:val="20"/>
          <w:szCs w:val="20"/>
          <w:lang w:val="en-US"/>
        </w:rPr>
      </w:pPr>
    </w:p>
    <w:p w14:paraId="0FD29542" w14:textId="6AE654D2" w:rsidR="00A06273" w:rsidRDefault="00A06273" w:rsidP="00AA1246">
      <w:pPr>
        <w:spacing w:line="480" w:lineRule="auto"/>
        <w:jc w:val="both"/>
        <w:rPr>
          <w:rFonts w:ascii="Arial" w:eastAsia="Arial Unicode MS" w:hAnsi="Arial" w:cs="Arial"/>
          <w:color w:val="000000" w:themeColor="text1"/>
          <w:sz w:val="20"/>
          <w:szCs w:val="20"/>
          <w:lang w:val="en-US"/>
        </w:rPr>
      </w:pPr>
    </w:p>
    <w:p w14:paraId="2150FF6A" w14:textId="5F3EFD9D" w:rsidR="00A06273" w:rsidRDefault="00A06273" w:rsidP="00AA1246">
      <w:pPr>
        <w:spacing w:line="480" w:lineRule="auto"/>
        <w:jc w:val="both"/>
        <w:rPr>
          <w:rFonts w:ascii="Arial" w:eastAsia="Arial Unicode MS" w:hAnsi="Arial" w:cs="Arial"/>
          <w:color w:val="000000" w:themeColor="text1"/>
          <w:sz w:val="20"/>
          <w:szCs w:val="20"/>
          <w:lang w:val="en-US"/>
        </w:rPr>
      </w:pPr>
    </w:p>
    <w:p w14:paraId="0E944648" w14:textId="77777777" w:rsidR="00A06273" w:rsidRPr="00730D10" w:rsidRDefault="00A06273" w:rsidP="00AA1246">
      <w:pPr>
        <w:spacing w:line="480" w:lineRule="auto"/>
        <w:jc w:val="both"/>
        <w:rPr>
          <w:rFonts w:ascii="Arial" w:eastAsia="Arial Unicode MS" w:hAnsi="Arial" w:cs="Arial"/>
          <w:color w:val="000000" w:themeColor="text1"/>
          <w:sz w:val="20"/>
          <w:szCs w:val="20"/>
          <w:lang w:val="en-US"/>
        </w:rPr>
      </w:pPr>
    </w:p>
    <w:bookmarkEnd w:id="0"/>
    <w:p w14:paraId="12BDC0C1" w14:textId="77777777" w:rsidR="00F461E3" w:rsidRPr="00B62417" w:rsidRDefault="00F461E3" w:rsidP="00AA1246">
      <w:pPr>
        <w:spacing w:line="480" w:lineRule="auto"/>
        <w:jc w:val="both"/>
        <w:rPr>
          <w:rFonts w:ascii="Arial" w:eastAsia="Arial Unicode MS" w:hAnsi="Arial" w:cs="Arial"/>
          <w:color w:val="000000"/>
          <w:sz w:val="20"/>
          <w:szCs w:val="20"/>
          <w:lang w:val="en-US"/>
        </w:rPr>
      </w:pPr>
    </w:p>
    <w:p w14:paraId="3380E182" w14:textId="77777777" w:rsidR="00B62417" w:rsidRDefault="00B62417" w:rsidP="00B62417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  <w:r>
        <w:rPr>
          <w:rFonts w:ascii="Arial" w:hAnsi="Arial" w:cs="Arial"/>
          <w:noProof/>
          <w:color w:val="000000"/>
          <w:sz w:val="22"/>
          <w:szCs w:val="22"/>
          <w:lang w:val="en-GB" w:eastAsia="en-GB"/>
        </w:rPr>
        <w:drawing>
          <wp:inline distT="0" distB="0" distL="0" distR="0" wp14:anchorId="35DF9D30" wp14:editId="5E9E0956">
            <wp:extent cx="3067050" cy="857250"/>
            <wp:effectExtent l="0" t="0" r="0" b="0"/>
            <wp:docPr id="4" name="Picture 4" descr="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gure S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D037B4" w14:textId="77777777" w:rsidR="00A06273" w:rsidRDefault="00A06273" w:rsidP="00B62417">
      <w:pPr>
        <w:spacing w:line="480" w:lineRule="auto"/>
        <w:jc w:val="both"/>
        <w:rPr>
          <w:rFonts w:ascii="Arial" w:hAnsi="Arial" w:cs="Arial"/>
          <w:b/>
          <w:color w:val="000000"/>
          <w:sz w:val="22"/>
          <w:szCs w:val="22"/>
          <w:lang w:val="en-GB"/>
        </w:rPr>
      </w:pPr>
    </w:p>
    <w:p w14:paraId="0EC84161" w14:textId="0BF5F07A" w:rsidR="00B62417" w:rsidRDefault="00B62417" w:rsidP="00B62417">
      <w:pPr>
        <w:spacing w:line="480" w:lineRule="auto"/>
        <w:jc w:val="both"/>
        <w:rPr>
          <w:rFonts w:ascii="Arial" w:eastAsia="Arial Unicode MS" w:hAnsi="Arial" w:cs="Arial"/>
          <w:color w:val="000000"/>
          <w:sz w:val="20"/>
          <w:szCs w:val="20"/>
          <w:lang w:val="en-US"/>
        </w:rPr>
      </w:pPr>
      <w:r w:rsidRPr="0083708C">
        <w:rPr>
          <w:rFonts w:ascii="Arial" w:hAnsi="Arial" w:cs="Arial"/>
          <w:b/>
          <w:color w:val="000000"/>
          <w:sz w:val="22"/>
          <w:szCs w:val="22"/>
          <w:lang w:val="en-GB"/>
        </w:rPr>
        <w:t>Fig. S</w:t>
      </w:r>
      <w:r>
        <w:rPr>
          <w:rFonts w:ascii="Arial" w:hAnsi="Arial" w:cs="Arial"/>
          <w:b/>
          <w:color w:val="000000"/>
          <w:sz w:val="22"/>
          <w:szCs w:val="22"/>
          <w:lang w:val="en-GB"/>
        </w:rPr>
        <w:t>2</w:t>
      </w:r>
      <w:r w:rsidRPr="0083708C">
        <w:rPr>
          <w:rFonts w:ascii="Arial" w:hAnsi="Arial" w:cs="Arial"/>
          <w:b/>
          <w:color w:val="000000"/>
          <w:sz w:val="22"/>
          <w:szCs w:val="22"/>
          <w:lang w:val="en-GB"/>
        </w:rPr>
        <w:t xml:space="preserve">: </w:t>
      </w:r>
      <w:r w:rsidRPr="0083708C">
        <w:rPr>
          <w:rFonts w:ascii="Arial" w:eastAsia="Arial Unicode MS" w:hAnsi="Arial" w:cs="Arial"/>
          <w:b/>
          <w:color w:val="000000"/>
          <w:sz w:val="20"/>
          <w:szCs w:val="20"/>
          <w:lang w:val="en-US"/>
        </w:rPr>
        <w:t xml:space="preserve">GSK-3β is increased in </w:t>
      </w:r>
      <w:r>
        <w:rPr>
          <w:rFonts w:ascii="Arial" w:eastAsia="Arial Unicode MS" w:hAnsi="Arial" w:cs="Arial"/>
          <w:b/>
          <w:color w:val="000000"/>
          <w:sz w:val="20"/>
          <w:szCs w:val="20"/>
          <w:lang w:val="en-US"/>
        </w:rPr>
        <w:t>AnxA8-depleted RPE</w:t>
      </w:r>
      <w:r w:rsidRPr="0083708C">
        <w:rPr>
          <w:rFonts w:ascii="Arial" w:eastAsia="Arial Unicode MS" w:hAnsi="Arial" w:cs="Arial"/>
          <w:b/>
          <w:color w:val="000000"/>
          <w:sz w:val="20"/>
          <w:szCs w:val="20"/>
          <w:lang w:val="en-US"/>
        </w:rPr>
        <w:t xml:space="preserve"> cells</w:t>
      </w:r>
      <w:r>
        <w:rPr>
          <w:rFonts w:ascii="Arial" w:eastAsia="Arial Unicode MS" w:hAnsi="Arial" w:cs="Arial"/>
          <w:color w:val="000000"/>
          <w:sz w:val="20"/>
          <w:szCs w:val="20"/>
          <w:lang w:val="en-US"/>
        </w:rPr>
        <w:t xml:space="preserve">. Immunofluorescence analysis shows increased staining for </w:t>
      </w:r>
      <w:r w:rsidRPr="00EB114C">
        <w:rPr>
          <w:rFonts w:ascii="Arial" w:eastAsia="Arial Unicode MS" w:hAnsi="Arial" w:cs="Arial"/>
          <w:color w:val="000000"/>
          <w:sz w:val="20"/>
          <w:szCs w:val="20"/>
          <w:lang w:val="en-US"/>
        </w:rPr>
        <w:t>GSK-3β</w:t>
      </w:r>
      <w:r>
        <w:rPr>
          <w:rFonts w:ascii="Arial" w:eastAsia="Arial Unicode MS" w:hAnsi="Arial" w:cs="Arial"/>
          <w:color w:val="000000"/>
          <w:sz w:val="20"/>
          <w:szCs w:val="20"/>
          <w:lang w:val="en-US"/>
        </w:rPr>
        <w:t xml:space="preserve"> (red) in ARPE-19 cells after exposure to FR or AnxA8 siRNA. Nuclei were counterstained with DAPI (blue). Shown are representative images from 3 individual experiments</w:t>
      </w:r>
    </w:p>
    <w:p w14:paraId="75172400" w14:textId="75AEC2FF" w:rsidR="00A06273" w:rsidRDefault="00A06273" w:rsidP="00B62417">
      <w:pPr>
        <w:spacing w:line="480" w:lineRule="auto"/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</w:p>
    <w:p w14:paraId="4C7BADD7" w14:textId="3FC8FF07" w:rsidR="00A06273" w:rsidRDefault="00A06273" w:rsidP="00B62417">
      <w:pPr>
        <w:spacing w:line="480" w:lineRule="auto"/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</w:p>
    <w:p w14:paraId="1CEC74EE" w14:textId="364E8995" w:rsidR="00A06273" w:rsidRDefault="00A06273" w:rsidP="00B62417">
      <w:pPr>
        <w:spacing w:line="480" w:lineRule="auto"/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</w:p>
    <w:p w14:paraId="7E00D8AA" w14:textId="0184F32A" w:rsidR="00A06273" w:rsidRDefault="00A06273" w:rsidP="00B62417">
      <w:pPr>
        <w:spacing w:line="480" w:lineRule="auto"/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</w:p>
    <w:p w14:paraId="64713A0B" w14:textId="66CCA325" w:rsidR="00A06273" w:rsidRDefault="00A06273" w:rsidP="00B62417">
      <w:pPr>
        <w:spacing w:line="480" w:lineRule="auto"/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</w:p>
    <w:p w14:paraId="539B9E01" w14:textId="140964DB" w:rsidR="00A06273" w:rsidRDefault="00A06273" w:rsidP="00B62417">
      <w:pPr>
        <w:spacing w:line="480" w:lineRule="auto"/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</w:p>
    <w:p w14:paraId="476EECE4" w14:textId="0582BDAD" w:rsidR="00A06273" w:rsidRDefault="00A06273" w:rsidP="00B62417">
      <w:pPr>
        <w:spacing w:line="480" w:lineRule="auto"/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</w:p>
    <w:p w14:paraId="03B336F8" w14:textId="0D508683" w:rsidR="00A06273" w:rsidRDefault="00A06273" w:rsidP="00B62417">
      <w:pPr>
        <w:spacing w:line="480" w:lineRule="auto"/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</w:p>
    <w:p w14:paraId="65450ED4" w14:textId="2556C08C" w:rsidR="00A06273" w:rsidRDefault="00A06273" w:rsidP="00B62417">
      <w:pPr>
        <w:spacing w:line="480" w:lineRule="auto"/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</w:p>
    <w:p w14:paraId="0C25730F" w14:textId="13BBC2C5" w:rsidR="00A06273" w:rsidRDefault="00A06273" w:rsidP="00B62417">
      <w:pPr>
        <w:spacing w:line="480" w:lineRule="auto"/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</w:p>
    <w:p w14:paraId="252BBB83" w14:textId="19C5500F" w:rsidR="00A06273" w:rsidRDefault="00A06273" w:rsidP="00B62417">
      <w:pPr>
        <w:spacing w:line="480" w:lineRule="auto"/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</w:p>
    <w:p w14:paraId="419CFD28" w14:textId="3EA8B9BA" w:rsidR="00A06273" w:rsidRDefault="00A06273" w:rsidP="00B62417">
      <w:pPr>
        <w:spacing w:line="480" w:lineRule="auto"/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</w:p>
    <w:p w14:paraId="69E9F85F" w14:textId="4FEA529E" w:rsidR="00A06273" w:rsidRDefault="00A06273" w:rsidP="00B62417">
      <w:pPr>
        <w:spacing w:line="480" w:lineRule="auto"/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</w:p>
    <w:p w14:paraId="6B7045C5" w14:textId="4D31969E" w:rsidR="00A06273" w:rsidRDefault="00A06273" w:rsidP="00B62417">
      <w:pPr>
        <w:spacing w:line="480" w:lineRule="auto"/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</w:p>
    <w:p w14:paraId="026C1593" w14:textId="07846AA5" w:rsidR="00A06273" w:rsidRDefault="00A06273" w:rsidP="00B62417">
      <w:pPr>
        <w:spacing w:line="480" w:lineRule="auto"/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</w:p>
    <w:p w14:paraId="7DFBDEEF" w14:textId="42A460FD" w:rsidR="00A06273" w:rsidRDefault="00A06273" w:rsidP="00B62417">
      <w:pPr>
        <w:spacing w:line="480" w:lineRule="auto"/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</w:p>
    <w:p w14:paraId="3729A34D" w14:textId="536A8F32" w:rsidR="00A06273" w:rsidRDefault="00A06273" w:rsidP="00B62417">
      <w:pPr>
        <w:spacing w:line="480" w:lineRule="auto"/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</w:p>
    <w:p w14:paraId="3A046348" w14:textId="77777777" w:rsidR="00A06273" w:rsidRDefault="00A06273" w:rsidP="00B62417">
      <w:pPr>
        <w:spacing w:line="480" w:lineRule="auto"/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</w:p>
    <w:p w14:paraId="68B3B384" w14:textId="77777777" w:rsidR="00AA1246" w:rsidRDefault="00AA1246" w:rsidP="00AA1246">
      <w:pPr>
        <w:spacing w:line="480" w:lineRule="auto"/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</w:p>
    <w:p w14:paraId="50FABB26" w14:textId="44C595C6" w:rsidR="00AA1246" w:rsidRDefault="00AA1246" w:rsidP="00AA1246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  <w:r>
        <w:rPr>
          <w:rFonts w:ascii="Arial" w:hAnsi="Arial" w:cs="Arial"/>
          <w:noProof/>
          <w:color w:val="000000"/>
          <w:sz w:val="22"/>
          <w:szCs w:val="22"/>
          <w:lang w:val="en-GB" w:eastAsia="en-GB"/>
        </w:rPr>
        <w:drawing>
          <wp:inline distT="0" distB="0" distL="0" distR="0" wp14:anchorId="5722E3ED" wp14:editId="30BC5996">
            <wp:extent cx="4019550" cy="3098800"/>
            <wp:effectExtent l="0" t="0" r="0" b="6350"/>
            <wp:docPr id="2" name="Picture 2" descr="Figure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gure S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309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08FB57" w14:textId="73EF4EAB" w:rsidR="00B62417" w:rsidRDefault="00AA1246" w:rsidP="00AA1246">
      <w:pPr>
        <w:spacing w:line="480" w:lineRule="auto"/>
        <w:rPr>
          <w:rFonts w:ascii="Arial" w:eastAsia="Arial Unicode MS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color w:val="000000"/>
          <w:sz w:val="22"/>
          <w:szCs w:val="22"/>
          <w:lang w:val="en-GB"/>
        </w:rPr>
        <w:t>Fig. S</w:t>
      </w:r>
      <w:r w:rsidR="00B62417">
        <w:rPr>
          <w:rFonts w:ascii="Arial" w:hAnsi="Arial" w:cs="Arial"/>
          <w:b/>
          <w:color w:val="000000"/>
          <w:sz w:val="22"/>
          <w:szCs w:val="22"/>
          <w:lang w:val="en-GB"/>
        </w:rPr>
        <w:t>3</w:t>
      </w:r>
      <w:r w:rsidRPr="00DA5143">
        <w:rPr>
          <w:rFonts w:ascii="Arial" w:hAnsi="Arial" w:cs="Arial"/>
          <w:b/>
          <w:color w:val="000000"/>
          <w:sz w:val="22"/>
          <w:szCs w:val="22"/>
          <w:lang w:val="en-GB"/>
        </w:rPr>
        <w:t>:</w:t>
      </w:r>
      <w:r w:rsidRPr="00DA5143">
        <w:rPr>
          <w:rFonts w:ascii="Arial" w:eastAsia="Arial Unicode MS" w:hAnsi="Arial" w:cs="Arial"/>
          <w:b/>
          <w:color w:val="000000"/>
          <w:sz w:val="22"/>
          <w:szCs w:val="22"/>
          <w:lang w:val="en-US"/>
        </w:rPr>
        <w:t xml:space="preserve"> AnxA8 gene expression </w:t>
      </w:r>
      <w:r>
        <w:rPr>
          <w:rFonts w:ascii="Arial" w:eastAsia="Arial Unicode MS" w:hAnsi="Arial" w:cs="Arial"/>
          <w:b/>
          <w:color w:val="000000"/>
          <w:sz w:val="22"/>
          <w:szCs w:val="22"/>
          <w:lang w:val="en-US"/>
        </w:rPr>
        <w:t>is</w:t>
      </w:r>
      <w:r w:rsidRPr="00DA5143">
        <w:rPr>
          <w:rFonts w:ascii="Arial" w:eastAsia="Arial Unicode MS" w:hAnsi="Arial" w:cs="Arial"/>
          <w:b/>
          <w:color w:val="000000"/>
          <w:sz w:val="22"/>
          <w:szCs w:val="22"/>
          <w:lang w:val="en-US"/>
        </w:rPr>
        <w:t xml:space="preserve"> unaffected by </w:t>
      </w:r>
      <w:proofErr w:type="spellStart"/>
      <w:r w:rsidRPr="00DA5143">
        <w:rPr>
          <w:rFonts w:ascii="Arial" w:eastAsia="Arial Unicode MS" w:hAnsi="Arial" w:cs="Arial"/>
          <w:b/>
          <w:color w:val="000000"/>
          <w:sz w:val="22"/>
          <w:szCs w:val="22"/>
          <w:lang w:val="en-US"/>
        </w:rPr>
        <w:t>Wnt</w:t>
      </w:r>
      <w:proofErr w:type="spellEnd"/>
      <w:r w:rsidRPr="00DA5143">
        <w:rPr>
          <w:rFonts w:ascii="Arial" w:eastAsia="Arial Unicode MS" w:hAnsi="Arial" w:cs="Arial"/>
          <w:b/>
          <w:color w:val="000000"/>
          <w:sz w:val="22"/>
          <w:szCs w:val="22"/>
          <w:lang w:val="en-US"/>
        </w:rPr>
        <w:t xml:space="preserve"> </w:t>
      </w:r>
      <w:r w:rsidR="00D8380C">
        <w:rPr>
          <w:rFonts w:ascii="Arial" w:eastAsia="Arial Unicode MS" w:hAnsi="Arial" w:cs="Arial"/>
          <w:b/>
          <w:color w:val="000000"/>
          <w:sz w:val="22"/>
          <w:szCs w:val="22"/>
          <w:lang w:val="en-US"/>
        </w:rPr>
        <w:t>signaling.</w:t>
      </w:r>
      <w:r>
        <w:rPr>
          <w:rFonts w:ascii="Arial" w:eastAsia="Arial Unicode MS" w:hAnsi="Arial" w:cs="Arial"/>
          <w:b/>
          <w:color w:val="000000"/>
          <w:sz w:val="20"/>
          <w:szCs w:val="20"/>
          <w:lang w:val="en-US"/>
        </w:rPr>
        <w:t xml:space="preserve"> </w:t>
      </w:r>
      <w:r>
        <w:rPr>
          <w:rFonts w:ascii="Arial" w:eastAsia="Arial Unicode MS" w:hAnsi="Arial" w:cs="Arial"/>
          <w:color w:val="000000"/>
          <w:sz w:val="20"/>
          <w:szCs w:val="20"/>
          <w:lang w:val="en-US"/>
        </w:rPr>
        <w:t xml:space="preserve">(A) </w:t>
      </w:r>
      <w:r w:rsidRPr="00EB114C">
        <w:rPr>
          <w:rFonts w:ascii="Arial" w:eastAsia="Arial Unicode MS" w:hAnsi="Arial" w:cs="Arial"/>
          <w:color w:val="000000"/>
          <w:sz w:val="20"/>
          <w:szCs w:val="20"/>
          <w:lang w:val="en-US"/>
        </w:rPr>
        <w:t xml:space="preserve">Phase images </w:t>
      </w:r>
      <w:r>
        <w:rPr>
          <w:rFonts w:ascii="Arial" w:eastAsia="Arial Unicode MS" w:hAnsi="Arial" w:cs="Arial"/>
          <w:color w:val="000000"/>
          <w:sz w:val="20"/>
          <w:szCs w:val="20"/>
          <w:lang w:val="en-US"/>
        </w:rPr>
        <w:t>show</w:t>
      </w:r>
      <w:r w:rsidRPr="00EB114C">
        <w:rPr>
          <w:rFonts w:ascii="Arial" w:eastAsia="Arial Unicode MS" w:hAnsi="Arial" w:cs="Arial"/>
          <w:color w:val="000000"/>
          <w:sz w:val="20"/>
          <w:szCs w:val="20"/>
          <w:lang w:val="en-US"/>
        </w:rPr>
        <w:t xml:space="preserve"> normal cell growth of </w:t>
      </w:r>
      <w:r>
        <w:rPr>
          <w:rFonts w:ascii="Arial" w:eastAsia="Arial Unicode MS" w:hAnsi="Arial" w:cs="Arial"/>
          <w:color w:val="000000"/>
          <w:sz w:val="20"/>
          <w:szCs w:val="20"/>
          <w:lang w:val="en-US"/>
        </w:rPr>
        <w:t xml:space="preserve">primary </w:t>
      </w:r>
      <w:r w:rsidRPr="00EB114C">
        <w:rPr>
          <w:rFonts w:ascii="Arial" w:eastAsia="Arial Unicode MS" w:hAnsi="Arial" w:cs="Arial"/>
          <w:color w:val="000000"/>
          <w:sz w:val="20"/>
          <w:szCs w:val="20"/>
          <w:lang w:val="en-US"/>
        </w:rPr>
        <w:t xml:space="preserve">RPE cells </w:t>
      </w:r>
      <w:r>
        <w:rPr>
          <w:rFonts w:ascii="Arial" w:eastAsia="Arial Unicode MS" w:hAnsi="Arial" w:cs="Arial"/>
          <w:color w:val="000000"/>
          <w:sz w:val="20"/>
          <w:szCs w:val="20"/>
          <w:lang w:val="en-US"/>
        </w:rPr>
        <w:t xml:space="preserve">after activating or inhibiting </w:t>
      </w:r>
      <w:proofErr w:type="spellStart"/>
      <w:r>
        <w:rPr>
          <w:rFonts w:ascii="Arial" w:eastAsia="Arial Unicode MS" w:hAnsi="Arial" w:cs="Arial"/>
          <w:color w:val="000000"/>
          <w:sz w:val="20"/>
          <w:szCs w:val="20"/>
          <w:lang w:val="en-US"/>
        </w:rPr>
        <w:t>Wnt</w:t>
      </w:r>
      <w:proofErr w:type="spellEnd"/>
      <w:r w:rsidRPr="00EB114C">
        <w:rPr>
          <w:rFonts w:ascii="Arial" w:eastAsia="Arial Unicode MS" w:hAnsi="Arial" w:cs="Arial"/>
          <w:color w:val="000000"/>
          <w:sz w:val="20"/>
          <w:szCs w:val="20"/>
          <w:lang w:val="en-US"/>
        </w:rPr>
        <w:t xml:space="preserve"> signaling. Suppression of AnxA8 led to d</w:t>
      </w:r>
      <w:r>
        <w:rPr>
          <w:rFonts w:ascii="Arial" w:eastAsia="Arial Unicode MS" w:hAnsi="Arial" w:cs="Arial"/>
          <w:color w:val="000000"/>
          <w:sz w:val="20"/>
          <w:szCs w:val="20"/>
          <w:lang w:val="en-US"/>
        </w:rPr>
        <w:t>ecreas</w:t>
      </w:r>
      <w:r w:rsidRPr="00EB114C">
        <w:rPr>
          <w:rFonts w:ascii="Arial" w:eastAsia="Arial Unicode MS" w:hAnsi="Arial" w:cs="Arial"/>
          <w:color w:val="000000"/>
          <w:sz w:val="20"/>
          <w:szCs w:val="20"/>
          <w:lang w:val="en-US"/>
        </w:rPr>
        <w:t xml:space="preserve">ed proliferation and formation of extensions. </w:t>
      </w:r>
      <w:r>
        <w:rPr>
          <w:rFonts w:ascii="Arial" w:eastAsia="Arial Unicode MS" w:hAnsi="Arial" w:cs="Arial"/>
          <w:color w:val="000000"/>
          <w:sz w:val="20"/>
          <w:szCs w:val="20"/>
          <w:lang w:val="en-US"/>
        </w:rPr>
        <w:t>Depicted</w:t>
      </w:r>
      <w:r w:rsidRPr="00EB114C">
        <w:rPr>
          <w:rFonts w:ascii="Arial" w:eastAsia="Arial Unicode MS" w:hAnsi="Arial" w:cs="Arial"/>
          <w:color w:val="000000"/>
          <w:sz w:val="20"/>
          <w:szCs w:val="20"/>
          <w:lang w:val="en-US"/>
        </w:rPr>
        <w:t xml:space="preserve"> are representative images from 4 in</w:t>
      </w:r>
      <w:r>
        <w:rPr>
          <w:rFonts w:ascii="Arial" w:eastAsia="Arial Unicode MS" w:hAnsi="Arial" w:cs="Arial"/>
          <w:color w:val="000000"/>
          <w:sz w:val="20"/>
          <w:szCs w:val="20"/>
          <w:lang w:val="en-US"/>
        </w:rPr>
        <w:t>dividual</w:t>
      </w:r>
      <w:r w:rsidRPr="00EB114C">
        <w:rPr>
          <w:rFonts w:ascii="Arial" w:eastAsia="Arial Unicode MS" w:hAnsi="Arial" w:cs="Arial"/>
          <w:color w:val="000000"/>
          <w:sz w:val="20"/>
          <w:szCs w:val="20"/>
          <w:lang w:val="en-US"/>
        </w:rPr>
        <w:t xml:space="preserve"> experiments (B) </w:t>
      </w:r>
      <w:r>
        <w:rPr>
          <w:rFonts w:ascii="Arial" w:eastAsia="Arial Unicode MS" w:hAnsi="Arial" w:cs="Arial"/>
          <w:color w:val="000000"/>
          <w:sz w:val="20"/>
          <w:szCs w:val="20"/>
          <w:lang w:val="en-US"/>
        </w:rPr>
        <w:t>PCR analysis</w:t>
      </w:r>
      <w:r w:rsidRPr="00EB114C">
        <w:rPr>
          <w:rFonts w:ascii="Arial" w:eastAsia="Arial Unicode MS" w:hAnsi="Arial" w:cs="Arial"/>
          <w:color w:val="000000"/>
          <w:sz w:val="20"/>
          <w:szCs w:val="20"/>
          <w:lang w:val="en-US"/>
        </w:rPr>
        <w:t xml:space="preserve"> of </w:t>
      </w:r>
      <w:r>
        <w:rPr>
          <w:rFonts w:ascii="Arial" w:eastAsia="Arial Unicode MS" w:hAnsi="Arial" w:cs="Arial"/>
          <w:color w:val="000000"/>
          <w:sz w:val="20"/>
          <w:szCs w:val="20"/>
          <w:lang w:val="en-US"/>
        </w:rPr>
        <w:t>primary RPE</w:t>
      </w:r>
      <w:r w:rsidRPr="00EB114C">
        <w:rPr>
          <w:rFonts w:ascii="Arial" w:eastAsia="Arial Unicode MS" w:hAnsi="Arial" w:cs="Arial"/>
          <w:color w:val="000000"/>
          <w:sz w:val="20"/>
          <w:szCs w:val="20"/>
          <w:lang w:val="en-US"/>
        </w:rPr>
        <w:t xml:space="preserve"> ce</w:t>
      </w:r>
      <w:r>
        <w:rPr>
          <w:rFonts w:ascii="Arial" w:eastAsia="Arial Unicode MS" w:hAnsi="Arial" w:cs="Arial"/>
          <w:color w:val="000000"/>
          <w:sz w:val="20"/>
          <w:szCs w:val="20"/>
          <w:lang w:val="en-US"/>
        </w:rPr>
        <w:t>lls exposed to AnxA8 siRNA shows</w:t>
      </w:r>
      <w:r w:rsidRPr="00EB114C">
        <w:rPr>
          <w:rFonts w:ascii="Arial" w:eastAsia="Arial Unicode MS" w:hAnsi="Arial" w:cs="Arial"/>
          <w:color w:val="000000"/>
          <w:sz w:val="20"/>
          <w:szCs w:val="20"/>
          <w:lang w:val="en-US"/>
        </w:rPr>
        <w:t xml:space="preserve"> </w:t>
      </w:r>
      <w:r>
        <w:rPr>
          <w:rFonts w:ascii="Arial" w:eastAsia="Arial Unicode MS" w:hAnsi="Arial" w:cs="Arial"/>
          <w:color w:val="000000"/>
          <w:sz w:val="20"/>
          <w:szCs w:val="20"/>
          <w:lang w:val="en-US"/>
        </w:rPr>
        <w:t>diminished</w:t>
      </w:r>
      <w:r w:rsidRPr="00EB114C">
        <w:rPr>
          <w:rFonts w:ascii="Arial" w:eastAsia="Arial Unicode MS" w:hAnsi="Arial" w:cs="Arial"/>
          <w:color w:val="000000"/>
          <w:sz w:val="20"/>
          <w:szCs w:val="20"/>
          <w:lang w:val="en-US"/>
        </w:rPr>
        <w:t xml:space="preserve"> AnxA8 gene expression, while control treatments as well as </w:t>
      </w:r>
      <w:proofErr w:type="spellStart"/>
      <w:r w:rsidRPr="00EB114C">
        <w:rPr>
          <w:rFonts w:ascii="Arial" w:eastAsia="Arial Unicode MS" w:hAnsi="Arial" w:cs="Arial"/>
          <w:color w:val="000000"/>
          <w:sz w:val="20"/>
          <w:szCs w:val="20"/>
          <w:lang w:val="en-US"/>
        </w:rPr>
        <w:t>Wnt</w:t>
      </w:r>
      <w:proofErr w:type="spellEnd"/>
      <w:r w:rsidRPr="00EB114C">
        <w:rPr>
          <w:rFonts w:ascii="Arial" w:eastAsia="Arial Unicode MS" w:hAnsi="Arial" w:cs="Arial"/>
          <w:color w:val="000000"/>
          <w:sz w:val="20"/>
          <w:szCs w:val="20"/>
          <w:lang w:val="en-US"/>
        </w:rPr>
        <w:t xml:space="preserve"> activators and inhibitor </w:t>
      </w:r>
      <w:r>
        <w:rPr>
          <w:rFonts w:ascii="Arial" w:eastAsia="Arial Unicode MS" w:hAnsi="Arial" w:cs="Arial"/>
          <w:color w:val="000000"/>
          <w:sz w:val="20"/>
          <w:szCs w:val="20"/>
          <w:lang w:val="en-US"/>
        </w:rPr>
        <w:t>had no effect</w:t>
      </w:r>
      <w:r w:rsidRPr="00EB114C">
        <w:rPr>
          <w:rFonts w:ascii="Arial" w:eastAsia="Arial Unicode MS" w:hAnsi="Arial" w:cs="Arial"/>
          <w:color w:val="000000"/>
          <w:sz w:val="20"/>
          <w:szCs w:val="20"/>
          <w:lang w:val="en-US"/>
        </w:rPr>
        <w:t>. Presented are</w:t>
      </w:r>
      <w:r>
        <w:rPr>
          <w:rFonts w:ascii="Arial" w:eastAsia="Arial Unicode MS" w:hAnsi="Arial" w:cs="Arial"/>
          <w:color w:val="000000"/>
          <w:sz w:val="20"/>
          <w:szCs w:val="20"/>
          <w:lang w:val="en-US"/>
        </w:rPr>
        <w:t xml:space="preserve"> mean and standard deviation</w:t>
      </w:r>
      <w:r w:rsidRPr="00EB114C">
        <w:rPr>
          <w:rFonts w:ascii="Arial" w:eastAsia="Arial Unicode MS" w:hAnsi="Arial" w:cs="Arial"/>
          <w:color w:val="000000"/>
          <w:sz w:val="20"/>
          <w:szCs w:val="20"/>
          <w:lang w:val="en-US"/>
        </w:rPr>
        <w:t xml:space="preserve"> of </w:t>
      </w:r>
      <w:r>
        <w:rPr>
          <w:rFonts w:ascii="Arial" w:eastAsia="Arial Unicode MS" w:hAnsi="Arial" w:cs="Arial"/>
          <w:color w:val="000000"/>
          <w:sz w:val="20"/>
          <w:szCs w:val="20"/>
          <w:lang w:val="en-US"/>
        </w:rPr>
        <w:t>3</w:t>
      </w:r>
      <w:r w:rsidRPr="00EB114C">
        <w:rPr>
          <w:rFonts w:ascii="Arial" w:eastAsia="Arial Unicode MS" w:hAnsi="Arial" w:cs="Arial"/>
          <w:color w:val="000000"/>
          <w:sz w:val="20"/>
          <w:szCs w:val="20"/>
          <w:lang w:val="en-US"/>
        </w:rPr>
        <w:t xml:space="preserve"> individual data sets. </w:t>
      </w:r>
      <w:r w:rsidRPr="00EB114C">
        <w:rPr>
          <w:rFonts w:ascii="Arial" w:eastAsia="Arial Unicode MS" w:hAnsi="Arial" w:cs="Arial"/>
          <w:sz w:val="20"/>
          <w:szCs w:val="20"/>
          <w:lang w:val="en-US"/>
        </w:rPr>
        <w:t>Asterisks indicate statistical significance. **p≤0.01</w:t>
      </w:r>
      <w:r w:rsidRPr="00EB114C">
        <w:rPr>
          <w:rFonts w:ascii="Arial" w:eastAsia="Arial Unicode MS" w:hAnsi="Arial" w:cs="Arial"/>
          <w:color w:val="000000"/>
          <w:sz w:val="20"/>
          <w:szCs w:val="20"/>
          <w:lang w:val="en-US"/>
        </w:rPr>
        <w:t xml:space="preserve"> (C) AnxA8 suppression</w:t>
      </w:r>
      <w:r>
        <w:rPr>
          <w:rFonts w:ascii="Arial" w:eastAsia="Arial Unicode MS" w:hAnsi="Arial" w:cs="Arial"/>
          <w:color w:val="000000"/>
          <w:sz w:val="20"/>
          <w:szCs w:val="20"/>
          <w:lang w:val="en-US"/>
        </w:rPr>
        <w:t xml:space="preserve"> in primary RPE cells induced</w:t>
      </w:r>
      <w:r w:rsidRPr="00EB114C">
        <w:rPr>
          <w:rFonts w:ascii="Arial" w:eastAsia="Arial Unicode MS" w:hAnsi="Arial" w:cs="Arial"/>
          <w:color w:val="000000"/>
          <w:sz w:val="20"/>
          <w:szCs w:val="20"/>
          <w:lang w:val="en-US"/>
        </w:rPr>
        <w:t xml:space="preserve"> sig</w:t>
      </w:r>
      <w:r>
        <w:rPr>
          <w:rFonts w:ascii="Arial" w:eastAsia="Arial Unicode MS" w:hAnsi="Arial" w:cs="Arial"/>
          <w:color w:val="000000"/>
          <w:sz w:val="20"/>
          <w:szCs w:val="20"/>
          <w:lang w:val="en-US"/>
        </w:rPr>
        <w:t>nificant downregulation of AnxA8 and β-c</w:t>
      </w:r>
      <w:r w:rsidRPr="00EB114C">
        <w:rPr>
          <w:rFonts w:ascii="Arial" w:eastAsia="Arial Unicode MS" w:hAnsi="Arial" w:cs="Arial"/>
          <w:color w:val="000000"/>
          <w:sz w:val="20"/>
          <w:szCs w:val="20"/>
          <w:lang w:val="en-US"/>
        </w:rPr>
        <w:t>atenin</w:t>
      </w:r>
      <w:r>
        <w:rPr>
          <w:rFonts w:ascii="Arial" w:eastAsia="Arial Unicode MS" w:hAnsi="Arial" w:cs="Arial"/>
          <w:color w:val="000000"/>
          <w:sz w:val="20"/>
          <w:szCs w:val="20"/>
          <w:lang w:val="en-US"/>
        </w:rPr>
        <w:t xml:space="preserve"> mRNA transcripts</w:t>
      </w:r>
      <w:r w:rsidRPr="00EB114C">
        <w:rPr>
          <w:rFonts w:ascii="Arial" w:eastAsia="Arial Unicode MS" w:hAnsi="Arial" w:cs="Arial"/>
          <w:color w:val="000000"/>
          <w:sz w:val="20"/>
          <w:szCs w:val="20"/>
          <w:lang w:val="en-US"/>
        </w:rPr>
        <w:t>, and an increase in GSK-3β. However, silencing β-</w:t>
      </w:r>
      <w:r>
        <w:rPr>
          <w:rFonts w:ascii="Arial" w:eastAsia="Arial Unicode MS" w:hAnsi="Arial" w:cs="Arial"/>
          <w:color w:val="000000"/>
          <w:sz w:val="20"/>
          <w:szCs w:val="20"/>
          <w:lang w:val="en-US"/>
        </w:rPr>
        <w:t>c</w:t>
      </w:r>
      <w:r w:rsidRPr="00EB114C">
        <w:rPr>
          <w:rFonts w:ascii="Arial" w:eastAsia="Arial Unicode MS" w:hAnsi="Arial" w:cs="Arial"/>
          <w:color w:val="000000"/>
          <w:sz w:val="20"/>
          <w:szCs w:val="20"/>
          <w:lang w:val="en-US"/>
        </w:rPr>
        <w:t>atenin or GSK-3β only decrease</w:t>
      </w:r>
      <w:r>
        <w:rPr>
          <w:rFonts w:ascii="Arial" w:eastAsia="Arial Unicode MS" w:hAnsi="Arial" w:cs="Arial"/>
          <w:color w:val="000000"/>
          <w:sz w:val="20"/>
          <w:szCs w:val="20"/>
          <w:lang w:val="en-US"/>
        </w:rPr>
        <w:t>d their respective targets, but did not</w:t>
      </w:r>
      <w:r w:rsidRPr="00EB114C">
        <w:rPr>
          <w:rFonts w:ascii="Arial" w:eastAsia="Arial Unicode MS" w:hAnsi="Arial" w:cs="Arial"/>
          <w:color w:val="000000"/>
          <w:sz w:val="20"/>
          <w:szCs w:val="20"/>
          <w:lang w:val="en-US"/>
        </w:rPr>
        <w:t xml:space="preserve"> change AnxA8 mRNA transcript levels. Illustrated are </w:t>
      </w:r>
      <w:r>
        <w:rPr>
          <w:rFonts w:ascii="Arial" w:eastAsia="Arial Unicode MS" w:hAnsi="Arial" w:cs="Arial"/>
          <w:color w:val="000000"/>
          <w:sz w:val="20"/>
          <w:szCs w:val="20"/>
          <w:lang w:val="en-US"/>
        </w:rPr>
        <w:t xml:space="preserve">mean and standard deviation </w:t>
      </w:r>
      <w:r w:rsidRPr="00EB114C">
        <w:rPr>
          <w:rFonts w:ascii="Arial" w:eastAsia="Arial Unicode MS" w:hAnsi="Arial" w:cs="Arial"/>
          <w:color w:val="000000"/>
          <w:sz w:val="20"/>
          <w:szCs w:val="20"/>
          <w:lang w:val="en-US"/>
        </w:rPr>
        <w:t>of 5 independent exp</w:t>
      </w:r>
      <w:r>
        <w:rPr>
          <w:rFonts w:ascii="Arial" w:eastAsia="Arial Unicode MS" w:hAnsi="Arial" w:cs="Arial"/>
          <w:color w:val="000000"/>
          <w:sz w:val="20"/>
          <w:szCs w:val="20"/>
          <w:lang w:val="en-US"/>
        </w:rPr>
        <w:t>eriments determined by</w:t>
      </w:r>
      <w:r w:rsidRPr="00EB114C">
        <w:rPr>
          <w:rFonts w:ascii="Arial" w:eastAsia="Arial Unicode MS" w:hAnsi="Arial" w:cs="Arial"/>
          <w:color w:val="000000"/>
          <w:sz w:val="20"/>
          <w:szCs w:val="20"/>
          <w:lang w:val="en-US"/>
        </w:rPr>
        <w:t xml:space="preserve"> PCR. </w:t>
      </w:r>
      <w:r w:rsidRPr="00EB114C">
        <w:rPr>
          <w:rFonts w:ascii="Arial" w:eastAsia="Arial Unicode MS" w:hAnsi="Arial" w:cs="Arial"/>
          <w:sz w:val="20"/>
          <w:szCs w:val="20"/>
          <w:lang w:val="en-US"/>
        </w:rPr>
        <w:t>Asterisks indicate statistical significance. *p≤0.05, **p≤0.01.</w:t>
      </w:r>
    </w:p>
    <w:p w14:paraId="69194A79" w14:textId="5CDE6A65" w:rsidR="00AA1246" w:rsidRDefault="00AA1246" w:rsidP="00AA1246">
      <w:pPr>
        <w:spacing w:line="480" w:lineRule="auto"/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  <w:r>
        <w:rPr>
          <w:rFonts w:ascii="Arial" w:hAnsi="Arial" w:cs="Arial"/>
          <w:noProof/>
          <w:color w:val="000000"/>
          <w:sz w:val="22"/>
          <w:szCs w:val="22"/>
          <w:lang w:val="en-GB" w:eastAsia="en-GB"/>
        </w:rPr>
        <w:lastRenderedPageBreak/>
        <w:drawing>
          <wp:inline distT="0" distB="0" distL="0" distR="0" wp14:anchorId="708EE45F" wp14:editId="171A092B">
            <wp:extent cx="3219450" cy="5334000"/>
            <wp:effectExtent l="0" t="0" r="0" b="0"/>
            <wp:docPr id="1" name="Picture 1" descr="Figure 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igure S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53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70323D" w14:textId="77777777" w:rsidR="00A06273" w:rsidRDefault="00A06273" w:rsidP="00AA1246">
      <w:pPr>
        <w:spacing w:line="480" w:lineRule="auto"/>
        <w:jc w:val="both"/>
        <w:rPr>
          <w:rFonts w:ascii="Arial" w:hAnsi="Arial" w:cs="Arial"/>
          <w:b/>
          <w:color w:val="000000"/>
          <w:sz w:val="22"/>
          <w:szCs w:val="22"/>
          <w:lang w:val="en-GB"/>
        </w:rPr>
      </w:pPr>
    </w:p>
    <w:p w14:paraId="0A4AE13F" w14:textId="55618D22" w:rsidR="00AA1246" w:rsidRPr="007D4B61" w:rsidRDefault="00AA1246" w:rsidP="00AA1246">
      <w:pPr>
        <w:spacing w:line="480" w:lineRule="auto"/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  <w:bookmarkStart w:id="1" w:name="_GoBack"/>
      <w:bookmarkEnd w:id="1"/>
      <w:r>
        <w:rPr>
          <w:rFonts w:ascii="Arial" w:hAnsi="Arial" w:cs="Arial"/>
          <w:b/>
          <w:color w:val="000000"/>
          <w:sz w:val="22"/>
          <w:szCs w:val="22"/>
          <w:lang w:val="en-GB"/>
        </w:rPr>
        <w:t>Fig</w:t>
      </w:r>
      <w:r w:rsidR="00E02BA6">
        <w:rPr>
          <w:rFonts w:ascii="Arial" w:hAnsi="Arial" w:cs="Arial"/>
          <w:b/>
          <w:color w:val="000000"/>
          <w:sz w:val="22"/>
          <w:szCs w:val="22"/>
          <w:lang w:val="en-GB"/>
        </w:rPr>
        <w:t>.</w:t>
      </w:r>
      <w:r>
        <w:rPr>
          <w:rFonts w:ascii="Arial" w:hAnsi="Arial" w:cs="Arial"/>
          <w:b/>
          <w:color w:val="000000"/>
          <w:sz w:val="22"/>
          <w:szCs w:val="22"/>
          <w:lang w:val="en-GB"/>
        </w:rPr>
        <w:t xml:space="preserve"> S</w:t>
      </w:r>
      <w:r w:rsidR="00B62417">
        <w:rPr>
          <w:rFonts w:ascii="Arial" w:hAnsi="Arial" w:cs="Arial"/>
          <w:b/>
          <w:color w:val="000000"/>
          <w:sz w:val="22"/>
          <w:szCs w:val="22"/>
          <w:lang w:val="en-GB"/>
        </w:rPr>
        <w:t>4</w:t>
      </w:r>
      <w:r w:rsidRPr="009E6818">
        <w:rPr>
          <w:rFonts w:ascii="Arial" w:hAnsi="Arial" w:cs="Arial"/>
          <w:b/>
          <w:color w:val="000000"/>
          <w:sz w:val="22"/>
          <w:szCs w:val="22"/>
          <w:lang w:val="en-GB"/>
        </w:rPr>
        <w:t>:</w:t>
      </w:r>
      <w:r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r w:rsidRPr="009E6818">
        <w:rPr>
          <w:rFonts w:ascii="Arial" w:hAnsi="Arial" w:cs="Arial"/>
          <w:b/>
          <w:noProof/>
          <w:sz w:val="22"/>
          <w:szCs w:val="22"/>
          <w:lang w:val="en-GB" w:eastAsia="en-GB"/>
        </w:rPr>
        <w:t>AnxA8 depletion re</w:t>
      </w:r>
      <w:r>
        <w:rPr>
          <w:rFonts w:ascii="Arial" w:hAnsi="Arial" w:cs="Arial"/>
          <w:b/>
          <w:noProof/>
          <w:sz w:val="22"/>
          <w:szCs w:val="22"/>
          <w:lang w:val="en-GB" w:eastAsia="en-GB"/>
        </w:rPr>
        <w:t>duce</w:t>
      </w:r>
      <w:r w:rsidRPr="009E6818">
        <w:rPr>
          <w:rFonts w:ascii="Arial" w:hAnsi="Arial" w:cs="Arial"/>
          <w:b/>
          <w:noProof/>
          <w:sz w:val="22"/>
          <w:szCs w:val="22"/>
          <w:lang w:val="en-GB" w:eastAsia="en-GB"/>
        </w:rPr>
        <w:t>s canonical Wnt signalling</w:t>
      </w:r>
      <w:r>
        <w:rPr>
          <w:rFonts w:ascii="Arial" w:hAnsi="Arial" w:cs="Arial"/>
          <w:b/>
          <w:noProof/>
          <w:sz w:val="22"/>
          <w:szCs w:val="22"/>
          <w:lang w:val="en-GB" w:eastAsia="en-GB"/>
        </w:rPr>
        <w:t xml:space="preserve"> in primary RPE cells</w:t>
      </w:r>
      <w:r w:rsidRPr="009E6818">
        <w:rPr>
          <w:rFonts w:ascii="Arial" w:hAnsi="Arial" w:cs="Arial"/>
          <w:b/>
          <w:noProof/>
          <w:sz w:val="22"/>
          <w:szCs w:val="22"/>
          <w:lang w:val="en-GB" w:eastAsia="en-GB"/>
        </w:rPr>
        <w:t>.</w:t>
      </w:r>
      <w:r w:rsidRPr="000F2ADB">
        <w:rPr>
          <w:rFonts w:ascii="Arial" w:hAnsi="Arial" w:cs="Arial"/>
          <w:noProof/>
          <w:sz w:val="20"/>
          <w:szCs w:val="20"/>
          <w:lang w:val="en-GB" w:eastAsia="en-GB"/>
        </w:rPr>
        <w:t xml:space="preserve"> </w:t>
      </w:r>
      <w:r>
        <w:rPr>
          <w:rFonts w:ascii="Arial" w:hAnsi="Arial" w:cs="Arial"/>
          <w:noProof/>
          <w:sz w:val="20"/>
          <w:szCs w:val="20"/>
          <w:lang w:val="en-GB" w:eastAsia="en-GB"/>
        </w:rPr>
        <w:t xml:space="preserve">(A) Cytosolic and nuclear fractionation of pRPE cells yealded decreased </w:t>
      </w:r>
      <w:r w:rsidRPr="00EB114C">
        <w:rPr>
          <w:rFonts w:ascii="Arial" w:eastAsia="Arial Unicode MS" w:hAnsi="Arial" w:cs="Arial"/>
          <w:color w:val="000000"/>
          <w:sz w:val="20"/>
          <w:szCs w:val="20"/>
          <w:lang w:val="en-US"/>
        </w:rPr>
        <w:t>β</w:t>
      </w:r>
      <w:r>
        <w:rPr>
          <w:rFonts w:ascii="Arial" w:hAnsi="Arial" w:cs="Arial"/>
          <w:noProof/>
          <w:sz w:val="20"/>
          <w:szCs w:val="20"/>
          <w:lang w:val="en-GB" w:eastAsia="en-GB"/>
        </w:rPr>
        <w:t xml:space="preserve">-catenin and active </w:t>
      </w:r>
      <w:r w:rsidRPr="00EB114C">
        <w:rPr>
          <w:rFonts w:ascii="Arial" w:eastAsia="Arial Unicode MS" w:hAnsi="Arial" w:cs="Arial"/>
          <w:color w:val="000000"/>
          <w:sz w:val="20"/>
          <w:szCs w:val="20"/>
          <w:lang w:val="en-US"/>
        </w:rPr>
        <w:t>β</w:t>
      </w:r>
      <w:r>
        <w:rPr>
          <w:rFonts w:ascii="Arial" w:hAnsi="Arial" w:cs="Arial"/>
          <w:noProof/>
          <w:sz w:val="20"/>
          <w:szCs w:val="20"/>
          <w:lang w:val="en-GB" w:eastAsia="en-GB"/>
        </w:rPr>
        <w:t>-catenin protein upon western blotting,  as well as nuclear translocation upon AnxA8 suppression. TGF-</w:t>
      </w:r>
      <w:r w:rsidRPr="00EB114C">
        <w:rPr>
          <w:rFonts w:ascii="Arial" w:eastAsia="Arial Unicode MS" w:hAnsi="Arial" w:cs="Arial"/>
          <w:color w:val="000000"/>
          <w:sz w:val="20"/>
          <w:szCs w:val="20"/>
          <w:lang w:val="en-US"/>
        </w:rPr>
        <w:t>β</w:t>
      </w:r>
      <w:r>
        <w:rPr>
          <w:rFonts w:ascii="Arial" w:hAnsi="Arial" w:cs="Arial"/>
          <w:noProof/>
          <w:sz w:val="20"/>
          <w:szCs w:val="20"/>
          <w:lang w:val="en-GB" w:eastAsia="en-GB"/>
        </w:rPr>
        <w:t xml:space="preserve">1 was able to restore </w:t>
      </w:r>
      <w:r w:rsidRPr="00EB114C">
        <w:rPr>
          <w:rFonts w:ascii="Arial" w:eastAsia="Arial Unicode MS" w:hAnsi="Arial" w:cs="Arial"/>
          <w:color w:val="000000"/>
          <w:sz w:val="20"/>
          <w:szCs w:val="20"/>
          <w:lang w:val="en-US"/>
        </w:rPr>
        <w:t>β</w:t>
      </w:r>
      <w:r>
        <w:rPr>
          <w:rFonts w:ascii="Arial" w:hAnsi="Arial" w:cs="Arial"/>
          <w:noProof/>
          <w:sz w:val="20"/>
          <w:szCs w:val="20"/>
          <w:lang w:val="en-GB" w:eastAsia="en-GB"/>
        </w:rPr>
        <w:t xml:space="preserve">-catenin protein levels and its active form in the absence of AnxA8. </w:t>
      </w:r>
      <w:r w:rsidRPr="00C729D9">
        <w:rPr>
          <w:rFonts w:ascii="Arial" w:hAnsi="Arial" w:cs="Arial"/>
          <w:noProof/>
          <w:sz w:val="20"/>
          <w:szCs w:val="20"/>
          <w:lang w:val="en-GB" w:eastAsia="en-GB"/>
        </w:rPr>
        <w:t>GSK-3</w:t>
      </w:r>
      <w:r w:rsidRPr="00EB114C">
        <w:rPr>
          <w:rFonts w:ascii="Arial" w:eastAsia="Arial Unicode MS" w:hAnsi="Arial" w:cs="Arial"/>
          <w:color w:val="000000"/>
          <w:sz w:val="20"/>
          <w:szCs w:val="20"/>
          <w:lang w:val="en-US"/>
        </w:rPr>
        <w:t>β</w:t>
      </w:r>
      <w:r w:rsidRPr="00C729D9">
        <w:rPr>
          <w:rFonts w:ascii="Arial" w:hAnsi="Arial" w:cs="Arial"/>
          <w:noProof/>
          <w:sz w:val="20"/>
          <w:szCs w:val="20"/>
          <w:lang w:val="en-GB" w:eastAsia="en-GB"/>
        </w:rPr>
        <w:t xml:space="preserve"> was phosphorylated in the absence of AnxA8 and even more in combination with TGF-</w:t>
      </w:r>
      <w:r w:rsidRPr="00EB114C">
        <w:rPr>
          <w:rFonts w:ascii="Arial" w:eastAsia="Arial Unicode MS" w:hAnsi="Arial" w:cs="Arial"/>
          <w:color w:val="000000"/>
          <w:sz w:val="20"/>
          <w:szCs w:val="20"/>
          <w:lang w:val="en-US"/>
        </w:rPr>
        <w:t>β</w:t>
      </w:r>
      <w:r>
        <w:rPr>
          <w:rFonts w:ascii="Arial" w:hAnsi="Arial" w:cs="Arial"/>
          <w:noProof/>
          <w:sz w:val="20"/>
          <w:szCs w:val="20"/>
          <w:lang w:val="en-GB" w:eastAsia="en-GB"/>
        </w:rPr>
        <w:t>1. Shown are representative w</w:t>
      </w:r>
      <w:r w:rsidRPr="00C729D9">
        <w:rPr>
          <w:rFonts w:ascii="Arial" w:hAnsi="Arial" w:cs="Arial"/>
          <w:noProof/>
          <w:sz w:val="20"/>
          <w:szCs w:val="20"/>
          <w:lang w:val="en-GB" w:eastAsia="en-GB"/>
        </w:rPr>
        <w:t>estern blot</w:t>
      </w:r>
      <w:r>
        <w:rPr>
          <w:rFonts w:ascii="Arial" w:hAnsi="Arial" w:cs="Arial"/>
          <w:noProof/>
          <w:sz w:val="20"/>
          <w:szCs w:val="20"/>
          <w:lang w:val="en-GB" w:eastAsia="en-GB"/>
        </w:rPr>
        <w:t>s</w:t>
      </w:r>
      <w:r w:rsidRPr="00C729D9">
        <w:rPr>
          <w:rFonts w:ascii="Arial" w:hAnsi="Arial" w:cs="Arial"/>
          <w:noProof/>
          <w:sz w:val="20"/>
          <w:szCs w:val="20"/>
          <w:lang w:val="en-GB" w:eastAsia="en-GB"/>
        </w:rPr>
        <w:t xml:space="preserve"> of 4 individual experiments. (</w:t>
      </w:r>
      <w:r>
        <w:rPr>
          <w:rFonts w:ascii="Arial" w:hAnsi="Arial" w:cs="Arial"/>
          <w:noProof/>
          <w:sz w:val="20"/>
          <w:szCs w:val="20"/>
          <w:lang w:val="en-GB" w:eastAsia="en-GB"/>
        </w:rPr>
        <w:t>B</w:t>
      </w:r>
      <w:r w:rsidRPr="00C729D9">
        <w:rPr>
          <w:rFonts w:ascii="Arial" w:hAnsi="Arial" w:cs="Arial"/>
          <w:noProof/>
          <w:sz w:val="20"/>
          <w:szCs w:val="20"/>
          <w:lang w:val="en-GB" w:eastAsia="en-GB"/>
        </w:rPr>
        <w:t xml:space="preserve">) </w:t>
      </w:r>
      <w:r>
        <w:rPr>
          <w:rFonts w:ascii="Arial" w:hAnsi="Arial" w:cs="Arial"/>
          <w:noProof/>
          <w:sz w:val="20"/>
          <w:szCs w:val="20"/>
          <w:lang w:val="en-GB" w:eastAsia="en-GB"/>
        </w:rPr>
        <w:t xml:space="preserve">Quantitation of western blots by densitometric scanning is presented as </w:t>
      </w:r>
      <w:r w:rsidRPr="00C729D9">
        <w:rPr>
          <w:rFonts w:ascii="Arial" w:hAnsi="Arial" w:cs="Arial"/>
          <w:noProof/>
          <w:sz w:val="20"/>
          <w:szCs w:val="20"/>
          <w:lang w:val="en-GB" w:eastAsia="en-GB"/>
        </w:rPr>
        <w:t>mean and standard deviation. Asterisks indicate</w:t>
      </w:r>
      <w:r w:rsidRPr="00C729D9">
        <w:rPr>
          <w:rFonts w:ascii="Arial" w:eastAsia="Arial Unicode MS" w:hAnsi="Arial" w:cs="Arial"/>
          <w:sz w:val="20"/>
          <w:szCs w:val="20"/>
          <w:lang w:val="en-US"/>
        </w:rPr>
        <w:t xml:space="preserve"> statistical</w:t>
      </w:r>
      <w:r w:rsidRPr="00EB114C">
        <w:rPr>
          <w:rFonts w:ascii="Arial" w:eastAsia="Arial Unicode MS" w:hAnsi="Arial" w:cs="Arial"/>
          <w:sz w:val="20"/>
          <w:szCs w:val="20"/>
          <w:lang w:val="en-US"/>
        </w:rPr>
        <w:t xml:space="preserve"> significance. *p≤0.05, **p≤0.</w:t>
      </w:r>
      <w:r w:rsidRPr="00BA0035">
        <w:rPr>
          <w:rFonts w:ascii="Arial" w:eastAsia="Arial Unicode MS" w:hAnsi="Arial" w:cs="Arial"/>
          <w:sz w:val="20"/>
          <w:szCs w:val="20"/>
          <w:lang w:val="en-US"/>
        </w:rPr>
        <w:t>01</w:t>
      </w:r>
      <w:r>
        <w:rPr>
          <w:rFonts w:ascii="Arial" w:eastAsia="Arial Unicode MS" w:hAnsi="Arial" w:cs="Arial"/>
          <w:sz w:val="20"/>
          <w:szCs w:val="20"/>
          <w:lang w:val="en-US"/>
        </w:rPr>
        <w:t>.</w:t>
      </w:r>
      <w:r w:rsidRPr="00BA0035">
        <w:rPr>
          <w:rFonts w:ascii="Arial" w:hAnsi="Arial" w:cs="Arial"/>
          <w:noProof/>
          <w:sz w:val="20"/>
          <w:szCs w:val="20"/>
          <w:lang w:val="en-GB" w:eastAsia="en-GB"/>
        </w:rPr>
        <w:t xml:space="preserve"> (</w:t>
      </w:r>
      <w:r>
        <w:rPr>
          <w:rFonts w:ascii="Arial" w:hAnsi="Arial" w:cs="Arial"/>
          <w:noProof/>
          <w:sz w:val="20"/>
          <w:szCs w:val="20"/>
          <w:lang w:val="en-GB" w:eastAsia="en-GB"/>
        </w:rPr>
        <w:t>C</w:t>
      </w:r>
      <w:r w:rsidRPr="00BA0035">
        <w:rPr>
          <w:rFonts w:ascii="Arial" w:hAnsi="Arial" w:cs="Arial"/>
          <w:noProof/>
          <w:sz w:val="20"/>
          <w:szCs w:val="20"/>
          <w:lang w:val="en-GB" w:eastAsia="en-GB"/>
        </w:rPr>
        <w:t xml:space="preserve">) </w:t>
      </w:r>
      <w:r w:rsidRPr="000F2ADB">
        <w:rPr>
          <w:rFonts w:ascii="Arial" w:hAnsi="Arial" w:cs="Arial"/>
          <w:noProof/>
          <w:sz w:val="20"/>
          <w:szCs w:val="20"/>
          <w:lang w:val="en-GB" w:eastAsia="en-GB"/>
        </w:rPr>
        <w:t>Phase images</w:t>
      </w:r>
      <w:r>
        <w:rPr>
          <w:rFonts w:ascii="Arial" w:hAnsi="Arial" w:cs="Arial"/>
          <w:noProof/>
          <w:sz w:val="20"/>
          <w:szCs w:val="20"/>
          <w:lang w:val="en-GB" w:eastAsia="en-GB"/>
        </w:rPr>
        <w:t xml:space="preserve"> reveal</w:t>
      </w:r>
      <w:r w:rsidRPr="000F2ADB">
        <w:rPr>
          <w:rFonts w:ascii="Arial" w:hAnsi="Arial" w:cs="Arial"/>
          <w:noProof/>
          <w:sz w:val="20"/>
          <w:szCs w:val="20"/>
          <w:lang w:val="en-GB" w:eastAsia="en-GB"/>
        </w:rPr>
        <w:t xml:space="preserve"> </w:t>
      </w:r>
      <w:r>
        <w:rPr>
          <w:rFonts w:ascii="Arial" w:hAnsi="Arial" w:cs="Arial"/>
          <w:noProof/>
          <w:sz w:val="20"/>
          <w:szCs w:val="20"/>
          <w:lang w:val="en-GB" w:eastAsia="en-GB"/>
        </w:rPr>
        <w:t xml:space="preserve">formation of extensions and arrested proliferation in AnxA8-depleted cells. Exposure to </w:t>
      </w:r>
      <w:r w:rsidRPr="000F2ADB">
        <w:rPr>
          <w:rFonts w:ascii="Arial" w:hAnsi="Arial" w:cs="Arial"/>
          <w:noProof/>
          <w:sz w:val="20"/>
          <w:szCs w:val="20"/>
          <w:lang w:val="en-GB" w:eastAsia="en-GB"/>
        </w:rPr>
        <w:t>TGF-</w:t>
      </w:r>
      <w:r w:rsidRPr="00EB114C">
        <w:rPr>
          <w:rFonts w:ascii="Arial" w:eastAsia="Arial Unicode MS" w:hAnsi="Arial" w:cs="Arial"/>
          <w:color w:val="000000"/>
          <w:sz w:val="20"/>
          <w:szCs w:val="20"/>
          <w:lang w:val="en-US"/>
        </w:rPr>
        <w:t>β</w:t>
      </w:r>
      <w:r w:rsidRPr="000F2ADB">
        <w:rPr>
          <w:rFonts w:ascii="Arial" w:hAnsi="Arial" w:cs="Arial"/>
          <w:noProof/>
          <w:sz w:val="20"/>
          <w:szCs w:val="20"/>
          <w:lang w:val="en-GB" w:eastAsia="en-GB"/>
        </w:rPr>
        <w:t>1</w:t>
      </w:r>
      <w:r>
        <w:rPr>
          <w:rFonts w:ascii="Arial" w:hAnsi="Arial" w:cs="Arial"/>
          <w:noProof/>
          <w:sz w:val="20"/>
          <w:szCs w:val="20"/>
          <w:lang w:val="en-GB" w:eastAsia="en-GB"/>
        </w:rPr>
        <w:t xml:space="preserve"> in the absence of AnxA8 restores normal RPE cell growth. </w:t>
      </w:r>
      <w:r>
        <w:rPr>
          <w:rFonts w:ascii="Arial" w:eastAsia="Arial Unicode MS" w:hAnsi="Arial" w:cs="Arial"/>
          <w:color w:val="000000"/>
          <w:sz w:val="20"/>
          <w:szCs w:val="20"/>
          <w:lang w:val="en-US"/>
        </w:rPr>
        <w:t>Shown are representative images from 4 individual experiments.</w:t>
      </w:r>
    </w:p>
    <w:p w14:paraId="1408580C" w14:textId="77777777" w:rsidR="004C5CDA" w:rsidRPr="004C5CDA" w:rsidRDefault="004C5CDA" w:rsidP="004C5CDA">
      <w:pPr>
        <w:spacing w:line="480" w:lineRule="auto"/>
        <w:rPr>
          <w:rFonts w:ascii="Arial" w:hAnsi="Arial" w:cs="Arial"/>
          <w:sz w:val="22"/>
          <w:szCs w:val="22"/>
        </w:rPr>
      </w:pPr>
    </w:p>
    <w:sectPr w:rsidR="004C5CDA" w:rsidRPr="004C5C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EDE"/>
    <w:rsid w:val="00087FAF"/>
    <w:rsid w:val="000A3A88"/>
    <w:rsid w:val="00320A56"/>
    <w:rsid w:val="0041243C"/>
    <w:rsid w:val="00476BC5"/>
    <w:rsid w:val="004C5CDA"/>
    <w:rsid w:val="00633056"/>
    <w:rsid w:val="00730D10"/>
    <w:rsid w:val="00775AE4"/>
    <w:rsid w:val="009633CF"/>
    <w:rsid w:val="009A527E"/>
    <w:rsid w:val="00A06273"/>
    <w:rsid w:val="00AA1246"/>
    <w:rsid w:val="00B62417"/>
    <w:rsid w:val="00BF3666"/>
    <w:rsid w:val="00D8380C"/>
    <w:rsid w:val="00DB2FCA"/>
    <w:rsid w:val="00E02BA6"/>
    <w:rsid w:val="00E2356D"/>
    <w:rsid w:val="00F12EDE"/>
    <w:rsid w:val="00F461E3"/>
    <w:rsid w:val="00FE2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1B6418"/>
  <w15:docId w15:val="{4D3F5FB1-89C3-4696-922A-8200FEA36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C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C5CDA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C5CDA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12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1246"/>
    <w:rPr>
      <w:rFonts w:ascii="Tahoma" w:eastAsia="Times New Roman" w:hAnsi="Tahoma" w:cs="Tahoma"/>
      <w:sz w:val="16"/>
      <w:szCs w:val="16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tif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929</Words>
  <Characters>5297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Katharina Lueck</dc:creator>
  <cp:lastModifiedBy>Stephen Moss</cp:lastModifiedBy>
  <cp:revision>2</cp:revision>
  <dcterms:created xsi:type="dcterms:W3CDTF">2019-10-07T13:40:00Z</dcterms:created>
  <dcterms:modified xsi:type="dcterms:W3CDTF">2019-10-07T13:40:00Z</dcterms:modified>
</cp:coreProperties>
</file>