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6FB" w:rsidRPr="00EB6B71" w:rsidRDefault="00BC76FB" w:rsidP="00BC76FB">
      <w:pPr>
        <w:jc w:val="center"/>
        <w:rPr>
          <w:rFonts w:cstheme="minorHAnsi"/>
          <w:color w:val="000000" w:themeColor="text1"/>
          <w:szCs w:val="22"/>
          <w:lang w:val="en-US"/>
        </w:rPr>
      </w:pPr>
      <w:r w:rsidRPr="00EB6B71">
        <w:rPr>
          <w:rFonts w:cstheme="minorHAnsi"/>
          <w:color w:val="000000" w:themeColor="text1"/>
          <w:szCs w:val="22"/>
          <w:lang w:val="en-US"/>
        </w:rPr>
        <w:t xml:space="preserve">High quality 3C </w:t>
      </w:r>
      <w:r w:rsidRPr="00EB6B71">
        <w:rPr>
          <w:rFonts w:cstheme="minorHAnsi"/>
          <w:i/>
          <w:color w:val="000000" w:themeColor="text1"/>
          <w:szCs w:val="22"/>
          <w:lang w:val="en-US"/>
        </w:rPr>
        <w:t>de</w:t>
      </w:r>
      <w:r w:rsidRPr="00EB6B71">
        <w:rPr>
          <w:rFonts w:cstheme="minorHAnsi"/>
          <w:color w:val="000000" w:themeColor="text1"/>
          <w:szCs w:val="22"/>
          <w:lang w:val="en-US"/>
        </w:rPr>
        <w:t xml:space="preserve"> </w:t>
      </w:r>
      <w:r w:rsidRPr="00EB6B71">
        <w:rPr>
          <w:rFonts w:cstheme="minorHAnsi"/>
          <w:i/>
          <w:color w:val="000000" w:themeColor="text1"/>
          <w:szCs w:val="22"/>
          <w:lang w:val="en-US"/>
        </w:rPr>
        <w:t>novo</w:t>
      </w:r>
      <w:r w:rsidRPr="00EB6B71">
        <w:rPr>
          <w:rFonts w:cstheme="minorHAnsi"/>
          <w:color w:val="000000" w:themeColor="text1"/>
          <w:szCs w:val="22"/>
          <w:lang w:val="en-US"/>
        </w:rPr>
        <w:t xml:space="preserve"> assembly and annotation of a multidrug resistant ST-111 </w:t>
      </w:r>
      <w:r w:rsidRPr="00EB6B71">
        <w:rPr>
          <w:rFonts w:cstheme="minorHAnsi"/>
          <w:i/>
          <w:color w:val="000000" w:themeColor="text1"/>
          <w:szCs w:val="22"/>
          <w:lang w:val="en-US"/>
        </w:rPr>
        <w:t>Pseudomonas aeruginosa</w:t>
      </w:r>
      <w:r w:rsidRPr="00EB6B71">
        <w:rPr>
          <w:rFonts w:cstheme="minorHAnsi"/>
          <w:color w:val="000000" w:themeColor="text1"/>
          <w:szCs w:val="22"/>
          <w:lang w:val="en-US"/>
        </w:rPr>
        <w:t xml:space="preserve"> genome: Benchmark of hybrid and non-hybrid assemblers</w:t>
      </w:r>
    </w:p>
    <w:p w:rsidR="00EB6B71" w:rsidRPr="00EB6B71" w:rsidRDefault="00EB6B71" w:rsidP="00BC76FB">
      <w:pPr>
        <w:jc w:val="center"/>
        <w:rPr>
          <w:rFonts w:cstheme="minorHAnsi"/>
          <w:color w:val="000000" w:themeColor="text1"/>
          <w:sz w:val="22"/>
          <w:szCs w:val="22"/>
          <w:lang w:val="es-PA"/>
        </w:rPr>
      </w:pPr>
      <w:r w:rsidRPr="00EB6B71">
        <w:rPr>
          <w:rFonts w:cstheme="minorHAnsi"/>
          <w:sz w:val="18"/>
          <w:lang w:val="es-PA"/>
        </w:rPr>
        <w:t xml:space="preserve">José Arturo Molina-Mora, César Rodríguez, Rebeca Campos-Sánchez, </w:t>
      </w:r>
      <w:proofErr w:type="spellStart"/>
      <w:r w:rsidRPr="00EB6B71">
        <w:rPr>
          <w:rFonts w:cstheme="minorHAnsi"/>
          <w:sz w:val="18"/>
          <w:lang w:val="es-PA"/>
        </w:rPr>
        <w:t>Leming</w:t>
      </w:r>
      <w:proofErr w:type="spellEnd"/>
      <w:r w:rsidRPr="00EB6B71">
        <w:rPr>
          <w:rFonts w:cstheme="minorHAnsi"/>
          <w:sz w:val="18"/>
          <w:lang w:val="es-PA"/>
        </w:rPr>
        <w:t xml:space="preserve"> </w:t>
      </w:r>
      <w:proofErr w:type="spellStart"/>
      <w:r w:rsidRPr="00EB6B71">
        <w:rPr>
          <w:rFonts w:cstheme="minorHAnsi"/>
          <w:sz w:val="18"/>
          <w:lang w:val="es-PA"/>
        </w:rPr>
        <w:t>Shi</w:t>
      </w:r>
      <w:proofErr w:type="spellEnd"/>
      <w:r w:rsidRPr="00EB6B71">
        <w:rPr>
          <w:rFonts w:cstheme="minorHAnsi"/>
          <w:sz w:val="18"/>
          <w:lang w:val="es-PA"/>
        </w:rPr>
        <w:t xml:space="preserve"> &amp; Fernando García</w:t>
      </w:r>
    </w:p>
    <w:p w:rsidR="00BC76FB" w:rsidRPr="00EB6B71" w:rsidRDefault="00BC76FB">
      <w:pPr>
        <w:rPr>
          <w:rFonts w:cstheme="minorHAnsi"/>
          <w:lang w:val="es-PA"/>
        </w:rPr>
      </w:pPr>
    </w:p>
    <w:p w:rsidR="00BC76FB" w:rsidRPr="0020279A" w:rsidRDefault="00BC76FB" w:rsidP="00BC76FB">
      <w:pPr>
        <w:jc w:val="center"/>
        <w:rPr>
          <w:sz w:val="28"/>
          <w:u w:val="single"/>
          <w:lang w:val="es-ES"/>
        </w:rPr>
      </w:pPr>
      <w:proofErr w:type="spellStart"/>
      <w:r w:rsidRPr="00EB6B71">
        <w:rPr>
          <w:rFonts w:cstheme="minorHAnsi"/>
          <w:sz w:val="28"/>
          <w:u w:val="single"/>
          <w:lang w:val="es-ES"/>
        </w:rPr>
        <w:t>Supplementary</w:t>
      </w:r>
      <w:proofErr w:type="spellEnd"/>
      <w:r w:rsidRPr="00EB6B71">
        <w:rPr>
          <w:rFonts w:cstheme="minorHAnsi"/>
          <w:sz w:val="28"/>
          <w:u w:val="single"/>
          <w:lang w:val="es-ES"/>
        </w:rPr>
        <w:t xml:space="preserve"> Material: Manual </w:t>
      </w:r>
      <w:proofErr w:type="spellStart"/>
      <w:r w:rsidRPr="00EB6B71">
        <w:rPr>
          <w:rFonts w:cstheme="minorHAnsi"/>
          <w:sz w:val="28"/>
          <w:u w:val="single"/>
          <w:lang w:val="es-ES"/>
        </w:rPr>
        <w:t>curation</w:t>
      </w:r>
      <w:proofErr w:type="spellEnd"/>
      <w:r w:rsidRPr="00EB6B71">
        <w:rPr>
          <w:rFonts w:cstheme="minorHAnsi"/>
          <w:sz w:val="28"/>
          <w:u w:val="single"/>
          <w:lang w:val="es-ES"/>
        </w:rPr>
        <w:t xml:space="preserve"> </w:t>
      </w:r>
      <w:proofErr w:type="spellStart"/>
      <w:r w:rsidRPr="00EB6B71">
        <w:rPr>
          <w:rFonts w:cstheme="minorHAnsi"/>
          <w:sz w:val="28"/>
          <w:u w:val="single"/>
          <w:lang w:val="es-ES"/>
        </w:rPr>
        <w:t>steps</w:t>
      </w:r>
      <w:proofErr w:type="spellEnd"/>
    </w:p>
    <w:p w:rsidR="00BC76FB" w:rsidRDefault="00BC76FB">
      <w:pPr>
        <w:rPr>
          <w:lang w:val="es-ES"/>
        </w:rPr>
      </w:pPr>
    </w:p>
    <w:p w:rsidR="00BC76FB" w:rsidRDefault="009E27FC">
      <w:pPr>
        <w:rPr>
          <w:lang w:val="es-ES"/>
        </w:rPr>
      </w:pPr>
      <w:r>
        <w:rPr>
          <w:noProof/>
          <w:lang w:val="es-PA" w:eastAsia="es-PA"/>
        </w:rPr>
        <w:drawing>
          <wp:inline distT="0" distB="0" distL="0" distR="0">
            <wp:extent cx="5600700" cy="3176905"/>
            <wp:effectExtent l="0" t="0" r="0" b="444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00700" cy="3176905"/>
                    </a:xfrm>
                    <a:prstGeom prst="rect">
                      <a:avLst/>
                    </a:prstGeom>
                    <a:noFill/>
                    <a:ln>
                      <a:noFill/>
                    </a:ln>
                  </pic:spPr>
                </pic:pic>
              </a:graphicData>
            </a:graphic>
          </wp:inline>
        </w:drawing>
      </w:r>
    </w:p>
    <w:p w:rsidR="00BC76FB" w:rsidRPr="002107E7" w:rsidRDefault="00BC76FB" w:rsidP="00BC76FB">
      <w:pPr>
        <w:jc w:val="center"/>
        <w:rPr>
          <w:lang w:val="en-US"/>
        </w:rPr>
      </w:pPr>
      <w:r w:rsidRPr="002107E7">
        <w:rPr>
          <w:b/>
          <w:lang w:val="en-US"/>
        </w:rPr>
        <w:t xml:space="preserve">Figure </w:t>
      </w:r>
      <w:r w:rsidR="0020279A" w:rsidRPr="002107E7">
        <w:rPr>
          <w:b/>
          <w:lang w:val="en-US"/>
        </w:rPr>
        <w:t>MC</w:t>
      </w:r>
      <w:r w:rsidRPr="002107E7">
        <w:rPr>
          <w:b/>
          <w:lang w:val="en-US"/>
        </w:rPr>
        <w:t>1.</w:t>
      </w:r>
      <w:r w:rsidRPr="002107E7">
        <w:rPr>
          <w:lang w:val="en-US"/>
        </w:rPr>
        <w:t xml:space="preserve"> Steps for the manual curation of the PaeAG1 genome assembly</w:t>
      </w:r>
    </w:p>
    <w:p w:rsidR="00BC76FB" w:rsidRPr="002107E7" w:rsidRDefault="00BC76FB">
      <w:pPr>
        <w:rPr>
          <w:lang w:val="en-US"/>
        </w:rPr>
      </w:pPr>
    </w:p>
    <w:p w:rsidR="00BC76FB" w:rsidRPr="002107E7" w:rsidRDefault="00BC76FB">
      <w:pPr>
        <w:rPr>
          <w:b/>
          <w:lang w:val="en-US"/>
        </w:rPr>
      </w:pPr>
      <w:r w:rsidRPr="002107E7">
        <w:rPr>
          <w:b/>
          <w:lang w:val="en-US"/>
        </w:rPr>
        <w:t xml:space="preserve">Steps: </w:t>
      </w:r>
    </w:p>
    <w:p w:rsidR="00BC76FB" w:rsidRPr="002107E7" w:rsidRDefault="0020279A">
      <w:pPr>
        <w:rPr>
          <w:lang w:val="en-US"/>
        </w:rPr>
      </w:pPr>
      <w:r w:rsidRPr="002107E7">
        <w:rPr>
          <w:lang w:val="en-US"/>
        </w:rPr>
        <w:t>Figure MC1</w:t>
      </w:r>
      <w:r w:rsidR="00BC76FB" w:rsidRPr="002107E7">
        <w:rPr>
          <w:lang w:val="en-US"/>
        </w:rPr>
        <w:t xml:space="preserve"> shows the main four steps (A-B-C-D) related with the manual curation of the assembly.</w:t>
      </w:r>
    </w:p>
    <w:p w:rsidR="00BC76FB" w:rsidRDefault="00BC76FB" w:rsidP="00BC76FB">
      <w:pPr>
        <w:pStyle w:val="Prrafodelista"/>
        <w:numPr>
          <w:ilvl w:val="0"/>
          <w:numId w:val="1"/>
        </w:numPr>
        <w:jc w:val="both"/>
        <w:rPr>
          <w:lang w:val="en-US"/>
        </w:rPr>
      </w:pPr>
      <w:r>
        <w:rPr>
          <w:lang w:val="en-US"/>
        </w:rPr>
        <w:t xml:space="preserve">Long reads </w:t>
      </w:r>
      <w:proofErr w:type="gramStart"/>
      <w:r>
        <w:rPr>
          <w:lang w:val="en-US"/>
        </w:rPr>
        <w:t>were re-mapped</w:t>
      </w:r>
      <w:proofErr w:type="gramEnd"/>
      <w:r>
        <w:rPr>
          <w:lang w:val="en-US"/>
        </w:rPr>
        <w:t xml:space="preserve"> to the Hybrid </w:t>
      </w:r>
      <w:proofErr w:type="spellStart"/>
      <w:r>
        <w:rPr>
          <w:lang w:val="en-US"/>
        </w:rPr>
        <w:t>Unicycler</w:t>
      </w:r>
      <w:proofErr w:type="spellEnd"/>
      <w:r>
        <w:rPr>
          <w:lang w:val="en-US"/>
        </w:rPr>
        <w:t xml:space="preserve"> assembly and a </w:t>
      </w:r>
      <w:r w:rsidR="00D47427">
        <w:rPr>
          <w:lang w:val="en-US"/>
        </w:rPr>
        <w:t>NOT-uniform</w:t>
      </w:r>
      <w:r w:rsidR="00D47427" w:rsidRPr="00D47427">
        <w:rPr>
          <w:lang w:val="en-US"/>
        </w:rPr>
        <w:t xml:space="preserve"> </w:t>
      </w:r>
      <w:r w:rsidR="00D47427">
        <w:rPr>
          <w:lang w:val="en-US"/>
        </w:rPr>
        <w:t xml:space="preserve">coverage </w:t>
      </w:r>
      <w:r w:rsidR="00D47427" w:rsidRPr="00EB6B71">
        <w:rPr>
          <w:color w:val="000000" w:themeColor="text1"/>
          <w:lang w:val="en-US"/>
        </w:rPr>
        <w:t>was found</w:t>
      </w:r>
      <w:r w:rsidRPr="00EB6B71">
        <w:rPr>
          <w:color w:val="000000" w:themeColor="text1"/>
          <w:lang w:val="en-US"/>
        </w:rPr>
        <w:t xml:space="preserve"> (step A)</w:t>
      </w:r>
      <w:r w:rsidR="00953E41" w:rsidRPr="00EB6B71">
        <w:rPr>
          <w:color w:val="000000" w:themeColor="text1"/>
          <w:sz w:val="22"/>
          <w:szCs w:val="22"/>
          <w:lang w:val="en-US"/>
        </w:rPr>
        <w:t xml:space="preserve"> in the region 3,527,585-3,529,210 with a 2-fold coverage increase specifically in fragments 3,527,585-3,528,174 and 3,529,103-3,529,210 (Supplementary Fig. S1-A). </w:t>
      </w:r>
    </w:p>
    <w:p w:rsidR="00BC76FB" w:rsidRDefault="00B77C8B" w:rsidP="00BC76FB">
      <w:pPr>
        <w:pStyle w:val="Prrafodelista"/>
        <w:numPr>
          <w:ilvl w:val="0"/>
          <w:numId w:val="1"/>
        </w:numPr>
        <w:jc w:val="both"/>
        <w:rPr>
          <w:lang w:val="en-US"/>
        </w:rPr>
      </w:pPr>
      <w:r>
        <w:rPr>
          <w:lang w:val="en-US"/>
        </w:rPr>
        <w:t>Flanking</w:t>
      </w:r>
      <w:r w:rsidR="00BC76FB" w:rsidRPr="00BC76FB">
        <w:rPr>
          <w:lang w:val="en-US"/>
        </w:rPr>
        <w:t xml:space="preserve"> sequences were selected (arrows in Step A) in regions with uniform coverage and then they </w:t>
      </w:r>
      <w:proofErr w:type="gramStart"/>
      <w:r w:rsidR="00BC76FB" w:rsidRPr="00BC76FB">
        <w:rPr>
          <w:lang w:val="en-US"/>
        </w:rPr>
        <w:t>were identified</w:t>
      </w:r>
      <w:proofErr w:type="gramEnd"/>
      <w:r w:rsidR="00BC76FB" w:rsidRPr="00BC76FB">
        <w:rPr>
          <w:lang w:val="en-US"/>
        </w:rPr>
        <w:t xml:space="preserve"> in the other assemblies (long reads only approaches, arrows in step B).</w:t>
      </w:r>
    </w:p>
    <w:p w:rsidR="00D47427" w:rsidRPr="0020279A" w:rsidRDefault="0020279A" w:rsidP="0020279A">
      <w:pPr>
        <w:pStyle w:val="Prrafodelista"/>
        <w:numPr>
          <w:ilvl w:val="0"/>
          <w:numId w:val="1"/>
        </w:numPr>
        <w:jc w:val="both"/>
        <w:rPr>
          <w:lang w:val="en-US"/>
        </w:rPr>
      </w:pPr>
      <w:r w:rsidRPr="0020279A">
        <w:rPr>
          <w:lang w:val="en-US"/>
        </w:rPr>
        <w:t>A uniform coverage was found for the three long reads only assemblers (</w:t>
      </w:r>
      <w:proofErr w:type="spellStart"/>
      <w:r w:rsidRPr="0020279A">
        <w:rPr>
          <w:lang w:val="en-US"/>
        </w:rPr>
        <w:t>Canu</w:t>
      </w:r>
      <w:proofErr w:type="spellEnd"/>
      <w:r w:rsidRPr="0020279A">
        <w:rPr>
          <w:lang w:val="en-US"/>
        </w:rPr>
        <w:t xml:space="preserve">, </w:t>
      </w:r>
      <w:proofErr w:type="spellStart"/>
      <w:r w:rsidRPr="0020279A">
        <w:rPr>
          <w:lang w:val="en-US"/>
        </w:rPr>
        <w:t>flye</w:t>
      </w:r>
      <w:proofErr w:type="spellEnd"/>
      <w:r w:rsidRPr="0020279A">
        <w:rPr>
          <w:lang w:val="en-US"/>
        </w:rPr>
        <w:t xml:space="preserve"> and </w:t>
      </w:r>
      <w:proofErr w:type="spellStart"/>
      <w:r w:rsidRPr="0020279A">
        <w:rPr>
          <w:lang w:val="en-US"/>
        </w:rPr>
        <w:t>Unicycler</w:t>
      </w:r>
      <w:proofErr w:type="spellEnd"/>
      <w:r w:rsidRPr="0020279A">
        <w:rPr>
          <w:lang w:val="en-US"/>
        </w:rPr>
        <w:t xml:space="preserve">), without any conflictive region (at least in the middle of the </w:t>
      </w:r>
      <w:r w:rsidR="00B77C8B">
        <w:rPr>
          <w:lang w:val="en-US"/>
        </w:rPr>
        <w:t>Flanking</w:t>
      </w:r>
      <w:r w:rsidRPr="0020279A">
        <w:rPr>
          <w:lang w:val="en-US"/>
        </w:rPr>
        <w:t xml:space="preserve"> sequences) as shown in step B.</w:t>
      </w:r>
      <w:r>
        <w:rPr>
          <w:lang w:val="en-US"/>
        </w:rPr>
        <w:t xml:space="preserve"> </w:t>
      </w:r>
      <w:r w:rsidR="00D47427" w:rsidRPr="0020279A">
        <w:rPr>
          <w:lang w:val="en-US"/>
        </w:rPr>
        <w:t xml:space="preserve">The three long reads only assembled obtained a similar sequence </w:t>
      </w:r>
      <w:r>
        <w:rPr>
          <w:lang w:val="en-US"/>
        </w:rPr>
        <w:t xml:space="preserve">with </w:t>
      </w:r>
      <w:r w:rsidR="00D47427" w:rsidRPr="0020279A">
        <w:rPr>
          <w:lang w:val="en-US"/>
        </w:rPr>
        <w:t xml:space="preserve">less than 2% of bases were different (identity around 98%). Due </w:t>
      </w:r>
      <w:proofErr w:type="spellStart"/>
      <w:r w:rsidR="00D47427" w:rsidRPr="0020279A">
        <w:rPr>
          <w:lang w:val="en-US"/>
        </w:rPr>
        <w:t>Flye</w:t>
      </w:r>
      <w:proofErr w:type="spellEnd"/>
      <w:r w:rsidR="00D47427" w:rsidRPr="0020279A">
        <w:rPr>
          <w:lang w:val="en-US"/>
        </w:rPr>
        <w:t xml:space="preserve"> was the only one method with a single contig, it was used for the manual curation of the Hybrid </w:t>
      </w:r>
      <w:proofErr w:type="spellStart"/>
      <w:r w:rsidR="00D47427" w:rsidRPr="0020279A">
        <w:rPr>
          <w:lang w:val="en-US"/>
        </w:rPr>
        <w:t>Unicycler</w:t>
      </w:r>
      <w:proofErr w:type="spellEnd"/>
      <w:r w:rsidR="00D47427" w:rsidRPr="0020279A">
        <w:rPr>
          <w:lang w:val="en-US"/>
        </w:rPr>
        <w:t xml:space="preserve"> assembly.  </w:t>
      </w:r>
    </w:p>
    <w:p w:rsidR="00AC635A" w:rsidRPr="00AC635A" w:rsidRDefault="00D47427" w:rsidP="00AC635A">
      <w:pPr>
        <w:pStyle w:val="Prrafodelista"/>
        <w:numPr>
          <w:ilvl w:val="0"/>
          <w:numId w:val="1"/>
        </w:numPr>
        <w:jc w:val="both"/>
        <w:rPr>
          <w:lang w:val="en-US"/>
        </w:rPr>
      </w:pPr>
      <w:r>
        <w:rPr>
          <w:lang w:val="en-US"/>
        </w:rPr>
        <w:t>The conflictive region</w:t>
      </w:r>
      <w:r w:rsidR="00571446">
        <w:rPr>
          <w:lang w:val="en-US"/>
        </w:rPr>
        <w:t xml:space="preserve"> in the hybrid </w:t>
      </w:r>
      <w:proofErr w:type="spellStart"/>
      <w:r w:rsidR="00571446">
        <w:rPr>
          <w:lang w:val="en-US"/>
        </w:rPr>
        <w:t>Unicycler</w:t>
      </w:r>
      <w:proofErr w:type="spellEnd"/>
      <w:r w:rsidR="00571446">
        <w:rPr>
          <w:lang w:val="en-US"/>
        </w:rPr>
        <w:t xml:space="preserve"> assembly</w:t>
      </w:r>
      <w:r>
        <w:rPr>
          <w:lang w:val="en-US"/>
        </w:rPr>
        <w:t xml:space="preserve"> was replaced by the equivalent sequence obtained by </w:t>
      </w:r>
      <w:proofErr w:type="spellStart"/>
      <w:r>
        <w:rPr>
          <w:lang w:val="en-US"/>
        </w:rPr>
        <w:t>Flye</w:t>
      </w:r>
      <w:proofErr w:type="spellEnd"/>
      <w:r w:rsidR="00571446">
        <w:rPr>
          <w:lang w:val="en-US"/>
        </w:rPr>
        <w:t xml:space="preserve"> (step C)</w:t>
      </w:r>
      <w:r>
        <w:rPr>
          <w:lang w:val="en-US"/>
        </w:rPr>
        <w:t xml:space="preserve">. The </w:t>
      </w:r>
      <w:r w:rsidR="00F44AB9">
        <w:rPr>
          <w:lang w:val="en-US"/>
        </w:rPr>
        <w:t xml:space="preserve">region included two identical segments which were not solved by </w:t>
      </w:r>
      <w:proofErr w:type="spellStart"/>
      <w:r w:rsidR="00F44AB9">
        <w:rPr>
          <w:lang w:val="en-US"/>
        </w:rPr>
        <w:t>Unicycler</w:t>
      </w:r>
      <w:proofErr w:type="spellEnd"/>
      <w:r w:rsidR="00F44AB9">
        <w:rPr>
          <w:lang w:val="en-US"/>
        </w:rPr>
        <w:t xml:space="preserve"> in the hybrid mode. </w:t>
      </w:r>
    </w:p>
    <w:p w:rsidR="00AC635A" w:rsidRPr="00AC635A" w:rsidRDefault="00AC635A" w:rsidP="00AC635A">
      <w:pPr>
        <w:jc w:val="both"/>
        <w:rPr>
          <w:color w:val="000000" w:themeColor="text1"/>
          <w:sz w:val="22"/>
          <w:szCs w:val="22"/>
          <w:lang w:val="en-US"/>
        </w:rPr>
      </w:pPr>
      <w:r w:rsidRPr="00AC635A">
        <w:rPr>
          <w:color w:val="000000" w:themeColor="text1"/>
          <w:sz w:val="22"/>
          <w:szCs w:val="22"/>
          <w:u w:val="single"/>
          <w:lang w:val="en-US"/>
        </w:rPr>
        <w:lastRenderedPageBreak/>
        <w:t xml:space="preserve">Sequence level analysis in the case of PaeAG1: </w:t>
      </w:r>
      <w:r w:rsidRPr="00AC635A">
        <w:rPr>
          <w:color w:val="000000" w:themeColor="text1"/>
          <w:sz w:val="22"/>
          <w:szCs w:val="22"/>
          <w:lang w:val="en-US"/>
        </w:rPr>
        <w:t xml:space="preserve">As shown, the repeated sequence makes the hybrid approach to jump directly to the second gray sequence, meanwhile in the long read-only, this happens until for the second time the repeated sequence appears. </w:t>
      </w:r>
    </w:p>
    <w:p w:rsidR="00AC635A" w:rsidRPr="00AC635A" w:rsidRDefault="00AC635A" w:rsidP="00AC635A">
      <w:pPr>
        <w:rPr>
          <w:color w:val="000000" w:themeColor="text1"/>
          <w:sz w:val="22"/>
          <w:szCs w:val="22"/>
          <w:lang w:val="en-US"/>
        </w:rPr>
      </w:pPr>
    </w:p>
    <w:p w:rsidR="00AC635A" w:rsidRPr="00AC635A" w:rsidRDefault="00AC635A" w:rsidP="00AC635A">
      <w:pPr>
        <w:jc w:val="both"/>
        <w:rPr>
          <w:color w:val="000000" w:themeColor="text1"/>
          <w:sz w:val="22"/>
          <w:szCs w:val="22"/>
          <w:lang w:val="en-US"/>
        </w:rPr>
      </w:pPr>
      <w:r w:rsidRPr="00AC635A">
        <w:rPr>
          <w:b/>
          <w:color w:val="000000" w:themeColor="text1"/>
          <w:sz w:val="22"/>
          <w:szCs w:val="22"/>
          <w:lang w:val="en-US"/>
        </w:rPr>
        <w:t xml:space="preserve">Colors: </w:t>
      </w:r>
      <w:r w:rsidR="00B77C8B">
        <w:rPr>
          <w:color w:val="000000" w:themeColor="text1"/>
          <w:sz w:val="22"/>
          <w:szCs w:val="22"/>
          <w:highlight w:val="green"/>
          <w:lang w:val="en-US"/>
        </w:rPr>
        <w:t>Flanking</w:t>
      </w:r>
      <w:r w:rsidRPr="00AC635A">
        <w:rPr>
          <w:color w:val="000000" w:themeColor="text1"/>
          <w:sz w:val="22"/>
          <w:szCs w:val="22"/>
          <w:highlight w:val="green"/>
          <w:lang w:val="en-US"/>
        </w:rPr>
        <w:t xml:space="preserve"> sequences</w:t>
      </w:r>
      <w:r w:rsidRPr="00AC635A">
        <w:rPr>
          <w:color w:val="000000" w:themeColor="text1"/>
          <w:sz w:val="22"/>
          <w:szCs w:val="22"/>
          <w:lang w:val="en-US"/>
        </w:rPr>
        <w:t xml:space="preserve">   </w:t>
      </w:r>
      <w:r w:rsidRPr="00AC635A">
        <w:rPr>
          <w:color w:val="000000" w:themeColor="text1"/>
          <w:sz w:val="22"/>
          <w:szCs w:val="22"/>
          <w:highlight w:val="lightGray"/>
          <w:lang w:val="en-US"/>
        </w:rPr>
        <w:t>Assembled sequences by both long reads only and hybrid approaches</w:t>
      </w:r>
    </w:p>
    <w:p w:rsidR="00AC635A" w:rsidRPr="00AC635A" w:rsidRDefault="00AC635A" w:rsidP="00AC635A">
      <w:pPr>
        <w:jc w:val="both"/>
        <w:rPr>
          <w:color w:val="000000" w:themeColor="text1"/>
          <w:sz w:val="22"/>
          <w:szCs w:val="22"/>
          <w:lang w:val="en-US"/>
        </w:rPr>
      </w:pPr>
    </w:p>
    <w:p w:rsidR="00AC635A" w:rsidRPr="00AC635A" w:rsidRDefault="00AC635A" w:rsidP="00AC635A">
      <w:pPr>
        <w:jc w:val="both"/>
        <w:rPr>
          <w:color w:val="000000" w:themeColor="text1"/>
          <w:sz w:val="22"/>
          <w:szCs w:val="22"/>
          <w:lang w:val="en-US"/>
        </w:rPr>
      </w:pPr>
      <w:r w:rsidRPr="00AC635A">
        <w:rPr>
          <w:color w:val="000000" w:themeColor="text1"/>
          <w:sz w:val="22"/>
          <w:szCs w:val="22"/>
          <w:highlight w:val="yellow"/>
          <w:lang w:val="en-US"/>
        </w:rPr>
        <w:t xml:space="preserve">Repeated </w:t>
      </w:r>
      <w:proofErr w:type="gramStart"/>
      <w:r w:rsidRPr="00AC635A">
        <w:rPr>
          <w:color w:val="000000" w:themeColor="text1"/>
          <w:sz w:val="22"/>
          <w:szCs w:val="22"/>
          <w:highlight w:val="yellow"/>
          <w:lang w:val="en-US"/>
        </w:rPr>
        <w:t>sequence</w:t>
      </w:r>
      <w:r w:rsidRPr="00AC635A">
        <w:rPr>
          <w:color w:val="000000" w:themeColor="text1"/>
          <w:sz w:val="22"/>
          <w:szCs w:val="22"/>
          <w:lang w:val="en-US"/>
        </w:rPr>
        <w:t xml:space="preserve">  </w:t>
      </w:r>
      <w:r w:rsidRPr="00AC635A">
        <w:rPr>
          <w:color w:val="FF0000"/>
          <w:sz w:val="22"/>
          <w:szCs w:val="22"/>
          <w:lang w:val="en-US"/>
        </w:rPr>
        <w:t>Lost</w:t>
      </w:r>
      <w:proofErr w:type="gramEnd"/>
      <w:r w:rsidRPr="00AC635A">
        <w:rPr>
          <w:color w:val="FF0000"/>
          <w:sz w:val="22"/>
          <w:szCs w:val="22"/>
          <w:lang w:val="en-US"/>
        </w:rPr>
        <w:t xml:space="preserve"> sequence in the hybrid approach</w:t>
      </w:r>
    </w:p>
    <w:p w:rsidR="00AC635A" w:rsidRPr="00AC635A" w:rsidRDefault="00AC635A" w:rsidP="00AC635A">
      <w:pPr>
        <w:jc w:val="both"/>
        <w:rPr>
          <w:b/>
          <w:color w:val="000000" w:themeColor="text1"/>
          <w:sz w:val="22"/>
          <w:szCs w:val="22"/>
          <w:lang w:val="en-US"/>
        </w:rPr>
      </w:pPr>
    </w:p>
    <w:p w:rsidR="00AC635A" w:rsidRPr="00AC635A" w:rsidRDefault="00AC635A" w:rsidP="00AC635A">
      <w:pPr>
        <w:jc w:val="both"/>
        <w:rPr>
          <w:b/>
          <w:color w:val="000000" w:themeColor="text1"/>
          <w:sz w:val="22"/>
          <w:szCs w:val="22"/>
          <w:lang w:val="en-US"/>
        </w:rPr>
      </w:pPr>
      <w:r w:rsidRPr="00AC635A">
        <w:rPr>
          <w:b/>
          <w:color w:val="000000" w:themeColor="text1"/>
          <w:sz w:val="22"/>
          <w:szCs w:val="22"/>
          <w:lang w:val="en-US"/>
        </w:rPr>
        <w:t>Long reads only (</w:t>
      </w:r>
      <w:proofErr w:type="spellStart"/>
      <w:r w:rsidRPr="00AC635A">
        <w:rPr>
          <w:b/>
          <w:color w:val="000000" w:themeColor="text1"/>
          <w:sz w:val="22"/>
          <w:szCs w:val="22"/>
          <w:lang w:val="en-US"/>
        </w:rPr>
        <w:t>Flye</w:t>
      </w:r>
      <w:proofErr w:type="spellEnd"/>
      <w:r w:rsidRPr="00AC635A">
        <w:rPr>
          <w:b/>
          <w:color w:val="000000" w:themeColor="text1"/>
          <w:sz w:val="22"/>
          <w:szCs w:val="22"/>
          <w:lang w:val="en-US"/>
        </w:rPr>
        <w:t>)</w:t>
      </w:r>
    </w:p>
    <w:p w:rsidR="00AC635A" w:rsidRPr="005F0344" w:rsidRDefault="00AC635A" w:rsidP="00AC635A">
      <w:pPr>
        <w:jc w:val="both"/>
        <w:rPr>
          <w:color w:val="000000" w:themeColor="text1"/>
          <w:sz w:val="10"/>
          <w:szCs w:val="19"/>
          <w:lang w:val="en-US"/>
        </w:rPr>
      </w:pPr>
      <w:r w:rsidRPr="005F0344">
        <w:rPr>
          <w:color w:val="000000" w:themeColor="text1"/>
          <w:sz w:val="10"/>
          <w:szCs w:val="19"/>
          <w:highlight w:val="green"/>
          <w:lang w:val="en-US"/>
        </w:rPr>
        <w:t>CGTGCCGTGATCGAAATCCAGATCCTTGACCCGCAGTTGCAAACCCTCACTGATCCGCATGCCCGTTCCATACAGAAGCTGGGCGAACAAACGATGCTCGCCTTCCAGAAAACCGAGGATGCGAACCACTTCATCCGG</w:t>
      </w:r>
      <w:r w:rsidRPr="005F0344">
        <w:rPr>
          <w:color w:val="000000" w:themeColor="text1"/>
          <w:sz w:val="10"/>
          <w:szCs w:val="19"/>
          <w:highlight w:val="lightGray"/>
          <w:lang w:val="en-US"/>
        </w:rPr>
        <w:t>GGTCAGCACCACCGGCAAGCGCCGCGACGGCCGAGGTCTTCCGATCTCCTGAAGCCAGGGCAGATCCGTGCACAGCACCTTGCCGTAGAAGAACAGCAAGGCCGCCAATGCCTGACGATGCGTGGAGACCGAAACCTTGCGCTCGTTCGCCAGCCAGGACAGAAATGCCTCGACTTCGCTGCTGCCCAAGGTTGCCGGGTGACGCACACCGTGGAAACGGATGAAGGCACGAACCCAGTTGACATAAGCCTGTTCGGTTCGTAAACTGTAATGCAAGTAGCGTATGCGCTCACGCAACTGGTCCAGAACCTTGACCGAACGCAGCGGTGGTAACGGCGCAGTGGCGGTTTTCATGGCTTGTTATGACTGTTTTTTGTACAGTCTATGCCTCGGGCATCAAGCAGCAAGCGCGTTACGCCGTGGGTCGATGTTTGATGTTATGGAGCAGCAACGATGTTACGCAGCAGGGCAGTCGCCCTAAAACAAAGTTAGATGCACTAAGCACATAATTGCTCACAGCCAAACTATCAGGTCAAGTCTGCTTTTATTATTTTTAAGCGTGCATAATAAGCCCTACACAAATTGGGAGTTAGACGGCTTTGAGCGTTTCGATCTTACCTGTGAAAGAACAAGACGCTGCCGACTGGCTAGCGCTGCGGAATCTTCTTTGGCTCGCGGATGATCACGCCTCGGAGATTGAGCAGTACTTCTCTGGTGGACTTGAGGGGCTTGTAGAAGTGCTCATCGCCCGTGATGCTACCGGCGCGGCTGTTGGGCATGTCGAACTCTCGATAAGACATGACTTGGAAGAACTCAAGGAATCAAGACCGGCTACATCGAAGGCCTTTATGTGGCCCCAAGCCATCGATCAACAGACCTTGTGAGGCGTTTCTTGCGTGAGTCCGAGAAGTGGGCCCTAGAACAAGGGTGCAGCGCATTTGCCTCAGACAGAAGTGATCGGGTCATCACGCACCGCAAGTTCGCAGGCAGCGCCGTCTAACAACTCGTTCAAGCCGAACCCGCTTCGCTCCGGCAACGGCGTGGCAGGTTAAGCTTGCCACGCCGCCGCCTCCACTATGCGGGTCGGCTTAACTCAGGCGTTATGCCGCACTCACCCCCATGGAGTTTTGATGTTCAAACTTTTGAGTAAGTTATTGGTCTATTTGACCGCGTCTATCATGGCTATTGCGAGTCCGCTCGCTTTTTCCGTAGATTCTAGCGGTGAGTATCCGACAGTCAGCGAAATTCCGGTCGGGGAGGTCCGGCTTTACCAGATTGCCGATGGTGTTTGGTCGCATATCGCAACGCAGTCGTTTGATGGCGCAGTCTACCCGTCCAATGGTCTCATTGTCCGTGATGGTGATGAGTTCTTTTTTTGATTGATACAGCGTGGGGTGCGAAAAACACAGCGGCACTTCTCGCGGAGATTGAGAAGCAAAATGGACTTCCTGTAACGCGTGCAGTCTCCACGCACTTTCATGACGACCGCGTCGGCGGCGTTGATGTCCTTCGGGCGGCTGGGGTGGCAACGTACGCATCACCGTCGACACGCCGGCTAGCCGAGGTAGAGGGGAACGAGATTCCCACGCACTCTCTAGAAGGACTCTCATCGAGCGGGGACGCAGTGCGCTTCGGTCCAGTAGAACTCTTCTATCCTGGTGCTGCGCATTCGACCGACAACTTAGTTGTGTACGTCCCGTCTGCGAGTGTGCTCTATGGTGGTTGTGCGATTTATGAGTTGTCACGCACGTCTGCGGGGAACGTGGCCGATGCCGATCTGGCTGAATGGCCCACCTCCATTGAGCGGATTCAACAACACTACCCGGAAGCACAGTTCGTCATTCCGGGGCACGGCCTGCCGGGCGGTCTAGAACTTGCTCAAGCACACAACGAATGTTGTAAAAGCGCACACAAATCGCTCAGTCGTTGAGTAGCAGGCAGATGCGGCATAACATGAAGTTGCAGCCGACCATCACTCCGCTGCGCTCCGTTCTGGCGGCTGAACTTC</w:t>
      </w:r>
      <w:r w:rsidRPr="005F0344">
        <w:rPr>
          <w:color w:val="000000" w:themeColor="text1"/>
          <w:sz w:val="10"/>
          <w:szCs w:val="19"/>
          <w:highlight w:val="yellow"/>
          <w:lang w:val="en-US"/>
        </w:rPr>
        <w:t>GGCGTTAGATGCACTAAGCACATAATTGCTCACAGCCAAACTATCAGGTCAAGTCTGCTTTTATTATTTTTAAGCGTGCATAATAAGCCCTACACAAATTGGGAG</w:t>
      </w:r>
      <w:r w:rsidRPr="005F0344">
        <w:rPr>
          <w:color w:val="FF0000"/>
          <w:sz w:val="10"/>
          <w:szCs w:val="19"/>
          <w:lang w:val="en-US"/>
        </w:rPr>
        <w:t>TTAGACGGCTTTGAGCGTTTCGATCTTACCTGTGAAAGAACAAGACGCTGCCGACTGGCTAGCGCTGCGGAATCTTCTTTGGCTCGCGGATGATCACGCCTCGGAGATTGAGCAGTACTTCTCTGGTGGATTTGAGGAGCCTGCAGAAGTGCTCATCGCCCGTGATGCTACCGGCGCGGCTGTTGGGCATGTCGAACTCTCGATAAGACATGACTTGGAAGAACTCCAAGGAATCAAGACCGGCTACATCGAAGGCCTTTATGTGGCCCCAAGCCATCGATCAACAGACCTTGTGAGGCGTTTCTTGCGTGAGTCCGAGAAGTGGGCCCTAGAACAAGGGTGCAGCGCATTTGCCTCAGACAGAAGTGATCGGGTCATCACGCACCGCAAGTTCGCAGGCAGCGCCGTCTAACAACTCGTTCAAGCCGAACCCGCTTCGCTCCGGCAACGGCGTGGCAGGTTAAGCTTGCCACGCCGCCGCCTCCACTCTGCCGCTTAGCTT</w:t>
      </w:r>
      <w:r w:rsidRPr="005F0344">
        <w:rPr>
          <w:color w:val="FF0000"/>
          <w:sz w:val="10"/>
          <w:szCs w:val="19"/>
          <w:highlight w:val="yellow"/>
          <w:lang w:val="en-US"/>
        </w:rPr>
        <w:t>GGCGTTAGATGCACTAAGCACATAATTGCTCACAGCCAAACTATCAGGTCAAGTCTGCTTTTATTATTTTTAAGCGTGCATAATAAGCCCTACACAAATTGGGAG</w:t>
      </w:r>
      <w:r w:rsidRPr="005F0344">
        <w:rPr>
          <w:color w:val="000000" w:themeColor="text1"/>
          <w:sz w:val="10"/>
          <w:szCs w:val="19"/>
          <w:highlight w:val="lightGray"/>
          <w:lang w:val="en-US"/>
        </w:rPr>
        <w:t>ATATATCATGAAAGGCTGGCTTTTTTCTTGTTATCGCAATAGTTGGCGAAGTAATCGCAACATCCGCATTAAAATCTAGCGAGGGCTTTACTAAGCTTGCCCCTTCCGCCGTTGTCATAATCGGTTATGGCATCGCATTTTATTTTCTTTCTCTGGTTCTGAAATCCATCCCTGTCGGTGTTGCTTATGCAGTCTGGTCGGGACTCGGCGTCGTCATAATTACAGCCATTGCCTGGTTGCTTCATGGGCAAAAGCTTGATGCGTGGGGCTTTGTAGGTATGGGGCTCATAATTGCTGCCTTTTTGCTCGCCCGATCCCCATCGTGGAAGTCGCTGCGGAGGCCGACGCCATGGTGACGGTGTTCGGCATTCTGAATCTCACCGAGGACTCCTTCTTCGATGAGAGCCGGCGGCTAGACCCCGCCGGCGCTGTCACCGCGGCGATCGAAATGCTGCGAGTCGGATCAGACGTCGTGGATGTCGGACCGGCCGCCAGCCATCCGGACGCGAGGCCTGTATCGCCGGCCGATGAGATCAGACGTATTGCGCCGCTCTTAGACGCCCTGTCCGATCAGATGCACCGTGTTTCAATCGACAGCTTCCAACCGGAAACCCAGCGCTATGCGCTCAAGCGCGGCGTGGGCTACCTGAACGATATCCAAGGATTTCCTGACCCTGCGCTCTATCCCGATATTGCTGAGGCGGACTGCAGGCTGGTGGTTATGCACTCAGCGCAGCGGGATGGCATCGCCACCCGCACCGGTCACCTTCGACCCGAAGACGCGCTCGACGAGATTGTGCGGTTCTTCGAGGCGCGGGTTTCCGCCTTGCGACGGAGCGGGTCGCTGCCGACCGGCTCATCCTCGATCCGGGGATGGGATTTTTCTTGAGCCCCGCACCGGAAACATCGCTGCACGTGCTGTCGAACCTTCAAAAGCTGAAGTCGGCGTTGGGGCTTCCGCTATTGGTCTCGGTGTCGCGGAAATCCTTCTTGGGCGCCACCGTTGGCCTTCCTGTAAAGGATCTGGGTCCAGCGAGCCTTGCGGCGGAACTTCACGCGATCGGCAATGGCGCTGACTACGTCCGCACCCACGCGCCTGGAGATCTGCGAAGCGCAATCACCTTCTCGGAAACCCTCGCGAAATTTCGCAGTCGCGACGCCAGAGACCGAGGGTTAGATCATGCCTAGCATTCACCTTCCGGCCGCCCGCTAGCGGACCCTGGTCAGGTTCCGCGAAGGTGGGCGCAGACATGCTGGGCTCGTCAGGATCAAACTGCACTATGAGGCGGCGGTTCATACCGCGCCAGGGGAGCGAATGGACAGCGAGGAGCCTCCGAACGTTCGGGTCGCCTGCTCGGGTGATATCGACGAGGTTGTGCGGCTGATGCACGACGCTGCGGCGTGGATGTCCGCCAAGGGAACGCCCGCCTGGGACGTCGCGCGGATCGACCGGACATTCGCGGAGACCTTCGTCCTGAGATCCGAGCTCCTAGTCGCGAGTTGCAGCGACGGCATCGTCGGCTGTTGCACCTTGTCGGCCGAGGATCCCGAGTTCTGGCCCGACGCCCTCAAGGGGGAGGCCGCATATCTGCACAAGCTCGCGGTGCGACGGACACATGCGGGCCGGGGTGTCAGCTCCGCGCTGATCGAGGCTTGCCGCCATGCCGCGCGAACGCAGGGGTGCGCCAAGCTGCGGCTCGACTGCCACCCGAACCTGC</w:t>
      </w:r>
      <w:r w:rsidRPr="005F0344">
        <w:rPr>
          <w:color w:val="000000" w:themeColor="text1"/>
          <w:sz w:val="10"/>
          <w:szCs w:val="19"/>
          <w:highlight w:val="green"/>
          <w:lang w:val="en-US"/>
        </w:rPr>
        <w:t>GTGGCCTATACGAGCGGCTCGGATTCACCCACGTCGACACTTTCAATCCCGGCTGGGATCCAACCTTCATCGCAGAACGCCTAGAACTCGAAATCTAACGTCCGTTCGGGCATCGAGGTCCATGTCGGGGTGGGACGGGC</w:t>
      </w:r>
    </w:p>
    <w:p w:rsidR="00AC635A" w:rsidRDefault="00AC635A" w:rsidP="00AC635A">
      <w:pPr>
        <w:jc w:val="both"/>
        <w:rPr>
          <w:color w:val="000000" w:themeColor="text1"/>
          <w:sz w:val="22"/>
          <w:szCs w:val="22"/>
          <w:lang w:val="en-US"/>
        </w:rPr>
      </w:pPr>
    </w:p>
    <w:p w:rsidR="00AC635A" w:rsidRPr="00AC635A" w:rsidRDefault="00AC635A" w:rsidP="00AC635A">
      <w:pPr>
        <w:jc w:val="both"/>
        <w:rPr>
          <w:b/>
          <w:color w:val="000000" w:themeColor="text1"/>
          <w:sz w:val="22"/>
          <w:szCs w:val="22"/>
          <w:lang w:val="en-US"/>
        </w:rPr>
      </w:pPr>
      <w:r w:rsidRPr="00AC635A">
        <w:rPr>
          <w:b/>
          <w:color w:val="000000" w:themeColor="text1"/>
          <w:sz w:val="22"/>
          <w:szCs w:val="22"/>
          <w:lang w:val="en-US"/>
        </w:rPr>
        <w:t xml:space="preserve">Hybrid approach (hybrid </w:t>
      </w:r>
      <w:proofErr w:type="spellStart"/>
      <w:r w:rsidRPr="00AC635A">
        <w:rPr>
          <w:b/>
          <w:color w:val="000000" w:themeColor="text1"/>
          <w:sz w:val="22"/>
          <w:szCs w:val="22"/>
          <w:lang w:val="en-US"/>
        </w:rPr>
        <w:t>Unicycler</w:t>
      </w:r>
      <w:proofErr w:type="spellEnd"/>
      <w:r w:rsidRPr="00AC635A">
        <w:rPr>
          <w:b/>
          <w:color w:val="000000" w:themeColor="text1"/>
          <w:sz w:val="22"/>
          <w:szCs w:val="22"/>
          <w:lang w:val="en-US"/>
        </w:rPr>
        <w:t>)</w:t>
      </w:r>
    </w:p>
    <w:p w:rsidR="00AC635A" w:rsidRPr="005F0344" w:rsidRDefault="00AC635A" w:rsidP="00AC635A">
      <w:pPr>
        <w:jc w:val="both"/>
        <w:rPr>
          <w:color w:val="000000" w:themeColor="text1"/>
          <w:sz w:val="10"/>
          <w:szCs w:val="19"/>
          <w:lang w:val="en-US"/>
        </w:rPr>
      </w:pPr>
      <w:r w:rsidRPr="005F0344">
        <w:rPr>
          <w:color w:val="000000" w:themeColor="text1"/>
          <w:sz w:val="10"/>
          <w:szCs w:val="19"/>
          <w:highlight w:val="green"/>
          <w:lang w:val="en-US"/>
        </w:rPr>
        <w:t>CGTGCCGTGATCGAAATCCAGATCCTTGACCCGCAGTTGCAAACCCTCACTGATCCGCATGCCCGTTCCATACAGAAGCTGGGCGAACAAACGATGCTCGCCTTCCAGAAAACCGAGGATGCGAACCACTTCATCCGG</w:t>
      </w:r>
      <w:r w:rsidRPr="005F0344">
        <w:rPr>
          <w:color w:val="000000" w:themeColor="text1"/>
          <w:sz w:val="10"/>
          <w:szCs w:val="19"/>
          <w:highlight w:val="lightGray"/>
          <w:lang w:val="en-US"/>
        </w:rPr>
        <w:t>GGTCAGCACCACCGGCAAGCGCCGCGACGGCCGAGGTCTTCCGATCTCCTGAAGCCAGGGCAGATCCGTGCACAGCACCTTGCCGTAGAAGAACAGCAAGGCCGCCAATGCCTGACGATGCGTGGAGACCGAAACCTTGCGCTCGTTCGCCAGCCAGGACAGAAATGCCTCGACTTCGCTGCTGCCCAAGGTTGCCGGGTGACGCACACCGTGGAAACGGATGAAGGCACGAACCCAGTGGACATAAGCCTGTTCGGTTCGTAAACTGTAATGCAAGTAGCGTATGCGCTCACGCAACTGGTCCAGAACCTTGACCGAACGCAGCGGTGGTAACGGCGCAGTGGCGGTTTTCATGGCTTGTTATGACTGTTTTTTTGTACAGTCTATGCCTCGGGCATCCAAGCAGCAAGCGCGTTACGCCGTGGGTCGATGTTTGATGTTATGGAGCAGCAACGATGTTACGCAGCAGGGCAGTCGCCCTAAAACAAAGTTAGATGCACTAAGCACATAATTGCTCACAGCCAAACTATCAGGTCAAGTCTGCTTTTATTATTTTTAAGCGTGCATAATAAGCCCTACACAAATTGGGAGTTAGACGGCTTTGAGCGTTTCGATCTTACCTGTGAAAGAACAAGACGCTGCCGACTGGCTAGCGCTGCGGAATCTTCTTTGGCTCGCGGATGATCACGCCTCGGAGATTGAGCAGTACTTCTCTGGTGGATTTGAGGAGCCTGCAGAAGTGCTCATCGCCCGTGATGCTACCGGCGCGGCTGTTGGGCATGTCGAACTCTCGATAAGACATGACTTGGAAGAACTCCAAGGAATCAAGACCGGCTACATCGAAGGCCTTTATGTGGCCCCAAGCCATCGATCAACAGACCTTGTGAGGCGTTTCTTGCGTGAGTCCGAGAAGTGGGCCCTAGAACAAGGGTGCAGCGCATTTGCCTCAGACAGAAGTGATCGGGTCATCACGCACCGCAAGTTCGCAGGCAGCGCCGTCTAACAACTCGTTCAAGCCGAACCCGCTTCGCTCCGGCAACGGCGTGGCAGGTTAAGCTTGCCACGCCGCCGCCTCCACTATGCGGGTCGGCTTAACTCAGGCGTTATGCCGCACTCACCCCCATGGAGTTTTGATGTTCAAACTTTTGAGTAAGTTATTGGTCTATTTGACCGCGTCTATCATGGCTATTGCGAGTCCGCTCGCTTTTTCCGTAGATTCTAGCGGTGAGTATCCGACAGTCAGCGAAATTCCGGTCGGGGAGGTCCGGCTTTACCAGATTGCCGATGGTGTTTGGTCGCATATCGCAACGCAGTCGTTTGATGGCGCAGTCTACCCGTCCAATGGTCTCATTGTCCGTGATGGTGATGAGTTGCTTTTGATTGATACAGCGTGGGGTGCGAAAAACACAGCGGCACTTCTCGCGGAGATTGAGAAGCAAATTGGACTTCCTGTAACGCGTGCAGTCTCCACGCACTTTCATGACGACCGCGTCGGCGGCGTTGATGTCCTTCGGGCGGCTGGGGTGGCAACGTACGCATCACCGTCGACACGCCGGCTAGCCGAGGTAGAGGGGAACGAGATTCCCACGCACTCTCTAGAAGGACTCTCATCGAGCGGGGACGCAGTGCGCTTCGGTCCAGTAGAACTCTTCTATCCTGGTGCTGCGCATTCGACCGACAACTTAGTTGTGTACGTCCCGTCTGCGAGTGTGCTCTATGGTGGTTGTGCGATTTATGAGTTGTCACGCACGTCTGCGGGGAACGTGGCCGATGCCGATCTGGCTGAATGGCCCACCTCCATTGAGCGGATTCAACAACACTACCCGGAAGCACAGTTCGTCATTCCGGGGCACGGCCTGCCGGGCGGTCTAGACTTGCTCAAGCACACAACGAATGTTGTAAAAGCGCACACAAATCGCTCAGTCGTTGAGTAGCAGGCAGATGCGGCATAACATGAAGTTGCAGCCGACCATCACTCCGCTGCGCTCCGTTCTGGCGGCTGAACTTC</w:t>
      </w:r>
      <w:r w:rsidRPr="005F0344">
        <w:rPr>
          <w:color w:val="000000" w:themeColor="text1"/>
          <w:sz w:val="10"/>
          <w:szCs w:val="19"/>
          <w:highlight w:val="yellow"/>
          <w:lang w:val="en-US"/>
        </w:rPr>
        <w:t>GGCGTTAGATGCACTAAGCACATAATTGCTCACAGCCAAACTATCAGGTCAAGTCTGCTTTTATTATTTTTAAGCGTGCATAATAAGCCCTACACAAATTGGGAG</w:t>
      </w:r>
      <w:r w:rsidRPr="005F0344">
        <w:rPr>
          <w:color w:val="000000" w:themeColor="text1"/>
          <w:sz w:val="10"/>
          <w:szCs w:val="19"/>
          <w:highlight w:val="lightGray"/>
          <w:lang w:val="en-US"/>
        </w:rPr>
        <w:t>ATATATCATGAAAGGCTGGCTTTTTCTTGTTATCGCAATAGTTGGCGAAGTAATCGCAACATCCGCATTAAAATCTAGCGAGGGCTTTACTAAGCTTGCCCCTTCCGCCGTTGTCATAATCGGTTATGGCATCGCATTTTATTTTCTTTCTCTGGTTCTGAAATCCATCCCTGTCGGTGTTGCTTATGCAGTCTGGTCGGGACTCGGCGTCGTCATAATTACAGCCATTGCCTGGTTGCTTCATGGGCAAAAGCTTGATGCGTGGGGCTTTGTAGGTATGGGGCTCATAATTGCTGCCTTTTTGCTCGCCCGATCCCCATCGTGGAAGTCGCTGCGGAGGCCGACGCCATGGTGACGGTGTTCGGCATTCTGAATCTCACCGAGGACTCCTTCTTCGATGAGAGCCGGCGGCTAGACCCCGCCGGCGCTGTCACCGCGGCGATCGAAATGCTGCGAGTCGGATCAGACGTCGTGGATGTCGGACCGGCCGCCAGCCATCCGGACGCGAGGCCTGTATCGCCGGCCGATGAGATCAGACGTATTGCGCCGCTCTTAGACGCCCTGTCCGATCAGATGCACCGTGTTTCAATCGACAGCTTCCAACCGGAAACCCAGCGCTATGCGCTCAAGCGCGGCGTGGGCTACCTGAACGATATCCAAGGATTTCCTGACCCTGCGCTCTATCCCGATATTGCTGAGGCGGACTGCAGGCTGGTGGTTATGCACTCAGCGCAGCGGGATGGCATCGCCACCCGCACCGGTCACCTTCGACCCGAAGACGCGCTCGACGAGATTGTGCGGTTCTTCGAGGCGCGGGTTTCCGCCTTGCGACGGAGCGGGGTCGCTGCCGACCGGCTCATCCTCGATCCGGGGATGGGATTTTTCTTGAGCCCCGCACCGGAAACATCGCTGCACGTGCTGTCGAACCTTCAAAAGCTGAAGTCGGCGTTGGGGCTTCCGCTATTGGTCTCGGTGTCGCGGAAATCCTTCTTGGGCGCCACCGTTGGCCTTCCTGTAAAGGATCTGGGTCCAGCGAGCCTTGCGGCGGAACTTCACGCGATCGGCAATGGCGCTGACTACGTCCGCACCCACGCGCCTGGAGATCTGCGAAGCGCAATCACCTTCTCGGAAACCCTCGCGAAATTTCGCAGTCGCGACGCCAGAGACCGAGGGTTAGATCATGCCTAGCATTCACCTTCCGGCCGCCCGCTAGCGGACCCTGGTCAGGTTCCGCGAAGGTGGGCGCAGACATGCTGGGCTCGTCAGGATCAAACTGCACTATGAGGCGGCGGTTCATACCGCGCCAGGGGAGCGAATGGACAGCGAGGAGCCTCCGAACGTTCGGGTCGCCTGCTCGGGTGATATCGACGAGGTTGTGCGGCTGATGCACGACGCTGCGGCGTGGATGTCCGCCAAGGGAACGCCCGCCTGGGACGTCGCGCGGATCGACCGGACATTCGCGGAGACCTTCGTCCTGAGATCCGAGCTCCTAGTCGCGAGTTGCAGCGACGGCATCGTCGGCTGTTGCACCTTGTCGGCCGAGGATCCCGAGTTCTGGCCCGACGCCCTCAAGGGGGAGGCCGCATATCTGCACAAGCTCGCGGTGCGACGGACACATGCGGGCCGGGGTGTCAGCTCCGCGCTGATCGAGGCTTGCCGCCATGCCGCGCGAACGCAGGGGTGCGCCAAGCTGCGGCTCGACTGCCACCCGAACCTGC</w:t>
      </w:r>
      <w:r w:rsidRPr="005F0344">
        <w:rPr>
          <w:color w:val="000000" w:themeColor="text1"/>
          <w:sz w:val="10"/>
          <w:szCs w:val="19"/>
          <w:highlight w:val="green"/>
          <w:lang w:val="en-US"/>
        </w:rPr>
        <w:t>GTGGCCTATACGAGCGGCTCGGATTCACCCACGTCGACACTTTCAATCCCGGCTGGGATCCAACCTTCATCGCAGAACGCCTAGAACTCGAAATCTAACGTCCGTTCGGGCATCGAGGTCCATGTCGGGGTGGGACGGGC</w:t>
      </w:r>
    </w:p>
    <w:p w:rsidR="00AC635A" w:rsidRDefault="00AC635A" w:rsidP="00AC635A">
      <w:pPr>
        <w:jc w:val="both"/>
        <w:rPr>
          <w:color w:val="0070C0"/>
          <w:sz w:val="22"/>
          <w:szCs w:val="22"/>
          <w:lang w:val="en-US"/>
        </w:rPr>
      </w:pPr>
    </w:p>
    <w:p w:rsidR="00AC635A" w:rsidRPr="00AC635A" w:rsidRDefault="00AC635A" w:rsidP="00AC635A">
      <w:pPr>
        <w:jc w:val="both"/>
        <w:rPr>
          <w:lang w:val="en-US"/>
        </w:rPr>
      </w:pPr>
    </w:p>
    <w:p w:rsidR="00AC635A" w:rsidRDefault="00F44AB9" w:rsidP="00AC635A">
      <w:pPr>
        <w:pStyle w:val="Prrafodelista"/>
        <w:numPr>
          <w:ilvl w:val="0"/>
          <w:numId w:val="1"/>
        </w:numPr>
        <w:jc w:val="both"/>
        <w:rPr>
          <w:lang w:val="en-US"/>
        </w:rPr>
      </w:pPr>
      <w:r>
        <w:rPr>
          <w:lang w:val="en-US"/>
        </w:rPr>
        <w:t>After edition, a polishing step was run using Pilon. To verify the effect of the modification, long reads were re-mapped, as shown in Figure S1 (before and after polishing).</w:t>
      </w:r>
      <w:r w:rsidR="00571446">
        <w:rPr>
          <w:lang w:val="en-US"/>
        </w:rPr>
        <w:t xml:space="preserve"> A uniform coverage was obtained (step D). </w:t>
      </w:r>
    </w:p>
    <w:p w:rsidR="00A957FB" w:rsidRPr="00C80B01" w:rsidRDefault="00F44AB9" w:rsidP="005B5ADD">
      <w:pPr>
        <w:pStyle w:val="Prrafodelista"/>
        <w:numPr>
          <w:ilvl w:val="0"/>
          <w:numId w:val="1"/>
        </w:numPr>
        <w:jc w:val="both"/>
        <w:rPr>
          <w:lang w:val="en-US"/>
        </w:rPr>
      </w:pPr>
      <w:r w:rsidRPr="00C80B01">
        <w:rPr>
          <w:lang w:val="en-US"/>
        </w:rPr>
        <w:t xml:space="preserve">In addition, a 10 Kb region containing the “corrected conflictive region” was taken from the final assembly: positions 3 522 000 – 3 532 000. This sequence was selected using Artemis and sequence alignment was done comparing all long reads only assemblies, and the raw Hybrid </w:t>
      </w:r>
      <w:proofErr w:type="spellStart"/>
      <w:r w:rsidRPr="00C80B01">
        <w:rPr>
          <w:lang w:val="en-US"/>
        </w:rPr>
        <w:t>Unicycler</w:t>
      </w:r>
      <w:proofErr w:type="spellEnd"/>
      <w:r w:rsidRPr="00C80B01">
        <w:rPr>
          <w:lang w:val="en-US"/>
        </w:rPr>
        <w:t xml:space="preserve"> assembly without polishing.  As expected, all the three long reads only ha</w:t>
      </w:r>
      <w:r w:rsidR="00A957FB" w:rsidRPr="00C80B01">
        <w:rPr>
          <w:lang w:val="en-US"/>
        </w:rPr>
        <w:t>d</w:t>
      </w:r>
      <w:r w:rsidRPr="00C80B01">
        <w:rPr>
          <w:lang w:val="en-US"/>
        </w:rPr>
        <w:t xml:space="preserve"> a high coverage percentage (&gt;99% for all cases) </w:t>
      </w:r>
      <w:r w:rsidRPr="00C80B01">
        <w:rPr>
          <w:lang w:val="en-US"/>
        </w:rPr>
        <w:lastRenderedPageBreak/>
        <w:t xml:space="preserve">without fragmentations, meanwhile the unpolished assembly was not able to find a single sequence to cover the 10Kb sequence, </w:t>
      </w:r>
      <w:r w:rsidR="00A957FB" w:rsidRPr="00C80B01">
        <w:rPr>
          <w:lang w:val="en-US"/>
        </w:rPr>
        <w:t xml:space="preserve">also </w:t>
      </w:r>
      <w:r w:rsidRPr="00C80B01">
        <w:rPr>
          <w:lang w:val="en-US"/>
        </w:rPr>
        <w:t>as expected.</w:t>
      </w:r>
      <w:r w:rsidR="00A957FB" w:rsidRPr="00C80B01">
        <w:rPr>
          <w:lang w:val="en-US"/>
        </w:rPr>
        <w:t xml:space="preserve"> See Table</w:t>
      </w:r>
      <w:r w:rsidR="00C80B01" w:rsidRPr="00C80B01">
        <w:rPr>
          <w:lang w:val="en-US"/>
        </w:rPr>
        <w:t xml:space="preserve"> MC1</w:t>
      </w:r>
      <w:r w:rsidR="00A957FB" w:rsidRPr="00C80B01">
        <w:rPr>
          <w:lang w:val="en-US"/>
        </w:rPr>
        <w:t xml:space="preserve"> for details. </w:t>
      </w:r>
      <w:r w:rsidR="000E33FA" w:rsidRPr="00C80B01">
        <w:rPr>
          <w:lang w:val="en-US"/>
        </w:rPr>
        <w:t xml:space="preserve">Although </w:t>
      </w:r>
      <w:r w:rsidR="00233237" w:rsidRPr="00C80B01">
        <w:rPr>
          <w:lang w:val="en-US"/>
        </w:rPr>
        <w:t>long reads only were able to deal with this region, other issues related to gene fragmentation</w:t>
      </w:r>
      <w:r w:rsidR="000E33FA" w:rsidRPr="00C80B01">
        <w:rPr>
          <w:lang w:val="en-US"/>
        </w:rPr>
        <w:t xml:space="preserve"> (</w:t>
      </w:r>
      <w:r w:rsidR="0020279A" w:rsidRPr="00C80B01">
        <w:rPr>
          <w:lang w:val="en-US"/>
        </w:rPr>
        <w:t xml:space="preserve">for </w:t>
      </w:r>
      <w:r w:rsidR="000E33FA" w:rsidRPr="00C80B01">
        <w:rPr>
          <w:lang w:val="en-US"/>
        </w:rPr>
        <w:t xml:space="preserve">the three assemblers), error rate (all) and no single </w:t>
      </w:r>
      <w:proofErr w:type="spellStart"/>
      <w:r w:rsidR="000E33FA" w:rsidRPr="00C80B01">
        <w:rPr>
          <w:lang w:val="en-US"/>
        </w:rPr>
        <w:t>contig</w:t>
      </w:r>
      <w:proofErr w:type="spellEnd"/>
      <w:r w:rsidR="000E33FA" w:rsidRPr="00C80B01">
        <w:rPr>
          <w:lang w:val="en-US"/>
        </w:rPr>
        <w:t xml:space="preserve"> (except for </w:t>
      </w:r>
      <w:proofErr w:type="spellStart"/>
      <w:r w:rsidR="000E33FA" w:rsidRPr="00C80B01">
        <w:rPr>
          <w:lang w:val="en-US"/>
        </w:rPr>
        <w:t>Flye</w:t>
      </w:r>
      <w:proofErr w:type="spellEnd"/>
      <w:r w:rsidR="000E33FA" w:rsidRPr="00C80B01">
        <w:rPr>
          <w:lang w:val="en-US"/>
        </w:rPr>
        <w:t>) make that hybrid approach was se</w:t>
      </w:r>
      <w:r w:rsidR="0020279A" w:rsidRPr="00C80B01">
        <w:rPr>
          <w:lang w:val="en-US"/>
        </w:rPr>
        <w:t>lected according to 3C criterion</w:t>
      </w:r>
      <w:r w:rsidR="000E33FA" w:rsidRPr="00C80B01">
        <w:rPr>
          <w:lang w:val="en-US"/>
        </w:rPr>
        <w:t xml:space="preserve">. </w:t>
      </w:r>
    </w:p>
    <w:p w:rsidR="00D13BF5" w:rsidRDefault="00D13BF5" w:rsidP="00D13BF5">
      <w:pPr>
        <w:rPr>
          <w:lang w:val="en-US"/>
        </w:rPr>
      </w:pPr>
    </w:p>
    <w:p w:rsidR="00A957FB" w:rsidRDefault="0020279A" w:rsidP="00571446">
      <w:pPr>
        <w:jc w:val="center"/>
        <w:rPr>
          <w:lang w:val="en-US"/>
        </w:rPr>
      </w:pPr>
      <w:r w:rsidRPr="0020279A">
        <w:rPr>
          <w:b/>
          <w:lang w:val="en-US"/>
        </w:rPr>
        <w:t>Table MC1.</w:t>
      </w:r>
      <w:r>
        <w:rPr>
          <w:lang w:val="en-US"/>
        </w:rPr>
        <w:t xml:space="preserve"> </w:t>
      </w:r>
      <w:r w:rsidR="00A957FB">
        <w:rPr>
          <w:lang w:val="en-US"/>
        </w:rPr>
        <w:t xml:space="preserve">Alignment details of the fixed conflictive region against long reads only </w:t>
      </w:r>
      <w:r w:rsidR="00C80B01">
        <w:rPr>
          <w:lang w:val="en-US"/>
        </w:rPr>
        <w:t xml:space="preserve">and pre-polished hybrid </w:t>
      </w:r>
      <w:proofErr w:type="spellStart"/>
      <w:r w:rsidR="00C80B01">
        <w:rPr>
          <w:lang w:val="en-US"/>
        </w:rPr>
        <w:t>Unicycler</w:t>
      </w:r>
      <w:proofErr w:type="spellEnd"/>
      <w:r w:rsidR="00C80B01">
        <w:rPr>
          <w:lang w:val="en-US"/>
        </w:rPr>
        <w:t xml:space="preserve"> approaches</w:t>
      </w:r>
      <w:r w:rsidR="00571446">
        <w:rPr>
          <w:lang w:val="en-US"/>
        </w:rPr>
        <w:t xml:space="preserve"> </w:t>
      </w:r>
    </w:p>
    <w:p w:rsidR="00C80B01" w:rsidRDefault="00C80B01" w:rsidP="00571446">
      <w:pPr>
        <w:jc w:val="center"/>
        <w:rPr>
          <w:lang w:val="en-US"/>
        </w:rPr>
      </w:pPr>
    </w:p>
    <w:tbl>
      <w:tblPr>
        <w:tblStyle w:val="Tablaconcuadrcula"/>
        <w:tblW w:w="0" w:type="auto"/>
        <w:tblLook w:val="04A0" w:firstRow="1" w:lastRow="0" w:firstColumn="1" w:lastColumn="0" w:noHBand="0" w:noVBand="1"/>
      </w:tblPr>
      <w:tblGrid>
        <w:gridCol w:w="1136"/>
        <w:gridCol w:w="1124"/>
        <w:gridCol w:w="2271"/>
        <w:gridCol w:w="1843"/>
        <w:gridCol w:w="1276"/>
        <w:gridCol w:w="1178"/>
      </w:tblGrid>
      <w:tr w:rsidR="000E33FA" w:rsidTr="00571446">
        <w:tc>
          <w:tcPr>
            <w:tcW w:w="2260" w:type="dxa"/>
            <w:gridSpan w:val="2"/>
          </w:tcPr>
          <w:p w:rsidR="00A957FB" w:rsidRPr="000E33FA" w:rsidRDefault="00A957FB" w:rsidP="00A957FB">
            <w:pPr>
              <w:rPr>
                <w:b/>
                <w:bCs/>
                <w:lang w:val="en-US"/>
              </w:rPr>
            </w:pPr>
            <w:r w:rsidRPr="000E33FA">
              <w:rPr>
                <w:b/>
                <w:bCs/>
                <w:lang w:val="en-US"/>
              </w:rPr>
              <w:t>Comparison</w:t>
            </w:r>
          </w:p>
        </w:tc>
        <w:tc>
          <w:tcPr>
            <w:tcW w:w="2271" w:type="dxa"/>
          </w:tcPr>
          <w:p w:rsidR="00A957FB" w:rsidRPr="000E33FA" w:rsidRDefault="00A957FB" w:rsidP="00A957FB">
            <w:pPr>
              <w:rPr>
                <w:b/>
                <w:bCs/>
                <w:lang w:val="en-US"/>
              </w:rPr>
            </w:pPr>
            <w:r w:rsidRPr="000E33FA">
              <w:rPr>
                <w:b/>
                <w:bCs/>
                <w:lang w:val="en-US"/>
              </w:rPr>
              <w:t>Covered region</w:t>
            </w:r>
            <w:r w:rsidR="000E33FA">
              <w:rPr>
                <w:b/>
                <w:bCs/>
                <w:lang w:val="en-US"/>
              </w:rPr>
              <w:t xml:space="preserve"> of the 10 Kb sequence</w:t>
            </w:r>
          </w:p>
        </w:tc>
        <w:tc>
          <w:tcPr>
            <w:tcW w:w="1843" w:type="dxa"/>
          </w:tcPr>
          <w:p w:rsidR="00A957FB" w:rsidRPr="000E33FA" w:rsidRDefault="008A7D78" w:rsidP="00A957FB">
            <w:pPr>
              <w:rPr>
                <w:b/>
                <w:bCs/>
                <w:lang w:val="en-US"/>
              </w:rPr>
            </w:pPr>
            <w:r w:rsidRPr="000E33FA">
              <w:rPr>
                <w:b/>
                <w:bCs/>
                <w:lang w:val="en-US"/>
              </w:rPr>
              <w:t>Region in the genome</w:t>
            </w:r>
          </w:p>
        </w:tc>
        <w:tc>
          <w:tcPr>
            <w:tcW w:w="1276" w:type="dxa"/>
          </w:tcPr>
          <w:p w:rsidR="00A957FB" w:rsidRPr="000E33FA" w:rsidRDefault="00A957FB" w:rsidP="00A957FB">
            <w:pPr>
              <w:rPr>
                <w:b/>
                <w:bCs/>
                <w:lang w:val="en-US"/>
              </w:rPr>
            </w:pPr>
            <w:r w:rsidRPr="000E33FA">
              <w:rPr>
                <w:b/>
                <w:bCs/>
                <w:lang w:val="en-US"/>
              </w:rPr>
              <w:t>Coverage</w:t>
            </w:r>
          </w:p>
        </w:tc>
        <w:tc>
          <w:tcPr>
            <w:tcW w:w="1178" w:type="dxa"/>
          </w:tcPr>
          <w:p w:rsidR="00A957FB" w:rsidRPr="000E33FA" w:rsidRDefault="00A957FB" w:rsidP="00A957FB">
            <w:pPr>
              <w:rPr>
                <w:b/>
                <w:bCs/>
                <w:lang w:val="en-US"/>
              </w:rPr>
            </w:pPr>
            <w:r w:rsidRPr="000E33FA">
              <w:rPr>
                <w:b/>
                <w:bCs/>
                <w:lang w:val="en-US"/>
              </w:rPr>
              <w:t>Identity</w:t>
            </w:r>
          </w:p>
        </w:tc>
      </w:tr>
      <w:tr w:rsidR="000E33FA" w:rsidTr="00571446">
        <w:tc>
          <w:tcPr>
            <w:tcW w:w="1136" w:type="dxa"/>
            <w:vMerge w:val="restart"/>
          </w:tcPr>
          <w:p w:rsidR="00A957FB" w:rsidRPr="000E33FA" w:rsidRDefault="00A957FB" w:rsidP="00A957FB">
            <w:pPr>
              <w:rPr>
                <w:i/>
                <w:iCs/>
                <w:sz w:val="20"/>
                <w:szCs w:val="20"/>
                <w:lang w:val="en-US"/>
              </w:rPr>
            </w:pPr>
            <w:r w:rsidRPr="000E33FA">
              <w:rPr>
                <w:i/>
                <w:iCs/>
                <w:sz w:val="20"/>
                <w:szCs w:val="20"/>
                <w:lang w:val="en-US"/>
              </w:rPr>
              <w:t>Hybrid approach</w:t>
            </w:r>
          </w:p>
        </w:tc>
        <w:tc>
          <w:tcPr>
            <w:tcW w:w="1124" w:type="dxa"/>
          </w:tcPr>
          <w:p w:rsidR="00A957FB" w:rsidRPr="000E33FA" w:rsidRDefault="00A957FB" w:rsidP="00A957FB">
            <w:pPr>
              <w:rPr>
                <w:i/>
                <w:iCs/>
                <w:sz w:val="20"/>
                <w:szCs w:val="20"/>
                <w:lang w:val="en-US"/>
              </w:rPr>
            </w:pPr>
            <w:r w:rsidRPr="000E33FA">
              <w:rPr>
                <w:i/>
                <w:iCs/>
                <w:sz w:val="20"/>
                <w:szCs w:val="20"/>
                <w:lang w:val="en-US"/>
              </w:rPr>
              <w:t xml:space="preserve">Final assembly (polished hybrid </w:t>
            </w:r>
            <w:proofErr w:type="spellStart"/>
            <w:r w:rsidRPr="000E33FA">
              <w:rPr>
                <w:i/>
                <w:iCs/>
                <w:sz w:val="20"/>
                <w:szCs w:val="20"/>
                <w:lang w:val="en-US"/>
              </w:rPr>
              <w:t>Unicycler</w:t>
            </w:r>
            <w:proofErr w:type="spellEnd"/>
            <w:r w:rsidRPr="000E33FA">
              <w:rPr>
                <w:i/>
                <w:iCs/>
                <w:sz w:val="20"/>
                <w:szCs w:val="20"/>
                <w:lang w:val="en-US"/>
              </w:rPr>
              <w:t>)</w:t>
            </w:r>
          </w:p>
        </w:tc>
        <w:tc>
          <w:tcPr>
            <w:tcW w:w="2271" w:type="dxa"/>
          </w:tcPr>
          <w:p w:rsidR="00A957FB" w:rsidRPr="000E33FA" w:rsidRDefault="00A957FB" w:rsidP="00A957FB">
            <w:pPr>
              <w:rPr>
                <w:rFonts w:cstheme="minorHAnsi"/>
                <w:sz w:val="20"/>
                <w:szCs w:val="20"/>
                <w:lang w:val="en-US"/>
              </w:rPr>
            </w:pPr>
            <w:r w:rsidRPr="000E33FA">
              <w:rPr>
                <w:rFonts w:cstheme="minorHAnsi"/>
                <w:sz w:val="20"/>
                <w:szCs w:val="20"/>
                <w:lang w:val="en-US"/>
              </w:rPr>
              <w:t xml:space="preserve">1 </w:t>
            </w:r>
            <w:r w:rsidR="008A7D78" w:rsidRPr="000E33FA">
              <w:rPr>
                <w:rFonts w:cstheme="minorHAnsi"/>
                <w:sz w:val="20"/>
                <w:szCs w:val="20"/>
                <w:lang w:val="en-US"/>
              </w:rPr>
              <w:t>–</w:t>
            </w:r>
            <w:r w:rsidRPr="000E33FA">
              <w:rPr>
                <w:rFonts w:cstheme="minorHAnsi"/>
                <w:sz w:val="20"/>
                <w:szCs w:val="20"/>
                <w:lang w:val="en-US"/>
              </w:rPr>
              <w:t xml:space="preserve"> 100001</w:t>
            </w:r>
          </w:p>
          <w:p w:rsidR="008A7D78" w:rsidRPr="000E33FA" w:rsidRDefault="008A7D78" w:rsidP="00A957FB">
            <w:pPr>
              <w:rPr>
                <w:rFonts w:cstheme="minorHAnsi"/>
                <w:sz w:val="20"/>
                <w:szCs w:val="20"/>
                <w:lang w:val="en-US"/>
              </w:rPr>
            </w:pPr>
            <w:r w:rsidRPr="000E33FA">
              <w:rPr>
                <w:rFonts w:cstheme="minorHAnsi"/>
                <w:sz w:val="20"/>
                <w:szCs w:val="20"/>
                <w:lang w:val="en-US"/>
              </w:rPr>
              <w:t>(a single fragment, as expected due is the source sequence)</w:t>
            </w:r>
          </w:p>
        </w:tc>
        <w:tc>
          <w:tcPr>
            <w:tcW w:w="1843" w:type="dxa"/>
          </w:tcPr>
          <w:p w:rsidR="00A957FB" w:rsidRPr="000E33FA" w:rsidRDefault="00A957FB" w:rsidP="00A957FB">
            <w:pPr>
              <w:rPr>
                <w:rFonts w:cstheme="minorHAnsi"/>
                <w:sz w:val="20"/>
                <w:szCs w:val="20"/>
                <w:lang w:val="en-US"/>
              </w:rPr>
            </w:pPr>
            <w:r w:rsidRPr="000E33FA">
              <w:rPr>
                <w:rFonts w:cstheme="minorHAnsi"/>
                <w:sz w:val="20"/>
                <w:szCs w:val="20"/>
                <w:lang w:val="en-US"/>
              </w:rPr>
              <w:t>3522000- 3532000</w:t>
            </w:r>
          </w:p>
        </w:tc>
        <w:tc>
          <w:tcPr>
            <w:tcW w:w="1276" w:type="dxa"/>
          </w:tcPr>
          <w:p w:rsidR="00A957FB" w:rsidRPr="000E33FA" w:rsidRDefault="002D1210" w:rsidP="00A957FB">
            <w:pPr>
              <w:rPr>
                <w:rFonts w:cstheme="minorHAnsi"/>
                <w:sz w:val="20"/>
                <w:szCs w:val="20"/>
                <w:lang w:val="en-US"/>
              </w:rPr>
            </w:pPr>
            <w:r w:rsidRPr="000E33FA">
              <w:rPr>
                <w:rFonts w:cstheme="minorHAnsi"/>
                <w:sz w:val="20"/>
                <w:szCs w:val="20"/>
                <w:lang w:val="en-US"/>
              </w:rPr>
              <w:t>100%</w:t>
            </w:r>
          </w:p>
        </w:tc>
        <w:tc>
          <w:tcPr>
            <w:tcW w:w="1178" w:type="dxa"/>
          </w:tcPr>
          <w:p w:rsidR="00A957FB" w:rsidRPr="000E33FA" w:rsidRDefault="00A957FB" w:rsidP="00A957FB">
            <w:pPr>
              <w:rPr>
                <w:rFonts w:cstheme="minorHAnsi"/>
                <w:sz w:val="20"/>
                <w:szCs w:val="20"/>
                <w:lang w:val="en-US"/>
              </w:rPr>
            </w:pPr>
            <w:r w:rsidRPr="000E33FA">
              <w:rPr>
                <w:rFonts w:cstheme="minorHAnsi"/>
                <w:sz w:val="20"/>
                <w:szCs w:val="20"/>
                <w:lang w:val="en-US"/>
              </w:rPr>
              <w:t>100%</w:t>
            </w:r>
          </w:p>
        </w:tc>
      </w:tr>
      <w:tr w:rsidR="000E33FA" w:rsidTr="00571446">
        <w:tc>
          <w:tcPr>
            <w:tcW w:w="1136" w:type="dxa"/>
            <w:vMerge/>
          </w:tcPr>
          <w:p w:rsidR="00A957FB" w:rsidRPr="000E33FA" w:rsidRDefault="00A957FB" w:rsidP="00A957FB">
            <w:pPr>
              <w:rPr>
                <w:i/>
                <w:iCs/>
                <w:sz w:val="20"/>
                <w:szCs w:val="20"/>
                <w:lang w:val="en-US"/>
              </w:rPr>
            </w:pPr>
          </w:p>
        </w:tc>
        <w:tc>
          <w:tcPr>
            <w:tcW w:w="1124" w:type="dxa"/>
          </w:tcPr>
          <w:p w:rsidR="00A957FB" w:rsidRPr="000E33FA" w:rsidRDefault="00A957FB" w:rsidP="00A957FB">
            <w:pPr>
              <w:rPr>
                <w:i/>
                <w:iCs/>
                <w:sz w:val="20"/>
                <w:szCs w:val="20"/>
                <w:lang w:val="en-US"/>
              </w:rPr>
            </w:pPr>
            <w:r w:rsidRPr="000E33FA">
              <w:rPr>
                <w:i/>
                <w:iCs/>
                <w:sz w:val="20"/>
                <w:szCs w:val="20"/>
                <w:lang w:val="en-US"/>
              </w:rPr>
              <w:t xml:space="preserve">Unpolished Hybrid </w:t>
            </w:r>
            <w:proofErr w:type="spellStart"/>
            <w:r w:rsidRPr="000E33FA">
              <w:rPr>
                <w:i/>
                <w:iCs/>
                <w:sz w:val="20"/>
                <w:szCs w:val="20"/>
                <w:lang w:val="en-US"/>
              </w:rPr>
              <w:t>Unicycler</w:t>
            </w:r>
            <w:proofErr w:type="spellEnd"/>
          </w:p>
        </w:tc>
        <w:tc>
          <w:tcPr>
            <w:tcW w:w="2271" w:type="dxa"/>
          </w:tcPr>
          <w:p w:rsidR="00A957FB" w:rsidRPr="000E33FA" w:rsidRDefault="006E1E75" w:rsidP="00A957FB">
            <w:pPr>
              <w:rPr>
                <w:rFonts w:cstheme="minorHAnsi"/>
                <w:sz w:val="20"/>
                <w:szCs w:val="20"/>
                <w:lang w:val="en-US"/>
              </w:rPr>
            </w:pPr>
            <w:r w:rsidRPr="000E33FA">
              <w:rPr>
                <w:rFonts w:cstheme="minorHAnsi"/>
                <w:sz w:val="20"/>
                <w:szCs w:val="20"/>
                <w:lang w:val="en-US"/>
              </w:rPr>
              <w:t>Larger f</w:t>
            </w:r>
            <w:r w:rsidR="002D1210" w:rsidRPr="000E33FA">
              <w:rPr>
                <w:rFonts w:cstheme="minorHAnsi"/>
                <w:sz w:val="20"/>
                <w:szCs w:val="20"/>
                <w:lang w:val="en-US"/>
              </w:rPr>
              <w:t xml:space="preserve">ragment 1: </w:t>
            </w:r>
            <w:r w:rsidR="00A957FB" w:rsidRPr="000E33FA">
              <w:rPr>
                <w:rFonts w:cstheme="minorHAnsi"/>
                <w:sz w:val="20"/>
                <w:szCs w:val="20"/>
                <w:lang w:val="en-US"/>
              </w:rPr>
              <w:t>1-7209</w:t>
            </w:r>
          </w:p>
          <w:p w:rsidR="006E1E75" w:rsidRPr="000E33FA" w:rsidRDefault="006E1E75" w:rsidP="00A957FB">
            <w:pPr>
              <w:rPr>
                <w:rFonts w:cstheme="minorHAnsi"/>
                <w:sz w:val="20"/>
                <w:szCs w:val="20"/>
                <w:lang w:val="en-US"/>
              </w:rPr>
            </w:pPr>
          </w:p>
          <w:p w:rsidR="006E1E75" w:rsidRPr="000E33FA" w:rsidRDefault="006E1E75" w:rsidP="00A957FB">
            <w:pPr>
              <w:rPr>
                <w:rFonts w:cstheme="minorHAnsi"/>
                <w:i/>
                <w:iCs/>
                <w:sz w:val="20"/>
                <w:szCs w:val="20"/>
                <w:lang w:val="en-US"/>
              </w:rPr>
            </w:pPr>
            <w:r w:rsidRPr="000E33FA">
              <w:rPr>
                <w:rFonts w:cstheme="minorHAnsi"/>
                <w:i/>
                <w:iCs/>
                <w:sz w:val="20"/>
                <w:szCs w:val="20"/>
                <w:lang w:val="en-US"/>
              </w:rPr>
              <w:t xml:space="preserve">By other fragments: </w:t>
            </w:r>
          </w:p>
          <w:p w:rsidR="002D1210" w:rsidRPr="000E33FA" w:rsidRDefault="002D1210" w:rsidP="00A957FB">
            <w:pPr>
              <w:rPr>
                <w:rFonts w:cstheme="minorHAnsi"/>
                <w:sz w:val="20"/>
                <w:szCs w:val="20"/>
                <w:lang w:val="en-US"/>
              </w:rPr>
            </w:pPr>
            <w:r w:rsidRPr="000E33FA">
              <w:rPr>
                <w:rFonts w:cstheme="minorHAnsi"/>
                <w:sz w:val="20"/>
                <w:szCs w:val="20"/>
                <w:lang w:val="en-US"/>
              </w:rPr>
              <w:t xml:space="preserve">Fragment 2: </w:t>
            </w:r>
          </w:p>
          <w:p w:rsidR="002D1210" w:rsidRDefault="002D1210" w:rsidP="00A957FB">
            <w:pPr>
              <w:rPr>
                <w:rFonts w:cstheme="minorHAnsi"/>
                <w:sz w:val="20"/>
                <w:szCs w:val="20"/>
                <w:lang w:val="en-US"/>
              </w:rPr>
            </w:pPr>
            <w:r w:rsidRPr="000E33FA">
              <w:rPr>
                <w:rFonts w:cstheme="minorHAnsi"/>
                <w:sz w:val="20"/>
                <w:szCs w:val="20"/>
                <w:lang w:val="en-US"/>
              </w:rPr>
              <w:t>7680-10001</w:t>
            </w:r>
          </w:p>
          <w:p w:rsidR="000E33FA" w:rsidRPr="000E33FA" w:rsidRDefault="000E33FA" w:rsidP="00A957FB">
            <w:pPr>
              <w:rPr>
                <w:rFonts w:cstheme="minorHAnsi"/>
                <w:sz w:val="20"/>
                <w:szCs w:val="20"/>
                <w:lang w:val="en-US"/>
              </w:rPr>
            </w:pPr>
          </w:p>
          <w:p w:rsidR="002D1210" w:rsidRPr="000E33FA" w:rsidRDefault="002D1210" w:rsidP="00A957FB">
            <w:pPr>
              <w:rPr>
                <w:rFonts w:cstheme="minorHAnsi"/>
                <w:sz w:val="20"/>
                <w:szCs w:val="20"/>
                <w:lang w:val="en-US"/>
              </w:rPr>
            </w:pPr>
            <w:r w:rsidRPr="000E33FA">
              <w:rPr>
                <w:rFonts w:cstheme="minorHAnsi"/>
                <w:sz w:val="20"/>
                <w:szCs w:val="20"/>
                <w:lang w:val="en-US"/>
              </w:rPr>
              <w:t xml:space="preserve">Fragment 3: 7108-7701, and others in parts due repetitive regions. </w:t>
            </w:r>
          </w:p>
        </w:tc>
        <w:tc>
          <w:tcPr>
            <w:tcW w:w="1843" w:type="dxa"/>
          </w:tcPr>
          <w:p w:rsidR="002D1210" w:rsidRPr="000E33FA" w:rsidRDefault="002D1210" w:rsidP="002D1210">
            <w:pPr>
              <w:pStyle w:val="HTMLconformatoprevio"/>
              <w:shd w:val="clear" w:color="auto" w:fill="FFFFFF"/>
              <w:spacing w:before="120"/>
              <w:rPr>
                <w:rFonts w:asciiTheme="minorHAnsi" w:hAnsiTheme="minorHAnsi" w:cstheme="minorHAnsi"/>
                <w:color w:val="212121"/>
              </w:rPr>
            </w:pPr>
            <w:r w:rsidRPr="000E33FA">
              <w:rPr>
                <w:rFonts w:asciiTheme="minorHAnsi" w:hAnsiTheme="minorHAnsi" w:cstheme="minorHAnsi"/>
                <w:color w:val="212121"/>
              </w:rPr>
              <w:t>3522000</w:t>
            </w:r>
            <w:r w:rsidR="000E33FA">
              <w:rPr>
                <w:rFonts w:asciiTheme="minorHAnsi" w:hAnsiTheme="minorHAnsi" w:cstheme="minorHAnsi"/>
                <w:color w:val="212121"/>
              </w:rPr>
              <w:t>-</w:t>
            </w:r>
            <w:r w:rsidRPr="000E33FA">
              <w:rPr>
                <w:rFonts w:asciiTheme="minorHAnsi" w:hAnsiTheme="minorHAnsi" w:cstheme="minorHAnsi"/>
                <w:color w:val="212121"/>
              </w:rPr>
              <w:t xml:space="preserve">3529208, </w:t>
            </w:r>
          </w:p>
          <w:p w:rsidR="006E1E75" w:rsidRPr="000E33FA" w:rsidRDefault="006E1E75" w:rsidP="002D1210">
            <w:pPr>
              <w:pStyle w:val="HTMLconformatoprevio"/>
              <w:shd w:val="clear" w:color="auto" w:fill="FFFFFF"/>
              <w:spacing w:before="120"/>
              <w:rPr>
                <w:rFonts w:asciiTheme="minorHAnsi" w:hAnsiTheme="minorHAnsi" w:cstheme="minorHAnsi"/>
                <w:color w:val="212121"/>
              </w:rPr>
            </w:pPr>
          </w:p>
          <w:p w:rsidR="000E33FA" w:rsidRDefault="000E33FA" w:rsidP="002D1210">
            <w:pPr>
              <w:pStyle w:val="HTMLconformatoprevio"/>
              <w:shd w:val="clear" w:color="auto" w:fill="FFFFFF"/>
              <w:spacing w:before="120"/>
              <w:rPr>
                <w:rFonts w:asciiTheme="minorHAnsi" w:hAnsiTheme="minorHAnsi" w:cstheme="minorHAnsi"/>
                <w:color w:val="212121"/>
              </w:rPr>
            </w:pPr>
          </w:p>
          <w:p w:rsidR="000E33FA" w:rsidRDefault="000E33FA" w:rsidP="002D1210">
            <w:pPr>
              <w:pStyle w:val="HTMLconformatoprevio"/>
              <w:shd w:val="clear" w:color="auto" w:fill="FFFFFF"/>
              <w:spacing w:before="120"/>
              <w:rPr>
                <w:rFonts w:asciiTheme="minorHAnsi" w:hAnsiTheme="minorHAnsi" w:cstheme="minorHAnsi"/>
                <w:color w:val="212121"/>
              </w:rPr>
            </w:pPr>
          </w:p>
          <w:p w:rsidR="000E33FA" w:rsidRDefault="002D1210" w:rsidP="002D1210">
            <w:pPr>
              <w:pStyle w:val="HTMLconformatoprevio"/>
              <w:shd w:val="clear" w:color="auto" w:fill="FFFFFF"/>
              <w:spacing w:before="120"/>
              <w:rPr>
                <w:rFonts w:asciiTheme="minorHAnsi" w:hAnsiTheme="minorHAnsi" w:cstheme="minorHAnsi"/>
                <w:color w:val="212121"/>
              </w:rPr>
            </w:pPr>
            <w:r w:rsidRPr="000E33FA">
              <w:rPr>
                <w:rFonts w:asciiTheme="minorHAnsi" w:hAnsiTheme="minorHAnsi" w:cstheme="minorHAnsi"/>
                <w:color w:val="212121"/>
              </w:rPr>
              <w:t>3529069-3531393</w:t>
            </w:r>
          </w:p>
          <w:p w:rsidR="000E33FA" w:rsidRDefault="000E33FA" w:rsidP="002D1210">
            <w:pPr>
              <w:pStyle w:val="HTMLconformatoprevio"/>
              <w:shd w:val="clear" w:color="auto" w:fill="FFFFFF"/>
              <w:spacing w:before="120"/>
              <w:rPr>
                <w:rFonts w:asciiTheme="minorHAnsi" w:hAnsiTheme="minorHAnsi" w:cstheme="minorHAnsi"/>
                <w:color w:val="212121"/>
              </w:rPr>
            </w:pPr>
          </w:p>
          <w:p w:rsidR="002D1210" w:rsidRPr="000E33FA" w:rsidRDefault="002D1210" w:rsidP="002D1210">
            <w:pPr>
              <w:pStyle w:val="HTMLconformatoprevio"/>
              <w:shd w:val="clear" w:color="auto" w:fill="FFFFFF"/>
              <w:spacing w:before="120"/>
              <w:rPr>
                <w:rFonts w:asciiTheme="minorHAnsi" w:hAnsiTheme="minorHAnsi" w:cstheme="minorHAnsi"/>
                <w:color w:val="212121"/>
              </w:rPr>
            </w:pPr>
            <w:r w:rsidRPr="000E33FA">
              <w:rPr>
                <w:rFonts w:asciiTheme="minorHAnsi" w:hAnsiTheme="minorHAnsi" w:cstheme="minorHAnsi"/>
                <w:color w:val="212121"/>
              </w:rPr>
              <w:t>3527585-3528178</w:t>
            </w:r>
          </w:p>
          <w:p w:rsidR="00A957FB" w:rsidRPr="000E33FA" w:rsidRDefault="00A957FB" w:rsidP="00A957FB">
            <w:pPr>
              <w:rPr>
                <w:rFonts w:cstheme="minorHAnsi"/>
                <w:sz w:val="20"/>
                <w:szCs w:val="20"/>
                <w:lang w:val="en-US"/>
              </w:rPr>
            </w:pPr>
          </w:p>
        </w:tc>
        <w:tc>
          <w:tcPr>
            <w:tcW w:w="1276" w:type="dxa"/>
          </w:tcPr>
          <w:p w:rsidR="000E33FA" w:rsidRDefault="006E1E75" w:rsidP="00A957FB">
            <w:pPr>
              <w:rPr>
                <w:rFonts w:cstheme="minorHAnsi"/>
                <w:sz w:val="20"/>
                <w:szCs w:val="20"/>
                <w:lang w:val="en-US"/>
              </w:rPr>
            </w:pPr>
            <w:r w:rsidRPr="000E33FA">
              <w:rPr>
                <w:rFonts w:cstheme="minorHAnsi"/>
                <w:sz w:val="20"/>
                <w:szCs w:val="20"/>
                <w:lang w:val="en-US"/>
              </w:rPr>
              <w:t xml:space="preserve">Larger fragment: 72%, </w:t>
            </w:r>
          </w:p>
          <w:p w:rsidR="000E33FA" w:rsidRDefault="000E33FA" w:rsidP="00A957FB">
            <w:pPr>
              <w:rPr>
                <w:rFonts w:cstheme="minorHAnsi"/>
                <w:sz w:val="20"/>
                <w:szCs w:val="20"/>
                <w:lang w:val="en-US"/>
              </w:rPr>
            </w:pPr>
          </w:p>
          <w:p w:rsidR="000E33FA" w:rsidRDefault="000E33FA" w:rsidP="00A957FB">
            <w:pPr>
              <w:rPr>
                <w:rFonts w:cstheme="minorHAnsi"/>
                <w:sz w:val="20"/>
                <w:szCs w:val="20"/>
                <w:lang w:val="en-US"/>
              </w:rPr>
            </w:pPr>
          </w:p>
          <w:p w:rsidR="000E33FA" w:rsidRDefault="000E33FA" w:rsidP="00A957FB">
            <w:pPr>
              <w:rPr>
                <w:rFonts w:cstheme="minorHAnsi"/>
                <w:sz w:val="20"/>
                <w:szCs w:val="20"/>
                <w:lang w:val="en-US"/>
              </w:rPr>
            </w:pPr>
          </w:p>
          <w:p w:rsidR="000E33FA" w:rsidRDefault="000E33FA" w:rsidP="00A957FB">
            <w:pPr>
              <w:rPr>
                <w:rFonts w:cstheme="minorHAnsi"/>
                <w:sz w:val="20"/>
                <w:szCs w:val="20"/>
                <w:lang w:val="en-US"/>
              </w:rPr>
            </w:pPr>
          </w:p>
          <w:p w:rsidR="00A957FB" w:rsidRPr="000E33FA" w:rsidRDefault="000E33FA" w:rsidP="00A957FB">
            <w:pPr>
              <w:rPr>
                <w:rFonts w:cstheme="minorHAnsi"/>
                <w:sz w:val="20"/>
                <w:szCs w:val="20"/>
                <w:lang w:val="en-US"/>
              </w:rPr>
            </w:pPr>
            <w:r>
              <w:rPr>
                <w:rFonts w:cstheme="minorHAnsi"/>
                <w:sz w:val="20"/>
                <w:szCs w:val="20"/>
                <w:lang w:val="en-US"/>
              </w:rPr>
              <w:t>O</w:t>
            </w:r>
            <w:r w:rsidR="006E1E75" w:rsidRPr="000E33FA">
              <w:rPr>
                <w:rFonts w:cstheme="minorHAnsi"/>
                <w:sz w:val="20"/>
                <w:szCs w:val="20"/>
                <w:lang w:val="en-US"/>
              </w:rPr>
              <w:t xml:space="preserve">verlapping </w:t>
            </w:r>
            <w:r w:rsidR="002D1210" w:rsidRPr="000E33FA">
              <w:rPr>
                <w:rFonts w:cstheme="minorHAnsi"/>
                <w:sz w:val="20"/>
                <w:szCs w:val="20"/>
                <w:lang w:val="en-US"/>
              </w:rPr>
              <w:t>fragments</w:t>
            </w:r>
            <w:r w:rsidR="006E1E75" w:rsidRPr="000E33FA">
              <w:rPr>
                <w:rFonts w:cstheme="minorHAnsi"/>
                <w:sz w:val="20"/>
                <w:szCs w:val="20"/>
                <w:lang w:val="en-US"/>
              </w:rPr>
              <w:t xml:space="preserve"> can cover</w:t>
            </w:r>
            <w:r w:rsidR="002D1210" w:rsidRPr="000E33FA">
              <w:rPr>
                <w:rFonts w:cstheme="minorHAnsi"/>
                <w:sz w:val="20"/>
                <w:szCs w:val="20"/>
                <w:lang w:val="en-US"/>
              </w:rPr>
              <w:t xml:space="preserve"> 99%</w:t>
            </w:r>
          </w:p>
        </w:tc>
        <w:tc>
          <w:tcPr>
            <w:tcW w:w="1178" w:type="dxa"/>
          </w:tcPr>
          <w:p w:rsidR="00A957FB" w:rsidRPr="000E33FA" w:rsidRDefault="002D1210" w:rsidP="00A957FB">
            <w:pPr>
              <w:rPr>
                <w:rFonts w:cstheme="minorHAnsi"/>
                <w:sz w:val="20"/>
                <w:szCs w:val="20"/>
                <w:lang w:val="en-US"/>
              </w:rPr>
            </w:pPr>
            <w:r w:rsidRPr="000E33FA">
              <w:rPr>
                <w:rFonts w:cstheme="minorHAnsi"/>
                <w:sz w:val="20"/>
                <w:szCs w:val="20"/>
                <w:lang w:val="en-US"/>
              </w:rPr>
              <w:t>99%</w:t>
            </w:r>
            <w:r w:rsidR="006E1E75" w:rsidRPr="000E33FA">
              <w:rPr>
                <w:rFonts w:cstheme="minorHAnsi"/>
                <w:sz w:val="20"/>
                <w:szCs w:val="20"/>
                <w:lang w:val="en-US"/>
              </w:rPr>
              <w:t xml:space="preserve"> by fragments</w:t>
            </w:r>
          </w:p>
        </w:tc>
      </w:tr>
      <w:tr w:rsidR="000E33FA" w:rsidTr="00571446">
        <w:tc>
          <w:tcPr>
            <w:tcW w:w="1136" w:type="dxa"/>
            <w:vMerge w:val="restart"/>
          </w:tcPr>
          <w:p w:rsidR="00A957FB" w:rsidRPr="000E33FA" w:rsidRDefault="00A957FB" w:rsidP="00A957FB">
            <w:pPr>
              <w:rPr>
                <w:i/>
                <w:iCs/>
                <w:sz w:val="20"/>
                <w:szCs w:val="20"/>
                <w:lang w:val="en-US"/>
              </w:rPr>
            </w:pPr>
            <w:r w:rsidRPr="000E33FA">
              <w:rPr>
                <w:i/>
                <w:iCs/>
                <w:sz w:val="20"/>
                <w:szCs w:val="20"/>
                <w:lang w:val="en-US"/>
              </w:rPr>
              <w:t>Long reads only</w:t>
            </w:r>
          </w:p>
        </w:tc>
        <w:tc>
          <w:tcPr>
            <w:tcW w:w="1124" w:type="dxa"/>
          </w:tcPr>
          <w:p w:rsidR="00A957FB" w:rsidRPr="000E33FA" w:rsidRDefault="002D1210" w:rsidP="00A957FB">
            <w:pPr>
              <w:rPr>
                <w:i/>
                <w:iCs/>
                <w:sz w:val="20"/>
                <w:szCs w:val="20"/>
                <w:lang w:val="en-US"/>
              </w:rPr>
            </w:pPr>
            <w:proofErr w:type="spellStart"/>
            <w:r w:rsidRPr="000E33FA">
              <w:rPr>
                <w:i/>
                <w:iCs/>
                <w:sz w:val="20"/>
                <w:szCs w:val="20"/>
                <w:lang w:val="en-US"/>
              </w:rPr>
              <w:t>Flye</w:t>
            </w:r>
            <w:proofErr w:type="spellEnd"/>
          </w:p>
        </w:tc>
        <w:tc>
          <w:tcPr>
            <w:tcW w:w="2271" w:type="dxa"/>
          </w:tcPr>
          <w:p w:rsidR="00A957FB" w:rsidRPr="000E33FA" w:rsidRDefault="002D1210" w:rsidP="00A957FB">
            <w:pPr>
              <w:rPr>
                <w:rFonts w:cstheme="minorHAnsi"/>
                <w:sz w:val="20"/>
                <w:szCs w:val="20"/>
                <w:lang w:val="en-US"/>
              </w:rPr>
            </w:pPr>
            <w:r w:rsidRPr="000E33FA">
              <w:rPr>
                <w:rFonts w:cstheme="minorHAnsi"/>
                <w:sz w:val="20"/>
                <w:szCs w:val="20"/>
                <w:lang w:val="en-US"/>
              </w:rPr>
              <w:t xml:space="preserve">A single fragment, </w:t>
            </w:r>
          </w:p>
          <w:p w:rsidR="002D1210" w:rsidRPr="000E33FA" w:rsidRDefault="002D1210" w:rsidP="00A957FB">
            <w:pPr>
              <w:rPr>
                <w:rFonts w:cstheme="minorHAnsi"/>
                <w:sz w:val="20"/>
                <w:szCs w:val="20"/>
                <w:lang w:val="en-US"/>
              </w:rPr>
            </w:pPr>
            <w:r w:rsidRPr="000E33FA">
              <w:rPr>
                <w:rFonts w:cstheme="minorHAnsi"/>
                <w:sz w:val="20"/>
                <w:szCs w:val="20"/>
                <w:lang w:val="en-US"/>
              </w:rPr>
              <w:t>1-10001</w:t>
            </w:r>
          </w:p>
        </w:tc>
        <w:tc>
          <w:tcPr>
            <w:tcW w:w="1843" w:type="dxa"/>
          </w:tcPr>
          <w:p w:rsidR="006D52C1" w:rsidRDefault="002D1210" w:rsidP="00A957FB">
            <w:pPr>
              <w:rPr>
                <w:rFonts w:cstheme="minorHAnsi"/>
                <w:sz w:val="20"/>
                <w:szCs w:val="20"/>
                <w:lang w:val="en-US"/>
              </w:rPr>
            </w:pPr>
            <w:r w:rsidRPr="000E33FA">
              <w:rPr>
                <w:rFonts w:cstheme="minorHAnsi"/>
                <w:sz w:val="20"/>
                <w:szCs w:val="20"/>
                <w:lang w:val="en-US"/>
              </w:rPr>
              <w:t>5262345-</w:t>
            </w:r>
            <w:r w:rsidRPr="000E33FA">
              <w:rPr>
                <w:rFonts w:cstheme="minorHAnsi"/>
                <w:sz w:val="20"/>
                <w:szCs w:val="20"/>
              </w:rPr>
              <w:t xml:space="preserve"> </w:t>
            </w:r>
            <w:r w:rsidRPr="000E33FA">
              <w:rPr>
                <w:rFonts w:cstheme="minorHAnsi"/>
                <w:sz w:val="20"/>
                <w:szCs w:val="20"/>
                <w:lang w:val="en-US"/>
              </w:rPr>
              <w:t>5272388</w:t>
            </w:r>
            <w:r w:rsidR="006D52C1">
              <w:rPr>
                <w:rFonts w:cstheme="minorHAnsi"/>
                <w:sz w:val="20"/>
                <w:szCs w:val="20"/>
                <w:lang w:val="en-US"/>
              </w:rPr>
              <w:t xml:space="preserve">, </w:t>
            </w:r>
          </w:p>
          <w:p w:rsidR="00A957FB" w:rsidRPr="000E33FA" w:rsidRDefault="006D52C1" w:rsidP="00A957FB">
            <w:pPr>
              <w:rPr>
                <w:rFonts w:cstheme="minorHAnsi"/>
                <w:sz w:val="20"/>
                <w:szCs w:val="20"/>
                <w:lang w:val="en-US"/>
              </w:rPr>
            </w:pPr>
            <w:r>
              <w:rPr>
                <w:rFonts w:cstheme="minorHAnsi"/>
                <w:sz w:val="20"/>
                <w:szCs w:val="20"/>
                <w:lang w:val="en-US"/>
              </w:rPr>
              <w:t>47 gaps</w:t>
            </w:r>
          </w:p>
        </w:tc>
        <w:tc>
          <w:tcPr>
            <w:tcW w:w="1276" w:type="dxa"/>
          </w:tcPr>
          <w:p w:rsidR="00A957FB" w:rsidRPr="000E33FA" w:rsidRDefault="002D1210" w:rsidP="00A957FB">
            <w:pPr>
              <w:rPr>
                <w:rFonts w:cstheme="minorHAnsi"/>
                <w:sz w:val="20"/>
                <w:szCs w:val="20"/>
                <w:lang w:val="en-US"/>
              </w:rPr>
            </w:pPr>
            <w:r w:rsidRPr="000E33FA">
              <w:rPr>
                <w:rFonts w:cstheme="minorHAnsi"/>
                <w:sz w:val="20"/>
                <w:szCs w:val="20"/>
                <w:lang w:val="en-US"/>
              </w:rPr>
              <w:t>100%</w:t>
            </w:r>
          </w:p>
        </w:tc>
        <w:tc>
          <w:tcPr>
            <w:tcW w:w="1178" w:type="dxa"/>
          </w:tcPr>
          <w:p w:rsidR="00A957FB" w:rsidRPr="000E33FA" w:rsidRDefault="002D1210" w:rsidP="00A957FB">
            <w:pPr>
              <w:rPr>
                <w:rFonts w:cstheme="minorHAnsi"/>
                <w:sz w:val="20"/>
                <w:szCs w:val="20"/>
                <w:lang w:val="en-US"/>
              </w:rPr>
            </w:pPr>
            <w:r w:rsidRPr="000E33FA">
              <w:rPr>
                <w:rFonts w:cstheme="minorHAnsi"/>
                <w:sz w:val="20"/>
                <w:szCs w:val="20"/>
                <w:lang w:val="en-US"/>
              </w:rPr>
              <w:t>99%</w:t>
            </w:r>
            <w:r w:rsidR="006E1E75" w:rsidRPr="000E33FA">
              <w:rPr>
                <w:rFonts w:cstheme="minorHAnsi"/>
                <w:sz w:val="20"/>
                <w:szCs w:val="20"/>
                <w:lang w:val="en-US"/>
              </w:rPr>
              <w:t xml:space="preserve"> </w:t>
            </w:r>
          </w:p>
        </w:tc>
      </w:tr>
      <w:tr w:rsidR="000E33FA" w:rsidTr="00571446">
        <w:tc>
          <w:tcPr>
            <w:tcW w:w="1136" w:type="dxa"/>
            <w:vMerge/>
          </w:tcPr>
          <w:p w:rsidR="00A957FB" w:rsidRPr="000E33FA" w:rsidRDefault="00A957FB" w:rsidP="00A957FB">
            <w:pPr>
              <w:rPr>
                <w:i/>
                <w:iCs/>
                <w:sz w:val="20"/>
                <w:szCs w:val="20"/>
                <w:lang w:val="en-US"/>
              </w:rPr>
            </w:pPr>
          </w:p>
        </w:tc>
        <w:tc>
          <w:tcPr>
            <w:tcW w:w="1124" w:type="dxa"/>
          </w:tcPr>
          <w:p w:rsidR="00A957FB" w:rsidRPr="000E33FA" w:rsidRDefault="002D1210" w:rsidP="00A957FB">
            <w:pPr>
              <w:rPr>
                <w:i/>
                <w:iCs/>
                <w:sz w:val="20"/>
                <w:szCs w:val="20"/>
                <w:lang w:val="en-US"/>
              </w:rPr>
            </w:pPr>
            <w:proofErr w:type="spellStart"/>
            <w:r w:rsidRPr="000E33FA">
              <w:rPr>
                <w:i/>
                <w:iCs/>
                <w:sz w:val="20"/>
                <w:szCs w:val="20"/>
                <w:lang w:val="en-US"/>
              </w:rPr>
              <w:t>Canu</w:t>
            </w:r>
            <w:proofErr w:type="spellEnd"/>
          </w:p>
        </w:tc>
        <w:tc>
          <w:tcPr>
            <w:tcW w:w="2271" w:type="dxa"/>
          </w:tcPr>
          <w:p w:rsidR="002D1210" w:rsidRPr="000E33FA" w:rsidRDefault="002D1210" w:rsidP="002D1210">
            <w:pPr>
              <w:rPr>
                <w:rFonts w:cstheme="minorHAnsi"/>
                <w:sz w:val="20"/>
                <w:szCs w:val="20"/>
                <w:lang w:val="en-US"/>
              </w:rPr>
            </w:pPr>
            <w:r w:rsidRPr="000E33FA">
              <w:rPr>
                <w:rFonts w:cstheme="minorHAnsi"/>
                <w:sz w:val="20"/>
                <w:szCs w:val="20"/>
                <w:lang w:val="en-US"/>
              </w:rPr>
              <w:t xml:space="preserve">A single fragment, </w:t>
            </w:r>
          </w:p>
          <w:p w:rsidR="00A957FB" w:rsidRPr="000E33FA" w:rsidRDefault="002D1210" w:rsidP="002D1210">
            <w:pPr>
              <w:rPr>
                <w:rFonts w:cstheme="minorHAnsi"/>
                <w:sz w:val="20"/>
                <w:szCs w:val="20"/>
                <w:lang w:val="en-US"/>
              </w:rPr>
            </w:pPr>
            <w:r w:rsidRPr="000E33FA">
              <w:rPr>
                <w:rFonts w:cstheme="minorHAnsi"/>
                <w:sz w:val="20"/>
                <w:szCs w:val="20"/>
                <w:lang w:val="en-US"/>
              </w:rPr>
              <w:t>1-10001</w:t>
            </w:r>
          </w:p>
        </w:tc>
        <w:tc>
          <w:tcPr>
            <w:tcW w:w="1843" w:type="dxa"/>
          </w:tcPr>
          <w:p w:rsidR="006D52C1" w:rsidRDefault="006E1E75" w:rsidP="006E1E75">
            <w:pPr>
              <w:pStyle w:val="HTMLconformatoprevio"/>
              <w:shd w:val="clear" w:color="auto" w:fill="FFFFFF"/>
              <w:spacing w:before="120"/>
              <w:rPr>
                <w:rFonts w:asciiTheme="minorHAnsi" w:hAnsiTheme="minorHAnsi" w:cstheme="minorHAnsi"/>
                <w:color w:val="212121"/>
              </w:rPr>
            </w:pPr>
            <w:r w:rsidRPr="000E33FA">
              <w:rPr>
                <w:rFonts w:asciiTheme="minorHAnsi" w:hAnsiTheme="minorHAnsi" w:cstheme="minorHAnsi"/>
                <w:color w:val="212121"/>
              </w:rPr>
              <w:t>350858-</w:t>
            </w:r>
            <w:r w:rsidRPr="000E33FA">
              <w:rPr>
                <w:rFonts w:asciiTheme="minorHAnsi" w:hAnsiTheme="minorHAnsi" w:cstheme="minorHAnsi"/>
              </w:rPr>
              <w:t xml:space="preserve"> </w:t>
            </w:r>
            <w:r w:rsidRPr="000E33FA">
              <w:rPr>
                <w:rFonts w:asciiTheme="minorHAnsi" w:hAnsiTheme="minorHAnsi" w:cstheme="minorHAnsi"/>
                <w:color w:val="212121"/>
              </w:rPr>
              <w:t>360829</w:t>
            </w:r>
            <w:r w:rsidR="006D52C1">
              <w:rPr>
                <w:rFonts w:asciiTheme="minorHAnsi" w:hAnsiTheme="minorHAnsi" w:cstheme="minorHAnsi"/>
                <w:color w:val="212121"/>
              </w:rPr>
              <w:t xml:space="preserve">, </w:t>
            </w:r>
          </w:p>
          <w:p w:rsidR="006E1E75" w:rsidRPr="000E33FA" w:rsidRDefault="006D52C1" w:rsidP="006E1E75">
            <w:pPr>
              <w:pStyle w:val="HTMLconformatoprevio"/>
              <w:shd w:val="clear" w:color="auto" w:fill="FFFFFF"/>
              <w:spacing w:before="120"/>
              <w:rPr>
                <w:rFonts w:asciiTheme="minorHAnsi" w:hAnsiTheme="minorHAnsi" w:cstheme="minorHAnsi"/>
                <w:color w:val="212121"/>
              </w:rPr>
            </w:pPr>
            <w:r>
              <w:rPr>
                <w:rFonts w:asciiTheme="minorHAnsi" w:hAnsiTheme="minorHAnsi" w:cstheme="minorHAnsi"/>
                <w:color w:val="212121"/>
              </w:rPr>
              <w:t>29 gaps</w:t>
            </w:r>
          </w:p>
          <w:p w:rsidR="00A957FB" w:rsidRPr="000E33FA" w:rsidRDefault="00A957FB" w:rsidP="00A957FB">
            <w:pPr>
              <w:rPr>
                <w:rFonts w:cstheme="minorHAnsi"/>
                <w:sz w:val="20"/>
                <w:szCs w:val="20"/>
                <w:lang w:val="en-US"/>
              </w:rPr>
            </w:pPr>
          </w:p>
        </w:tc>
        <w:tc>
          <w:tcPr>
            <w:tcW w:w="1276" w:type="dxa"/>
          </w:tcPr>
          <w:p w:rsidR="00A957FB" w:rsidRPr="000E33FA" w:rsidRDefault="006E1E75" w:rsidP="00A957FB">
            <w:pPr>
              <w:rPr>
                <w:rFonts w:cstheme="minorHAnsi"/>
                <w:sz w:val="20"/>
                <w:szCs w:val="20"/>
                <w:lang w:val="en-US"/>
              </w:rPr>
            </w:pPr>
            <w:r w:rsidRPr="000E33FA">
              <w:rPr>
                <w:rFonts w:cstheme="minorHAnsi"/>
                <w:sz w:val="20"/>
                <w:szCs w:val="20"/>
                <w:lang w:val="en-US"/>
              </w:rPr>
              <w:t>100%</w:t>
            </w:r>
          </w:p>
        </w:tc>
        <w:tc>
          <w:tcPr>
            <w:tcW w:w="1178" w:type="dxa"/>
          </w:tcPr>
          <w:p w:rsidR="00A957FB" w:rsidRPr="000E33FA" w:rsidRDefault="006E1E75" w:rsidP="00A957FB">
            <w:pPr>
              <w:rPr>
                <w:rFonts w:cstheme="minorHAnsi"/>
                <w:sz w:val="20"/>
                <w:szCs w:val="20"/>
                <w:lang w:val="en-US"/>
              </w:rPr>
            </w:pPr>
            <w:r w:rsidRPr="000E33FA">
              <w:rPr>
                <w:rFonts w:cstheme="minorHAnsi"/>
                <w:sz w:val="20"/>
                <w:szCs w:val="20"/>
                <w:lang w:val="en-US"/>
              </w:rPr>
              <w:t>99%</w:t>
            </w:r>
          </w:p>
        </w:tc>
      </w:tr>
      <w:tr w:rsidR="000E33FA" w:rsidTr="00571446">
        <w:tc>
          <w:tcPr>
            <w:tcW w:w="1136" w:type="dxa"/>
            <w:vMerge/>
          </w:tcPr>
          <w:p w:rsidR="00A957FB" w:rsidRPr="000E33FA" w:rsidRDefault="00A957FB" w:rsidP="00A957FB">
            <w:pPr>
              <w:rPr>
                <w:i/>
                <w:iCs/>
                <w:sz w:val="20"/>
                <w:szCs w:val="20"/>
                <w:lang w:val="en-US"/>
              </w:rPr>
            </w:pPr>
          </w:p>
        </w:tc>
        <w:tc>
          <w:tcPr>
            <w:tcW w:w="1124" w:type="dxa"/>
          </w:tcPr>
          <w:p w:rsidR="00A957FB" w:rsidRPr="000E33FA" w:rsidRDefault="002D1210" w:rsidP="00A957FB">
            <w:pPr>
              <w:rPr>
                <w:i/>
                <w:iCs/>
                <w:sz w:val="20"/>
                <w:szCs w:val="20"/>
                <w:lang w:val="en-US"/>
              </w:rPr>
            </w:pPr>
            <w:proofErr w:type="spellStart"/>
            <w:r w:rsidRPr="000E33FA">
              <w:rPr>
                <w:i/>
                <w:iCs/>
                <w:sz w:val="20"/>
                <w:szCs w:val="20"/>
                <w:lang w:val="en-US"/>
              </w:rPr>
              <w:t>Unicycler</w:t>
            </w:r>
            <w:proofErr w:type="spellEnd"/>
          </w:p>
        </w:tc>
        <w:tc>
          <w:tcPr>
            <w:tcW w:w="2271" w:type="dxa"/>
          </w:tcPr>
          <w:p w:rsidR="002D1210" w:rsidRPr="000E33FA" w:rsidRDefault="002D1210" w:rsidP="002D1210">
            <w:pPr>
              <w:rPr>
                <w:rFonts w:cstheme="minorHAnsi"/>
                <w:sz w:val="20"/>
                <w:szCs w:val="20"/>
                <w:lang w:val="en-US"/>
              </w:rPr>
            </w:pPr>
            <w:r w:rsidRPr="000E33FA">
              <w:rPr>
                <w:rFonts w:cstheme="minorHAnsi"/>
                <w:sz w:val="20"/>
                <w:szCs w:val="20"/>
                <w:lang w:val="en-US"/>
              </w:rPr>
              <w:t xml:space="preserve">A single fragment, </w:t>
            </w:r>
          </w:p>
          <w:p w:rsidR="00A957FB" w:rsidRPr="000E33FA" w:rsidRDefault="002D1210" w:rsidP="002D1210">
            <w:pPr>
              <w:rPr>
                <w:rFonts w:cstheme="minorHAnsi"/>
                <w:sz w:val="20"/>
                <w:szCs w:val="20"/>
                <w:lang w:val="en-US"/>
              </w:rPr>
            </w:pPr>
            <w:r w:rsidRPr="000E33FA">
              <w:rPr>
                <w:rFonts w:cstheme="minorHAnsi"/>
                <w:sz w:val="20"/>
                <w:szCs w:val="20"/>
                <w:lang w:val="en-US"/>
              </w:rPr>
              <w:t>1-10001</w:t>
            </w:r>
          </w:p>
        </w:tc>
        <w:tc>
          <w:tcPr>
            <w:tcW w:w="1843" w:type="dxa"/>
          </w:tcPr>
          <w:p w:rsidR="00A957FB" w:rsidRPr="000E33FA" w:rsidRDefault="006E1E75" w:rsidP="00A957FB">
            <w:pPr>
              <w:rPr>
                <w:rFonts w:cstheme="minorHAnsi"/>
                <w:sz w:val="20"/>
                <w:szCs w:val="20"/>
                <w:lang w:val="en-US"/>
              </w:rPr>
            </w:pPr>
            <w:r w:rsidRPr="000E33FA">
              <w:rPr>
                <w:rFonts w:cstheme="minorHAnsi"/>
                <w:sz w:val="20"/>
                <w:szCs w:val="20"/>
                <w:lang w:val="en-US"/>
              </w:rPr>
              <w:t>4615674- 4605679</w:t>
            </w:r>
            <w:r w:rsidR="006D52C1">
              <w:rPr>
                <w:rFonts w:cstheme="minorHAnsi"/>
                <w:sz w:val="20"/>
                <w:szCs w:val="20"/>
                <w:lang w:val="en-US"/>
              </w:rPr>
              <w:t>, 11 gaps</w:t>
            </w:r>
          </w:p>
        </w:tc>
        <w:tc>
          <w:tcPr>
            <w:tcW w:w="1276" w:type="dxa"/>
          </w:tcPr>
          <w:p w:rsidR="00A957FB" w:rsidRPr="000E33FA" w:rsidRDefault="006E1E75" w:rsidP="00A957FB">
            <w:pPr>
              <w:rPr>
                <w:rFonts w:cstheme="minorHAnsi"/>
                <w:sz w:val="20"/>
                <w:szCs w:val="20"/>
                <w:lang w:val="en-US"/>
              </w:rPr>
            </w:pPr>
            <w:r w:rsidRPr="000E33FA">
              <w:rPr>
                <w:rFonts w:cstheme="minorHAnsi"/>
                <w:sz w:val="20"/>
                <w:szCs w:val="20"/>
                <w:lang w:val="en-US"/>
              </w:rPr>
              <w:t>100%</w:t>
            </w:r>
          </w:p>
        </w:tc>
        <w:tc>
          <w:tcPr>
            <w:tcW w:w="1178" w:type="dxa"/>
          </w:tcPr>
          <w:p w:rsidR="00A957FB" w:rsidRPr="000E33FA" w:rsidRDefault="006E1E75" w:rsidP="00A957FB">
            <w:pPr>
              <w:rPr>
                <w:rFonts w:cstheme="minorHAnsi"/>
                <w:sz w:val="20"/>
                <w:szCs w:val="20"/>
                <w:lang w:val="en-US"/>
              </w:rPr>
            </w:pPr>
            <w:r w:rsidRPr="000E33FA">
              <w:rPr>
                <w:rFonts w:cstheme="minorHAnsi"/>
                <w:sz w:val="20"/>
                <w:szCs w:val="20"/>
                <w:lang w:val="en-US"/>
              </w:rPr>
              <w:t>99%</w:t>
            </w:r>
          </w:p>
        </w:tc>
      </w:tr>
    </w:tbl>
    <w:p w:rsidR="00A957FB" w:rsidRDefault="00A957FB" w:rsidP="00A957FB">
      <w:pPr>
        <w:rPr>
          <w:lang w:val="en-US"/>
        </w:rPr>
      </w:pPr>
    </w:p>
    <w:p w:rsidR="00233237" w:rsidRPr="00147A99" w:rsidRDefault="00147A99" w:rsidP="00A957FB">
      <w:pPr>
        <w:rPr>
          <w:b/>
          <w:lang w:val="en-US"/>
        </w:rPr>
      </w:pPr>
      <w:r w:rsidRPr="00147A99">
        <w:rPr>
          <w:b/>
          <w:lang w:val="en-US"/>
        </w:rPr>
        <w:t>Other structural variants:</w:t>
      </w:r>
    </w:p>
    <w:p w:rsidR="00147A99" w:rsidRDefault="00147A99" w:rsidP="00147A99">
      <w:pPr>
        <w:ind w:firstLine="708"/>
        <w:jc w:val="both"/>
        <w:rPr>
          <w:lang w:val="en-US"/>
        </w:rPr>
      </w:pPr>
      <w:r w:rsidRPr="00147A99">
        <w:rPr>
          <w:lang w:val="en-US"/>
        </w:rPr>
        <w:t xml:space="preserve">During the assembly evaluation, due we had paired-end reads, we proceeded to evaluate the reads distribution to identify </w:t>
      </w:r>
      <w:r>
        <w:rPr>
          <w:lang w:val="en-US"/>
        </w:rPr>
        <w:t xml:space="preserve">other </w:t>
      </w:r>
      <w:r w:rsidRPr="00147A99">
        <w:rPr>
          <w:lang w:val="en-US"/>
        </w:rPr>
        <w:t xml:space="preserve">structural variants. We run the </w:t>
      </w:r>
      <w:proofErr w:type="spellStart"/>
      <w:r w:rsidRPr="00147A99">
        <w:rPr>
          <w:lang w:val="en-US"/>
        </w:rPr>
        <w:t>inGAP</w:t>
      </w:r>
      <w:proofErr w:type="spellEnd"/>
      <w:r w:rsidRPr="00147A99">
        <w:rPr>
          <w:lang w:val="en-US"/>
        </w:rPr>
        <w:t xml:space="preserve"> </w:t>
      </w:r>
      <w:r w:rsidRPr="00147A99">
        <w:rPr>
          <w:lang w:val="en-US"/>
        </w:rPr>
        <w:fldChar w:fldCharType="begin" w:fldLock="1"/>
      </w:r>
      <w:r w:rsidRPr="00147A99">
        <w:rPr>
          <w:lang w:val="en-US"/>
        </w:rPr>
        <w:instrText>ADDIN CSL_CITATION {"citationItems":[{"id":"ITEM-1","itemData":{"DOI":"10.1093/nar/gkr506","ISSN":"0305-1048","PMID":"21715388","abstract":"Mining genetic variation from personal genomes is a crucial step towards investigating the relationship between genotype and phenotype. However, compared to the detection of SNPs and small indels, characterizing large and particularly complex structural variation is much more difficult and less intuitive. In this article, we present a new scheme (inGAP-sv) to detect and visualize structural variation from paired-end mapping data. Under this scheme, abnormally mapped read pairs are clustered based on the location of a gap signature. Several important features, including local depth of coverage, mapping quality and associated tandem repeat, are used to evaluate the quality of predicted structural variation. Compared with other approaches, it can detect many more large insertions and complex variants with lower false discovery rate. Moreover, inGAP-sv, written in Java programming language, provides a user-friendly interface and can be performed in multiple operating systems. It can be freely accessed at http://ingap.sourceforge.net/.","author":[{"dropping-particle":"","family":"Qi","given":"Ji","non-dropping-particle":"","parse-names":false,"suffix":""},{"dropping-particle":"","family":"Zhao","given":"Fangqing","non-dropping-particle":"","parse-names":false,"suffix":""}],"container-title":"Nucleic Acids Research","id":"ITEM-1","issue":"suppl_2","issued":{"date-parts":[["2011","7","1"]]},"page":"W567-W575","title":"inGAP-sv: a novel scheme to identify and visualize structural variation from paired end mapping data","type":"article-journal","volume":"39"},"uris":["http://www.mendeley.com/documents/?uuid=1d9daa1a-c9a2-32a6-ba9e-bc56c6751326"]}],"mendeley":{"formattedCitation":"(Qi &amp; Zhao, 2011)","plainTextFormattedCitation":"(Qi &amp; Zhao, 2011)","previouslyFormattedCitation":"(Qi &amp; Zhao, 2011)"},"properties":{"noteIndex":0},"schema":"https://github.com/citation-style-language/schema/raw/master/csl-citation.json"}</w:instrText>
      </w:r>
      <w:r w:rsidRPr="00147A99">
        <w:rPr>
          <w:lang w:val="en-US"/>
        </w:rPr>
        <w:fldChar w:fldCharType="separate"/>
      </w:r>
      <w:r w:rsidRPr="00147A99">
        <w:rPr>
          <w:noProof/>
          <w:lang w:val="en-US"/>
        </w:rPr>
        <w:t>(Qi &amp; Zhao, 2011)</w:t>
      </w:r>
      <w:r w:rsidRPr="00147A99">
        <w:rPr>
          <w:lang w:val="en-US"/>
        </w:rPr>
        <w:fldChar w:fldCharType="end"/>
      </w:r>
      <w:r w:rsidRPr="00147A99">
        <w:rPr>
          <w:lang w:val="en-US"/>
        </w:rPr>
        <w:t xml:space="preserve"> and Anise &amp; Basil  </w:t>
      </w:r>
      <w:r w:rsidRPr="00147A99">
        <w:rPr>
          <w:lang w:val="en-US"/>
        </w:rPr>
        <w:fldChar w:fldCharType="begin" w:fldLock="1"/>
      </w:r>
      <w:r w:rsidRPr="00147A99">
        <w:rPr>
          <w:lang w:val="en-US"/>
        </w:rPr>
        <w:instrText>ADDIN CSL_CITATION {"citationItems":[{"id":"ITEM-1","itemData":{"DOI":"10.1093/bioinformatics/btv051","ISSN":"1367-4803","PMID":"25649620","abstract":"MOTIVATION Large insertions of novel sequence are an important type of structural variants. Previous studies used traditional de novo assemblers for assembling non-mapping high-throughput sequencing (HTS) or capillary reads and then tried to anchor them in the reference using paired read information. RESULTS We present approaches for detecting insertion breakpoints and targeted assembly of large insertions from HTS paired data: BASIL and ANISE. On near identity repeats that are hard for assemblers, ANISE employs a repeat resolution step. This results in far better reconstructions than obtained by the compared methods. On simulated data, we found our insert assembler to be competitive with the de novo assemblers ABYSS and SGA while yielding already anchored inserted sequence as opposed to unanchored contigs as from ABYSS/SGA. On real-world data, we detected novel sequence in a human individual and thoroughly validated the assembled sequence. ANISE was found to be superior to the competing tool MindTheGap on both simulated and real-world data. AVAILABILITY AND IMPLEMENTATION ANISE and BASIL are available for download at http://www.seqan.de/projects/herbarium under a permissive open source license.","author":[{"dropping-particle":"","family":"Holtgrewe","given":"Manuel","non-dropping-particle":"","parse-names":false,"suffix":""},{"dropping-particle":"","family":"Kuchenbecker","given":"Leon","non-dropping-particle":"","parse-names":false,"suffix":""},{"dropping-particle":"","family":"Reinert","given":"Knut","non-dropping-particle":"","parse-names":false,"suffix":""}],"container-title":"Bioinformatics","id":"ITEM-1","issue":"12","issued":{"date-parts":[["2015","6","15"]]},"page":"1904-1912","title":"Methods for the detection and assembly of novel sequence in high-throughput sequencing data","type":"article-journal","volume":"31"},"uris":["http://www.mendeley.com/documents/?uuid=7fe9c52e-be9f-3abb-b848-4d907d527343"]}],"mendeley":{"formattedCitation":"(Holtgrewe, Kuchenbecker, &amp; Reinert, 2015)","plainTextFormattedCitation":"(Holtgrewe, Kuchenbecker, &amp; Reinert, 2015)","previouslyFormattedCitation":"(Holtgrewe, Kuchenbecker, &amp; Reinert, 2015)"},"properties":{"noteIndex":0},"schema":"https://github.com/citation-style-language/schema/raw/master/csl-citation.json"}</w:instrText>
      </w:r>
      <w:r w:rsidRPr="00147A99">
        <w:rPr>
          <w:lang w:val="en-US"/>
        </w:rPr>
        <w:fldChar w:fldCharType="separate"/>
      </w:r>
      <w:r w:rsidRPr="00147A99">
        <w:rPr>
          <w:noProof/>
          <w:lang w:val="en-US"/>
        </w:rPr>
        <w:t>(Holtgrewe, Kuchenbecker, &amp; Reinert, 2015)</w:t>
      </w:r>
      <w:r w:rsidRPr="00147A99">
        <w:rPr>
          <w:lang w:val="en-US"/>
        </w:rPr>
        <w:fldChar w:fldCharType="end"/>
      </w:r>
      <w:r w:rsidRPr="00147A99">
        <w:rPr>
          <w:lang w:val="en-US"/>
        </w:rPr>
        <w:t xml:space="preserve"> pipelines. Both methods detect breakpoints (including insertion breakpoints) and other structural variants </w:t>
      </w:r>
      <w:r w:rsidR="004818B9">
        <w:rPr>
          <w:lang w:val="en-US"/>
        </w:rPr>
        <w:t xml:space="preserve">such as duplications </w:t>
      </w:r>
      <w:r w:rsidRPr="00147A99">
        <w:rPr>
          <w:lang w:val="en-US"/>
        </w:rPr>
        <w:t xml:space="preserve">from aligned paired reads in BAM/SAM format. </w:t>
      </w:r>
    </w:p>
    <w:p w:rsidR="00147A99" w:rsidRDefault="00147A99" w:rsidP="00147A99">
      <w:pPr>
        <w:ind w:firstLine="708"/>
        <w:jc w:val="both"/>
        <w:rPr>
          <w:lang w:val="en-US"/>
        </w:rPr>
      </w:pPr>
      <w:r w:rsidRPr="00147A99">
        <w:rPr>
          <w:lang w:val="en-US"/>
        </w:rPr>
        <w:t>Although the analysis Anise &amp; Basil identified only two varia</w:t>
      </w:r>
      <w:r w:rsidR="001B396E">
        <w:rPr>
          <w:lang w:val="en-US"/>
        </w:rPr>
        <w:t xml:space="preserve">nts in the pre-polished hybrid </w:t>
      </w:r>
      <w:proofErr w:type="spellStart"/>
      <w:r w:rsidR="001B396E">
        <w:rPr>
          <w:lang w:val="en-US"/>
        </w:rPr>
        <w:t>U</w:t>
      </w:r>
      <w:r w:rsidRPr="00147A99">
        <w:rPr>
          <w:lang w:val="en-US"/>
        </w:rPr>
        <w:t>nicycler</w:t>
      </w:r>
      <w:proofErr w:type="spellEnd"/>
      <w:r w:rsidRPr="00147A99">
        <w:rPr>
          <w:lang w:val="en-US"/>
        </w:rPr>
        <w:t xml:space="preserve"> assembly, they </w:t>
      </w:r>
      <w:proofErr w:type="gramStart"/>
      <w:r w:rsidRPr="00147A99">
        <w:rPr>
          <w:lang w:val="en-US"/>
        </w:rPr>
        <w:t>were discarded</w:t>
      </w:r>
      <w:proofErr w:type="gramEnd"/>
      <w:r w:rsidRPr="00147A99">
        <w:rPr>
          <w:lang w:val="en-US"/>
        </w:rPr>
        <w:t xml:space="preserve"> out by the filtering step. Any of them were close to the conflictive region. </w:t>
      </w:r>
    </w:p>
    <w:p w:rsidR="00DF7E05" w:rsidRDefault="00DF7E05" w:rsidP="00147A99">
      <w:pPr>
        <w:ind w:firstLine="708"/>
        <w:jc w:val="both"/>
        <w:rPr>
          <w:lang w:val="en-US"/>
        </w:rPr>
      </w:pPr>
    </w:p>
    <w:p w:rsidR="002107E7" w:rsidRPr="002107E7" w:rsidRDefault="009C379C" w:rsidP="00147A99">
      <w:pPr>
        <w:rPr>
          <w:b/>
          <w:lang w:val="en-US"/>
        </w:rPr>
      </w:pPr>
      <w:r>
        <w:rPr>
          <w:b/>
          <w:lang w:val="en-US"/>
        </w:rPr>
        <w:lastRenderedPageBreak/>
        <w:t>Implementation</w:t>
      </w:r>
      <w:r w:rsidR="000B0AD5">
        <w:rPr>
          <w:b/>
          <w:lang w:val="en-US"/>
        </w:rPr>
        <w:t xml:space="preserve"> with</w:t>
      </w:r>
      <w:bookmarkStart w:id="0" w:name="_GoBack"/>
      <w:bookmarkEnd w:id="0"/>
      <w:r w:rsidR="002107E7" w:rsidRPr="002107E7">
        <w:rPr>
          <w:b/>
          <w:lang w:val="en-US"/>
        </w:rPr>
        <w:t xml:space="preserve"> other Illumina and </w:t>
      </w:r>
      <w:proofErr w:type="spellStart"/>
      <w:r w:rsidR="002107E7" w:rsidRPr="002107E7">
        <w:rPr>
          <w:b/>
          <w:lang w:val="en-US"/>
        </w:rPr>
        <w:t>Nanopore</w:t>
      </w:r>
      <w:proofErr w:type="spellEnd"/>
      <w:r w:rsidR="002107E7" w:rsidRPr="002107E7">
        <w:rPr>
          <w:b/>
          <w:lang w:val="en-US"/>
        </w:rPr>
        <w:t xml:space="preserve"> sequencing data in</w:t>
      </w:r>
      <w:r w:rsidR="002107E7" w:rsidRPr="002107E7">
        <w:rPr>
          <w:b/>
          <w:i/>
          <w:lang w:val="en-US"/>
        </w:rPr>
        <w:t xml:space="preserve"> P. aeruginosa</w:t>
      </w:r>
      <w:r w:rsidR="002107E7" w:rsidRPr="002107E7">
        <w:rPr>
          <w:b/>
          <w:lang w:val="en-US"/>
        </w:rPr>
        <w:t xml:space="preserve"> strains. </w:t>
      </w:r>
    </w:p>
    <w:p w:rsidR="002107E7" w:rsidRDefault="002107E7" w:rsidP="00147A99">
      <w:pPr>
        <w:rPr>
          <w:lang w:val="en-US"/>
        </w:rPr>
      </w:pPr>
    </w:p>
    <w:p w:rsidR="002107E7" w:rsidRPr="00175F5D" w:rsidRDefault="00164EDD" w:rsidP="00DF7E05">
      <w:pPr>
        <w:jc w:val="both"/>
        <w:rPr>
          <w:color w:val="000000" w:themeColor="text1"/>
          <w:szCs w:val="22"/>
          <w:lang w:val="en-US"/>
        </w:rPr>
      </w:pPr>
      <w:r w:rsidRPr="00175F5D">
        <w:rPr>
          <w:color w:val="000000" w:themeColor="text1"/>
          <w:szCs w:val="22"/>
          <w:lang w:val="en-US"/>
        </w:rPr>
        <w:t xml:space="preserve">In order to evaluate our selected pipeline (hybrid </w:t>
      </w:r>
      <w:proofErr w:type="spellStart"/>
      <w:r w:rsidRPr="00175F5D">
        <w:rPr>
          <w:color w:val="000000" w:themeColor="text1"/>
          <w:szCs w:val="22"/>
          <w:lang w:val="en-US"/>
        </w:rPr>
        <w:t>Unicycler</w:t>
      </w:r>
      <w:proofErr w:type="spellEnd"/>
      <w:r w:rsidRPr="00175F5D">
        <w:rPr>
          <w:color w:val="000000" w:themeColor="text1"/>
          <w:szCs w:val="22"/>
          <w:lang w:val="en-US"/>
        </w:rPr>
        <w:t xml:space="preserve">) with other data, publicly available sequencing data </w:t>
      </w:r>
      <w:proofErr w:type="gramStart"/>
      <w:r w:rsidRPr="00175F5D">
        <w:rPr>
          <w:color w:val="000000" w:themeColor="text1"/>
          <w:szCs w:val="22"/>
          <w:lang w:val="en-US"/>
        </w:rPr>
        <w:t>were searched</w:t>
      </w:r>
      <w:proofErr w:type="gramEnd"/>
      <w:r w:rsidRPr="00175F5D">
        <w:rPr>
          <w:color w:val="000000" w:themeColor="text1"/>
          <w:szCs w:val="22"/>
          <w:lang w:val="en-US"/>
        </w:rPr>
        <w:t xml:space="preserve">. </w:t>
      </w:r>
      <w:r w:rsidR="00DF7E05" w:rsidRPr="00175F5D">
        <w:rPr>
          <w:color w:val="000000" w:themeColor="text1"/>
          <w:szCs w:val="22"/>
          <w:lang w:val="en-US"/>
        </w:rPr>
        <w:t xml:space="preserve">To our knowledge, only three studies have used short and long reads technologies to assemble </w:t>
      </w:r>
      <w:r w:rsidR="00DF7E05" w:rsidRPr="00175F5D">
        <w:rPr>
          <w:i/>
          <w:color w:val="000000" w:themeColor="text1"/>
          <w:szCs w:val="22"/>
          <w:lang w:val="en-US"/>
        </w:rPr>
        <w:t>P. aeruginosa</w:t>
      </w:r>
      <w:r w:rsidR="00DF7E05" w:rsidRPr="00175F5D">
        <w:rPr>
          <w:color w:val="000000" w:themeColor="text1"/>
          <w:szCs w:val="22"/>
          <w:lang w:val="en-US"/>
        </w:rPr>
        <w:t xml:space="preserve"> genomes, but from non-ST111 strains (see table below). Two of them delivered complete assemblies and the third gave rise to an assembly composed of three </w:t>
      </w:r>
      <w:proofErr w:type="spellStart"/>
      <w:r w:rsidR="00DF7E05" w:rsidRPr="00175F5D">
        <w:rPr>
          <w:color w:val="000000" w:themeColor="text1"/>
          <w:szCs w:val="22"/>
          <w:lang w:val="en-US"/>
        </w:rPr>
        <w:t>contigs</w:t>
      </w:r>
      <w:proofErr w:type="spellEnd"/>
      <w:r w:rsidR="00DF7E05" w:rsidRPr="00175F5D">
        <w:rPr>
          <w:color w:val="000000" w:themeColor="text1"/>
          <w:szCs w:val="22"/>
          <w:lang w:val="en-US"/>
        </w:rPr>
        <w:t>.</w:t>
      </w:r>
    </w:p>
    <w:p w:rsidR="002107E7" w:rsidRPr="00DF7E05" w:rsidRDefault="002107E7" w:rsidP="00147A99">
      <w:pPr>
        <w:rPr>
          <w:color w:val="000000" w:themeColor="text1"/>
          <w:lang w:val="en-US"/>
        </w:rPr>
      </w:pPr>
    </w:p>
    <w:tbl>
      <w:tblPr>
        <w:tblStyle w:val="Tablaconcuadrcula"/>
        <w:tblW w:w="0" w:type="auto"/>
        <w:tblLook w:val="04A0" w:firstRow="1" w:lastRow="0" w:firstColumn="1" w:lastColumn="0" w:noHBand="0" w:noVBand="1"/>
      </w:tblPr>
      <w:tblGrid>
        <w:gridCol w:w="1651"/>
        <w:gridCol w:w="3974"/>
        <w:gridCol w:w="3203"/>
      </w:tblGrid>
      <w:tr w:rsidR="00DF7E05" w:rsidRPr="009C379C" w:rsidTr="00F94214">
        <w:tc>
          <w:tcPr>
            <w:tcW w:w="1651" w:type="dxa"/>
          </w:tcPr>
          <w:p w:rsidR="00DF7E05" w:rsidRPr="00DF7E05" w:rsidRDefault="00DF7E05" w:rsidP="001511B9">
            <w:pPr>
              <w:jc w:val="both"/>
              <w:rPr>
                <w:b/>
                <w:color w:val="000000" w:themeColor="text1"/>
                <w:sz w:val="22"/>
                <w:szCs w:val="22"/>
                <w:lang w:val="en-US"/>
              </w:rPr>
            </w:pPr>
            <w:r w:rsidRPr="00DF7E05">
              <w:rPr>
                <w:b/>
                <w:color w:val="000000" w:themeColor="text1"/>
                <w:sz w:val="22"/>
                <w:szCs w:val="22"/>
                <w:lang w:val="en-US"/>
              </w:rPr>
              <w:t>Study and publication date</w:t>
            </w:r>
          </w:p>
        </w:tc>
        <w:tc>
          <w:tcPr>
            <w:tcW w:w="3974" w:type="dxa"/>
          </w:tcPr>
          <w:p w:rsidR="00DF7E05" w:rsidRPr="00DF7E05" w:rsidRDefault="00DF7E05" w:rsidP="001511B9">
            <w:pPr>
              <w:jc w:val="both"/>
              <w:rPr>
                <w:b/>
                <w:color w:val="000000" w:themeColor="text1"/>
                <w:sz w:val="22"/>
                <w:szCs w:val="22"/>
                <w:lang w:val="en-US"/>
              </w:rPr>
            </w:pPr>
            <w:r w:rsidRPr="00DF7E05">
              <w:rPr>
                <w:b/>
                <w:color w:val="000000" w:themeColor="text1"/>
                <w:sz w:val="22"/>
                <w:szCs w:val="22"/>
                <w:lang w:val="en-US"/>
              </w:rPr>
              <w:t>Sequencing technology and assembly details</w:t>
            </w:r>
          </w:p>
        </w:tc>
        <w:tc>
          <w:tcPr>
            <w:tcW w:w="3203" w:type="dxa"/>
          </w:tcPr>
          <w:p w:rsidR="00DF7E05" w:rsidRPr="00DF7E05" w:rsidRDefault="00DF7E05" w:rsidP="001511B9">
            <w:pPr>
              <w:jc w:val="both"/>
              <w:rPr>
                <w:b/>
                <w:color w:val="000000" w:themeColor="text1"/>
                <w:sz w:val="22"/>
                <w:szCs w:val="22"/>
                <w:lang w:val="en-US"/>
              </w:rPr>
            </w:pPr>
            <w:r w:rsidRPr="00DF7E05">
              <w:rPr>
                <w:b/>
                <w:color w:val="000000" w:themeColor="text1"/>
                <w:sz w:val="22"/>
                <w:szCs w:val="22"/>
                <w:lang w:val="en-US"/>
              </w:rPr>
              <w:t xml:space="preserve">Strain and </w:t>
            </w:r>
            <w:proofErr w:type="spellStart"/>
            <w:r w:rsidRPr="00DF7E05">
              <w:rPr>
                <w:b/>
                <w:color w:val="000000" w:themeColor="text1"/>
                <w:sz w:val="22"/>
                <w:szCs w:val="22"/>
                <w:lang w:val="en-US"/>
              </w:rPr>
              <w:t>Multilocus</w:t>
            </w:r>
            <w:proofErr w:type="spellEnd"/>
            <w:r w:rsidRPr="00DF7E05">
              <w:rPr>
                <w:b/>
                <w:color w:val="000000" w:themeColor="text1"/>
                <w:sz w:val="22"/>
                <w:szCs w:val="22"/>
                <w:lang w:val="en-US"/>
              </w:rPr>
              <w:t xml:space="preserve"> sequence typing (MLST)</w:t>
            </w:r>
          </w:p>
        </w:tc>
      </w:tr>
      <w:tr w:rsidR="00F94214" w:rsidRPr="00DF7E05" w:rsidTr="00F94214">
        <w:tc>
          <w:tcPr>
            <w:tcW w:w="1651" w:type="dxa"/>
          </w:tcPr>
          <w:p w:rsidR="00F94214" w:rsidRPr="00F94214" w:rsidRDefault="00F94214" w:rsidP="00F94214">
            <w:pPr>
              <w:jc w:val="both"/>
              <w:rPr>
                <w:color w:val="000000" w:themeColor="text1"/>
                <w:sz w:val="20"/>
                <w:szCs w:val="22"/>
                <w:lang w:val="en-US"/>
              </w:rPr>
            </w:pPr>
            <w:r w:rsidRPr="00F94214">
              <w:rPr>
                <w:color w:val="000000" w:themeColor="text1"/>
                <w:sz w:val="20"/>
                <w:szCs w:val="22"/>
              </w:rPr>
              <w:fldChar w:fldCharType="begin" w:fldLock="1"/>
            </w:r>
            <w:r w:rsidR="00EB6B71">
              <w:rPr>
                <w:color w:val="000000" w:themeColor="text1"/>
                <w:sz w:val="20"/>
                <w:szCs w:val="22"/>
                <w:lang w:val="en-US"/>
              </w:rPr>
              <w:instrText>ADDIN CSL_CITATION {"citationItems":[{"id":"ITEM-1","itemData":{"DOI":"10.1128/MRA.00903-19","ISSN":"2576-098X","PMID":"31649076","abstract":"Hybrid de novo assembly of Illumina/Nanopore sequence data produced complete circular sequences of the chromosome and a plasmid for the multidrug-resistant Pseudomonas aeruginosa Houston-1 strain. This provides a high-quality representative sequence for a lineage endemic to a pediatric cystic fibrosis care center at Texas Children's Hospital.","author":[{"dropping-particle":"","family":"Spinler","given":"Jennifer K","non-dropping-particle":"","parse-names":false,"suffix":""},{"dropping-particle":"","family":"Raza","given":"Sabeen","non-dropping-particle":"","parse-names":false,"suffix":""},{"dropping-particle":"","family":"Runge","given":"Jessica K","non-dropping-particle":"","parse-names":false,"suffix":""},{"dropping-particle":"","family":"Luna","given":"Ruth Ann","non-dropping-particle":"","parse-names":false,"suffix":""}],"container-title":"Microbiology resource announcements","id":"ITEM-1","issue":"43","issued":{"date-parts":[["2019","10","24"]]},"publisher":"American Society for Microbiology","title":"Complete Genome Sequence of the Multidrug-Resistant Pseudomonas aeruginosa Endemic Houston-1 Strain, Isolated from a Pediatric Patient with Cystic Fibrosis and Assembled Using Oxford Nanopore and Illumina Sequencing.","type":"article-journal","volume":"8"},"uris":["http://www.mendeley.com/documents/?uuid=c6e7a34f-af63-39f6-8ea1-a49c96ec2101"]}],"mendeley":{"formattedCitation":"(Spinler, Raza, Runge, &amp; Luna, 2019)","plainTextFormattedCitation":"(Spinler, Raza, Runge, &amp; Luna, 2019)","previouslyFormattedCitation":"(Spinler et al., 2019)"},"properties":{"noteIndex":0},"schema":"https://github.com/citation-style-language/schema/raw/master/csl-citation.json"}</w:instrText>
            </w:r>
            <w:r w:rsidRPr="00F94214">
              <w:rPr>
                <w:color w:val="000000" w:themeColor="text1"/>
                <w:sz w:val="20"/>
                <w:szCs w:val="22"/>
              </w:rPr>
              <w:fldChar w:fldCharType="separate"/>
            </w:r>
            <w:r w:rsidR="00EB6B71" w:rsidRPr="00EB6B71">
              <w:rPr>
                <w:noProof/>
                <w:color w:val="000000" w:themeColor="text1"/>
                <w:sz w:val="20"/>
                <w:szCs w:val="22"/>
                <w:lang w:val="en-US"/>
              </w:rPr>
              <w:t>(Spinler, Raza, Runge, &amp; Luna, 2019)</w:t>
            </w:r>
            <w:r w:rsidRPr="00F94214">
              <w:rPr>
                <w:color w:val="000000" w:themeColor="text1"/>
                <w:sz w:val="20"/>
                <w:szCs w:val="22"/>
                <w:lang w:val="en-US"/>
              </w:rPr>
              <w:fldChar w:fldCharType="end"/>
            </w:r>
          </w:p>
          <w:p w:rsidR="00F94214" w:rsidRPr="00F94214" w:rsidRDefault="00F94214" w:rsidP="00F94214">
            <w:pPr>
              <w:jc w:val="both"/>
              <w:rPr>
                <w:color w:val="000000" w:themeColor="text1"/>
                <w:sz w:val="20"/>
                <w:szCs w:val="22"/>
                <w:lang w:val="en-US"/>
              </w:rPr>
            </w:pPr>
            <w:r w:rsidRPr="00F94214">
              <w:rPr>
                <w:color w:val="000000" w:themeColor="text1"/>
                <w:sz w:val="20"/>
                <w:szCs w:val="22"/>
                <w:lang w:val="en-US"/>
              </w:rPr>
              <w:t>October 24, 2019</w:t>
            </w:r>
          </w:p>
        </w:tc>
        <w:tc>
          <w:tcPr>
            <w:tcW w:w="3974" w:type="dxa"/>
          </w:tcPr>
          <w:p w:rsidR="00F94214" w:rsidRPr="00F94214" w:rsidRDefault="00F94214" w:rsidP="00F94214">
            <w:pPr>
              <w:jc w:val="both"/>
              <w:rPr>
                <w:color w:val="000000" w:themeColor="text1"/>
                <w:sz w:val="20"/>
                <w:szCs w:val="22"/>
                <w:lang w:val="en-US"/>
              </w:rPr>
            </w:pPr>
            <w:r w:rsidRPr="00F94214">
              <w:rPr>
                <w:color w:val="000000" w:themeColor="text1"/>
                <w:sz w:val="20"/>
                <w:szCs w:val="22"/>
                <w:lang w:val="en-US"/>
              </w:rPr>
              <w:t xml:space="preserve">Illumina and </w:t>
            </w:r>
            <w:proofErr w:type="spellStart"/>
            <w:r w:rsidRPr="00F94214">
              <w:rPr>
                <w:color w:val="000000" w:themeColor="text1"/>
                <w:sz w:val="20"/>
                <w:szCs w:val="22"/>
                <w:lang w:val="en-US"/>
              </w:rPr>
              <w:t>Nanopore</w:t>
            </w:r>
            <w:proofErr w:type="spellEnd"/>
            <w:r w:rsidRPr="00F94214">
              <w:rPr>
                <w:color w:val="000000" w:themeColor="text1"/>
                <w:sz w:val="20"/>
                <w:szCs w:val="22"/>
                <w:lang w:val="en-US"/>
              </w:rPr>
              <w:t xml:space="preserve"> technologies, by hybrid </w:t>
            </w:r>
            <w:proofErr w:type="spellStart"/>
            <w:r w:rsidRPr="00F94214">
              <w:rPr>
                <w:color w:val="000000" w:themeColor="text1"/>
                <w:sz w:val="20"/>
                <w:szCs w:val="22"/>
                <w:lang w:val="en-US"/>
              </w:rPr>
              <w:t>Unicycler</w:t>
            </w:r>
            <w:proofErr w:type="spellEnd"/>
            <w:r w:rsidRPr="00F94214">
              <w:rPr>
                <w:color w:val="000000" w:themeColor="text1"/>
                <w:sz w:val="20"/>
                <w:szCs w:val="22"/>
                <w:lang w:val="en-US"/>
              </w:rPr>
              <w:t xml:space="preserve"> and polishing using </w:t>
            </w:r>
            <w:proofErr w:type="spellStart"/>
            <w:r w:rsidRPr="00F94214">
              <w:rPr>
                <w:color w:val="000000" w:themeColor="text1"/>
                <w:sz w:val="20"/>
                <w:szCs w:val="22"/>
                <w:lang w:val="en-US"/>
              </w:rPr>
              <w:t>Pilon</w:t>
            </w:r>
            <w:proofErr w:type="spellEnd"/>
            <w:r w:rsidRPr="00F94214">
              <w:rPr>
                <w:color w:val="000000" w:themeColor="text1"/>
                <w:sz w:val="20"/>
                <w:szCs w:val="22"/>
                <w:lang w:val="en-US"/>
              </w:rPr>
              <w:t xml:space="preserve">. </w:t>
            </w:r>
          </w:p>
          <w:p w:rsidR="00F94214" w:rsidRPr="00F94214" w:rsidRDefault="00F94214" w:rsidP="00F94214">
            <w:pPr>
              <w:jc w:val="both"/>
              <w:rPr>
                <w:color w:val="000000" w:themeColor="text1"/>
                <w:sz w:val="20"/>
                <w:szCs w:val="22"/>
                <w:lang w:val="en-US"/>
              </w:rPr>
            </w:pPr>
            <w:r w:rsidRPr="00F94214">
              <w:rPr>
                <w:color w:val="000000" w:themeColor="text1"/>
                <w:sz w:val="20"/>
                <w:szCs w:val="22"/>
                <w:lang w:val="en-US"/>
              </w:rPr>
              <w:t xml:space="preserve">A chromosome and a plasmid </w:t>
            </w:r>
            <w:proofErr w:type="gramStart"/>
            <w:r w:rsidRPr="00F94214">
              <w:rPr>
                <w:color w:val="000000" w:themeColor="text1"/>
                <w:sz w:val="20"/>
                <w:szCs w:val="22"/>
                <w:lang w:val="en-US"/>
              </w:rPr>
              <w:t>were fully assembled</w:t>
            </w:r>
            <w:proofErr w:type="gramEnd"/>
            <w:r w:rsidRPr="00F94214">
              <w:rPr>
                <w:color w:val="000000" w:themeColor="text1"/>
                <w:sz w:val="20"/>
                <w:szCs w:val="22"/>
                <w:lang w:val="en-US"/>
              </w:rPr>
              <w:t xml:space="preserve">. </w:t>
            </w:r>
          </w:p>
        </w:tc>
        <w:tc>
          <w:tcPr>
            <w:tcW w:w="3203" w:type="dxa"/>
          </w:tcPr>
          <w:p w:rsidR="00F94214" w:rsidRPr="00F94214" w:rsidRDefault="00F94214" w:rsidP="00F94214">
            <w:pPr>
              <w:jc w:val="both"/>
              <w:rPr>
                <w:color w:val="000000" w:themeColor="text1"/>
                <w:sz w:val="20"/>
                <w:szCs w:val="22"/>
                <w:lang w:val="en-US"/>
              </w:rPr>
            </w:pPr>
            <w:r w:rsidRPr="00F94214">
              <w:rPr>
                <w:color w:val="000000" w:themeColor="text1"/>
                <w:sz w:val="20"/>
                <w:szCs w:val="22"/>
                <w:lang w:val="en-US"/>
              </w:rPr>
              <w:t xml:space="preserve">Multidrug-Resistant </w:t>
            </w:r>
            <w:r w:rsidRPr="00F94214">
              <w:rPr>
                <w:i/>
                <w:color w:val="000000" w:themeColor="text1"/>
                <w:sz w:val="20"/>
                <w:szCs w:val="22"/>
                <w:lang w:val="en-US"/>
              </w:rPr>
              <w:t>Pseudomonas aeruginosa</w:t>
            </w:r>
            <w:r w:rsidRPr="00F94214">
              <w:rPr>
                <w:color w:val="000000" w:themeColor="text1"/>
                <w:sz w:val="20"/>
                <w:szCs w:val="22"/>
                <w:lang w:val="en-US"/>
              </w:rPr>
              <w:t xml:space="preserve"> Endemic </w:t>
            </w:r>
            <w:r w:rsidRPr="00EB6B71">
              <w:rPr>
                <w:b/>
                <w:color w:val="000000" w:themeColor="text1"/>
                <w:sz w:val="20"/>
                <w:szCs w:val="22"/>
                <w:lang w:val="en-US"/>
              </w:rPr>
              <w:t>Houston-1 Strain</w:t>
            </w:r>
            <w:r w:rsidRPr="00F94214">
              <w:rPr>
                <w:color w:val="000000" w:themeColor="text1"/>
                <w:sz w:val="20"/>
                <w:szCs w:val="22"/>
                <w:lang w:val="en-US"/>
              </w:rPr>
              <w:t>.</w:t>
            </w:r>
          </w:p>
          <w:p w:rsidR="00F94214" w:rsidRPr="00F94214" w:rsidRDefault="00F94214" w:rsidP="00F94214">
            <w:pPr>
              <w:jc w:val="both"/>
              <w:rPr>
                <w:color w:val="000000" w:themeColor="text1"/>
                <w:sz w:val="20"/>
                <w:szCs w:val="22"/>
              </w:rPr>
            </w:pPr>
            <w:r w:rsidRPr="00F94214">
              <w:rPr>
                <w:color w:val="000000" w:themeColor="text1"/>
                <w:sz w:val="20"/>
                <w:szCs w:val="22"/>
              </w:rPr>
              <w:t xml:space="preserve">MLST: </w:t>
            </w:r>
            <w:proofErr w:type="spellStart"/>
            <w:r w:rsidRPr="00F94214">
              <w:rPr>
                <w:color w:val="000000" w:themeColor="text1"/>
                <w:sz w:val="20"/>
                <w:szCs w:val="22"/>
              </w:rPr>
              <w:t>Not</w:t>
            </w:r>
            <w:proofErr w:type="spellEnd"/>
            <w:r w:rsidRPr="00F94214">
              <w:rPr>
                <w:color w:val="000000" w:themeColor="text1"/>
                <w:sz w:val="20"/>
                <w:szCs w:val="22"/>
              </w:rPr>
              <w:t xml:space="preserve"> </w:t>
            </w:r>
            <w:proofErr w:type="spellStart"/>
            <w:r w:rsidRPr="00F94214">
              <w:rPr>
                <w:color w:val="000000" w:themeColor="text1"/>
                <w:sz w:val="20"/>
                <w:szCs w:val="22"/>
              </w:rPr>
              <w:t>reported</w:t>
            </w:r>
            <w:proofErr w:type="spellEnd"/>
          </w:p>
        </w:tc>
      </w:tr>
      <w:tr w:rsidR="00DF7E05" w:rsidRPr="00DF7E05" w:rsidTr="00F94214">
        <w:tc>
          <w:tcPr>
            <w:tcW w:w="1651" w:type="dxa"/>
          </w:tcPr>
          <w:p w:rsidR="00DF7E05" w:rsidRPr="00F94214" w:rsidRDefault="00DF7E05" w:rsidP="001511B9">
            <w:pPr>
              <w:jc w:val="both"/>
              <w:rPr>
                <w:color w:val="000000" w:themeColor="text1"/>
                <w:sz w:val="20"/>
                <w:szCs w:val="22"/>
              </w:rPr>
            </w:pPr>
            <w:r w:rsidRPr="00F94214">
              <w:rPr>
                <w:color w:val="000000" w:themeColor="text1"/>
                <w:sz w:val="20"/>
                <w:szCs w:val="22"/>
              </w:rPr>
              <w:fldChar w:fldCharType="begin" w:fldLock="1"/>
            </w:r>
            <w:r w:rsidRPr="00F94214">
              <w:rPr>
                <w:color w:val="000000" w:themeColor="text1"/>
                <w:sz w:val="20"/>
                <w:szCs w:val="22"/>
              </w:rPr>
              <w:instrText>ADDIN CSL_CITATION {"citationItems":[{"id":"ITEM-1","itemData":{"DOI":"10.1016/j.jgar.2019.05.023","ISSN":"22137165","abstract":"OBJECTIVES: Pseudomonas aeruginosa (P. aeruginosa) is a common Gram-negative bacterium that can cause a series of serious infections, such as lower respiratory tract infection, urinary-tract infections with catheterized patients. Here we reported the draft genome of carbapenem-resistant P. aeruginosa. METHODS: We described the genome of the P. aeruginosa using a combination of short, highly accurate Illumina reads and additional coverage in very long Oxford Nanopore reads. RESULTS: The resulting assembly was highly contiguous, containing a total of 6,624,003 bp with a GC content of 66.21%. Annotation identified 6,389 protein-coding genes. Mutations in oprD and MexR gene conferred resistance to carbapenems to the P. aeruginosa isolate. CONCLUSIONS: The draft genome sequence of carbapenem-resistant P. aeruginosa could provide a solid basis for further research on the resistance mechanism and the development of drug therapy for drug resistant genes.","author":[{"dropping-particle":"","family":"Yu","given":"Xiaoling","non-dropping-particle":"","parse-names":false,"suffix":""},{"dropping-particle":"","family":"Han","given":"Zhaofang","non-dropping-particle":"","parse-names":false,"suffix":""},{"dropping-particle":"","family":"Ye","given":"Chengsong","non-dropping-particle":"","parse-names":false,"suffix":""},{"dropping-particle":"","family":"Zhou","given":"Shuyan","non-dropping-particle":"","parse-names":false,"suffix":""},{"dropping-particle":"","family":"Wu","given":"Shaogui","non-dropping-particle":"","parse-names":false,"suffix":""},{"dropping-particle":"","family":"Han","given":"Lifen","non-dropping-particle":"","parse-names":false,"suffix":""},{"dropping-particle":"","family":"Zheng","given":"Ling","non-dropping-particle":"","parse-names":false,"suffix":""},{"dropping-particle":"","family":"Hu","given":"Yiqun","non-dropping-particle":"","parse-names":false,"suffix":""},{"dropping-particle":"","family":"Ye","given":"Hanhui","non-dropping-particle":"","parse-names":false,"suffix":""}],"container-title":"Journal of Global Antimicrobial Resistance","id":"ITEM-1","issued":{"date-parts":[["2019"]]},"publisher":"Taibah University","title":"Long-read Nanopore Sequencing-based Draft Genome of a Carbapenem-resistant Pseudomonas aeruginosa","type":"article-journal"},"uris":["http://www.mendeley.com/documents/?uuid=d4a3d27b-ec7e-469d-895d-ad9f32929a43"]}],"mendeley":{"formattedCitation":"(Yu et al., 2019)","plainTextFormattedCitation":"(Yu et al., 2019)","previouslyFormattedCitation":"(Yu et al., 2019)"},"properties":{"noteIndex":0},"schema":"https://github.com/citation-style-language/schema/raw/master/csl-citation.json"}</w:instrText>
            </w:r>
            <w:r w:rsidRPr="00F94214">
              <w:rPr>
                <w:color w:val="000000" w:themeColor="text1"/>
                <w:sz w:val="20"/>
                <w:szCs w:val="22"/>
              </w:rPr>
              <w:fldChar w:fldCharType="separate"/>
            </w:r>
            <w:r w:rsidRPr="00F94214">
              <w:rPr>
                <w:noProof/>
                <w:color w:val="000000" w:themeColor="text1"/>
                <w:sz w:val="20"/>
                <w:szCs w:val="22"/>
              </w:rPr>
              <w:t>(Yu et al., 2019)</w:t>
            </w:r>
            <w:r w:rsidRPr="00F94214">
              <w:rPr>
                <w:color w:val="000000" w:themeColor="text1"/>
                <w:sz w:val="20"/>
                <w:szCs w:val="22"/>
                <w:lang w:val="en-US"/>
              </w:rPr>
              <w:fldChar w:fldCharType="end"/>
            </w:r>
          </w:p>
          <w:p w:rsidR="00DF7E05" w:rsidRPr="00F94214" w:rsidRDefault="00DF7E05" w:rsidP="001511B9">
            <w:pPr>
              <w:jc w:val="both"/>
              <w:rPr>
                <w:color w:val="000000" w:themeColor="text1"/>
                <w:sz w:val="20"/>
                <w:szCs w:val="22"/>
              </w:rPr>
            </w:pPr>
            <w:r w:rsidRPr="00F94214">
              <w:rPr>
                <w:color w:val="000000" w:themeColor="text1"/>
                <w:sz w:val="20"/>
                <w:szCs w:val="22"/>
              </w:rPr>
              <w:t xml:space="preserve">June, 2019. </w:t>
            </w:r>
          </w:p>
        </w:tc>
        <w:tc>
          <w:tcPr>
            <w:tcW w:w="3974" w:type="dxa"/>
          </w:tcPr>
          <w:p w:rsidR="00DF7E05" w:rsidRPr="00F94214" w:rsidRDefault="00DF7E05" w:rsidP="001511B9">
            <w:pPr>
              <w:jc w:val="both"/>
              <w:rPr>
                <w:color w:val="000000" w:themeColor="text1"/>
                <w:sz w:val="20"/>
                <w:szCs w:val="22"/>
                <w:lang w:val="en-US"/>
              </w:rPr>
            </w:pPr>
            <w:r w:rsidRPr="00F94214">
              <w:rPr>
                <w:color w:val="000000" w:themeColor="text1"/>
                <w:sz w:val="20"/>
                <w:szCs w:val="22"/>
                <w:lang w:val="en-US"/>
              </w:rPr>
              <w:t xml:space="preserve">Illumina and </w:t>
            </w:r>
            <w:proofErr w:type="spellStart"/>
            <w:r w:rsidRPr="00F94214">
              <w:rPr>
                <w:color w:val="000000" w:themeColor="text1"/>
                <w:sz w:val="20"/>
                <w:szCs w:val="22"/>
                <w:lang w:val="en-US"/>
              </w:rPr>
              <w:t>Nanopore</w:t>
            </w:r>
            <w:proofErr w:type="spellEnd"/>
            <w:r w:rsidRPr="00F94214">
              <w:rPr>
                <w:color w:val="000000" w:themeColor="text1"/>
                <w:sz w:val="20"/>
                <w:szCs w:val="22"/>
                <w:lang w:val="en-US"/>
              </w:rPr>
              <w:t xml:space="preserve"> technologies, </w:t>
            </w:r>
          </w:p>
          <w:p w:rsidR="00DF7E05" w:rsidRPr="00F94214" w:rsidRDefault="00DF7E05" w:rsidP="00DF7E05">
            <w:pPr>
              <w:jc w:val="both"/>
              <w:rPr>
                <w:color w:val="000000" w:themeColor="text1"/>
                <w:sz w:val="20"/>
                <w:szCs w:val="22"/>
                <w:lang w:val="en-US"/>
              </w:rPr>
            </w:pPr>
            <w:r w:rsidRPr="00F94214">
              <w:rPr>
                <w:color w:val="000000" w:themeColor="text1"/>
                <w:sz w:val="20"/>
                <w:szCs w:val="22"/>
                <w:lang w:val="en-US"/>
              </w:rPr>
              <w:t xml:space="preserve">However only long reads data </w:t>
            </w:r>
            <w:proofErr w:type="gramStart"/>
            <w:r w:rsidRPr="00F94214">
              <w:rPr>
                <w:color w:val="000000" w:themeColor="text1"/>
                <w:sz w:val="20"/>
                <w:szCs w:val="22"/>
                <w:lang w:val="en-US"/>
              </w:rPr>
              <w:t>were used</w:t>
            </w:r>
            <w:proofErr w:type="gramEnd"/>
            <w:r w:rsidRPr="00F94214">
              <w:rPr>
                <w:color w:val="000000" w:themeColor="text1"/>
                <w:sz w:val="20"/>
                <w:szCs w:val="22"/>
                <w:lang w:val="en-US"/>
              </w:rPr>
              <w:t xml:space="preserve"> for the genome assembly using </w:t>
            </w:r>
            <w:proofErr w:type="spellStart"/>
            <w:r w:rsidRPr="00F94214">
              <w:rPr>
                <w:color w:val="000000" w:themeColor="text1"/>
                <w:sz w:val="20"/>
                <w:szCs w:val="22"/>
                <w:lang w:val="en-US"/>
              </w:rPr>
              <w:t>Canu</w:t>
            </w:r>
            <w:proofErr w:type="spellEnd"/>
            <w:r w:rsidRPr="00F94214">
              <w:rPr>
                <w:color w:val="000000" w:themeColor="text1"/>
                <w:sz w:val="20"/>
                <w:szCs w:val="22"/>
                <w:lang w:val="en-US"/>
              </w:rPr>
              <w:t xml:space="preserve">, resulting in 3 </w:t>
            </w:r>
            <w:proofErr w:type="spellStart"/>
            <w:r w:rsidRPr="00F94214">
              <w:rPr>
                <w:color w:val="000000" w:themeColor="text1"/>
                <w:sz w:val="20"/>
                <w:szCs w:val="22"/>
                <w:lang w:val="en-US"/>
              </w:rPr>
              <w:t>contigs</w:t>
            </w:r>
            <w:proofErr w:type="spellEnd"/>
            <w:r w:rsidRPr="00F94214">
              <w:rPr>
                <w:color w:val="000000" w:themeColor="text1"/>
                <w:sz w:val="20"/>
                <w:szCs w:val="22"/>
                <w:lang w:val="en-US"/>
              </w:rPr>
              <w:t xml:space="preserve">. </w:t>
            </w:r>
          </w:p>
        </w:tc>
        <w:tc>
          <w:tcPr>
            <w:tcW w:w="3203" w:type="dxa"/>
          </w:tcPr>
          <w:p w:rsidR="00DF7E05" w:rsidRPr="00F94214" w:rsidRDefault="00DF7E05" w:rsidP="001511B9">
            <w:pPr>
              <w:jc w:val="both"/>
              <w:rPr>
                <w:color w:val="000000" w:themeColor="text1"/>
                <w:sz w:val="20"/>
                <w:szCs w:val="22"/>
                <w:lang w:val="es-PA"/>
              </w:rPr>
            </w:pPr>
            <w:proofErr w:type="spellStart"/>
            <w:r w:rsidRPr="00F94214">
              <w:rPr>
                <w:color w:val="000000" w:themeColor="text1"/>
                <w:sz w:val="20"/>
                <w:szCs w:val="22"/>
                <w:lang w:val="es-PA"/>
              </w:rPr>
              <w:t>Carbapenem-resistant</w:t>
            </w:r>
            <w:proofErr w:type="spellEnd"/>
            <w:r w:rsidRPr="00F94214">
              <w:rPr>
                <w:color w:val="000000" w:themeColor="text1"/>
                <w:sz w:val="20"/>
                <w:szCs w:val="22"/>
                <w:lang w:val="es-PA"/>
              </w:rPr>
              <w:t xml:space="preserve"> </w:t>
            </w:r>
            <w:proofErr w:type="spellStart"/>
            <w:r w:rsidRPr="00F94214">
              <w:rPr>
                <w:i/>
                <w:color w:val="000000" w:themeColor="text1"/>
                <w:sz w:val="20"/>
                <w:szCs w:val="22"/>
                <w:lang w:val="es-PA"/>
              </w:rPr>
              <w:t>Pseudomonas</w:t>
            </w:r>
            <w:proofErr w:type="spellEnd"/>
            <w:r w:rsidRPr="00F94214">
              <w:rPr>
                <w:i/>
                <w:color w:val="000000" w:themeColor="text1"/>
                <w:sz w:val="20"/>
                <w:szCs w:val="22"/>
                <w:lang w:val="es-PA"/>
              </w:rPr>
              <w:t xml:space="preserve"> </w:t>
            </w:r>
            <w:proofErr w:type="spellStart"/>
            <w:r w:rsidRPr="00F94214">
              <w:rPr>
                <w:i/>
                <w:color w:val="000000" w:themeColor="text1"/>
                <w:sz w:val="20"/>
                <w:szCs w:val="22"/>
                <w:lang w:val="es-PA"/>
              </w:rPr>
              <w:t>aeruginosa</w:t>
            </w:r>
            <w:proofErr w:type="spellEnd"/>
            <w:r w:rsidRPr="00F94214">
              <w:rPr>
                <w:i/>
                <w:color w:val="000000" w:themeColor="text1"/>
                <w:sz w:val="20"/>
                <w:szCs w:val="22"/>
                <w:lang w:val="es-PA"/>
              </w:rPr>
              <w:t xml:space="preserve"> </w:t>
            </w:r>
            <w:proofErr w:type="spellStart"/>
            <w:r w:rsidRPr="00F94214">
              <w:rPr>
                <w:color w:val="000000" w:themeColor="text1"/>
                <w:sz w:val="20"/>
                <w:szCs w:val="22"/>
                <w:lang w:val="es-PA"/>
              </w:rPr>
              <w:t>isolate</w:t>
            </w:r>
            <w:proofErr w:type="spellEnd"/>
            <w:r w:rsidRPr="00F94214">
              <w:rPr>
                <w:color w:val="000000" w:themeColor="text1"/>
                <w:sz w:val="20"/>
                <w:szCs w:val="22"/>
                <w:lang w:val="es-PA"/>
              </w:rPr>
              <w:t xml:space="preserve"> </w:t>
            </w:r>
            <w:r w:rsidRPr="00EB6B71">
              <w:rPr>
                <w:b/>
                <w:color w:val="000000" w:themeColor="text1"/>
                <w:sz w:val="20"/>
                <w:szCs w:val="22"/>
                <w:lang w:val="es-PA"/>
              </w:rPr>
              <w:t>CRPA</w:t>
            </w:r>
            <w:r w:rsidR="00164EDD" w:rsidRPr="00EB6B71">
              <w:rPr>
                <w:b/>
                <w:color w:val="000000" w:themeColor="text1"/>
                <w:sz w:val="20"/>
                <w:szCs w:val="22"/>
                <w:lang w:val="es-PA"/>
              </w:rPr>
              <w:t xml:space="preserve"> </w:t>
            </w:r>
            <w:proofErr w:type="spellStart"/>
            <w:r w:rsidRPr="00EB6B71">
              <w:rPr>
                <w:b/>
                <w:color w:val="000000" w:themeColor="text1"/>
                <w:sz w:val="20"/>
                <w:szCs w:val="22"/>
                <w:lang w:val="es-PA"/>
              </w:rPr>
              <w:t>strain</w:t>
            </w:r>
            <w:proofErr w:type="spellEnd"/>
            <w:r w:rsidRPr="00F94214">
              <w:rPr>
                <w:color w:val="000000" w:themeColor="text1"/>
                <w:sz w:val="20"/>
                <w:szCs w:val="22"/>
                <w:lang w:val="es-PA"/>
              </w:rPr>
              <w:t xml:space="preserve">. </w:t>
            </w:r>
          </w:p>
          <w:p w:rsidR="00DF7E05" w:rsidRPr="00F94214" w:rsidRDefault="00DF7E05" w:rsidP="001511B9">
            <w:pPr>
              <w:jc w:val="both"/>
              <w:rPr>
                <w:color w:val="000000" w:themeColor="text1"/>
                <w:sz w:val="20"/>
                <w:szCs w:val="22"/>
                <w:lang w:val="en-US"/>
              </w:rPr>
            </w:pPr>
            <w:r w:rsidRPr="00F94214">
              <w:rPr>
                <w:color w:val="000000" w:themeColor="text1"/>
                <w:sz w:val="20"/>
                <w:szCs w:val="22"/>
                <w:lang w:val="en-US"/>
              </w:rPr>
              <w:t>MLST: ST-730.</w:t>
            </w:r>
          </w:p>
        </w:tc>
      </w:tr>
      <w:tr w:rsidR="00DF7E05" w:rsidRPr="009C379C" w:rsidTr="00F94214">
        <w:tc>
          <w:tcPr>
            <w:tcW w:w="1651" w:type="dxa"/>
          </w:tcPr>
          <w:p w:rsidR="00DF7E05" w:rsidRPr="00F94214" w:rsidRDefault="00DF7E05" w:rsidP="001511B9">
            <w:pPr>
              <w:jc w:val="both"/>
              <w:rPr>
                <w:color w:val="000000" w:themeColor="text1"/>
                <w:sz w:val="20"/>
                <w:szCs w:val="22"/>
                <w:lang w:val="en-US"/>
              </w:rPr>
            </w:pPr>
            <w:r w:rsidRPr="00F94214">
              <w:rPr>
                <w:color w:val="000000" w:themeColor="text1"/>
                <w:sz w:val="20"/>
                <w:szCs w:val="22"/>
                <w:lang w:val="en-US"/>
              </w:rPr>
              <w:fldChar w:fldCharType="begin" w:fldLock="1"/>
            </w:r>
            <w:r w:rsidR="00EB6B71">
              <w:rPr>
                <w:color w:val="000000" w:themeColor="text1"/>
                <w:sz w:val="20"/>
                <w:szCs w:val="22"/>
                <w:lang w:val="en-US"/>
              </w:rPr>
              <w:instrText>ADDIN CSL_CITATION {"citationItems":[{"id":"ITEM-1","itemData":{"DOI":"10.1128/MRA.01624-18","ISSN":"2576-098X","abstract":"&lt;p&gt; &lt;named-content content-type=\"genus-species\"&gt;Pseudomonas aeruginosa&lt;/named-content&gt; is one of the major Gram-negative pathogens responsible for hospital-acquired infections. Here, we present high-quality genome sequences of isolates from three &lt;named-content content-type=\"genus-species\"&gt;P. aeruginosa&lt;/named-content&gt; genotypes retrieved from patients hospitalized in intensive care units. PacBio reads were assembled into a single contig, which was afterward corrected using Illumina HiSeq reads. &lt;/p&gt;","author":[{"dropping-particle":"","family":"Magalhães","given":"Bárbara","non-dropping-particle":"","parse-names":false,"suffix":""},{"dropping-particle":"","family":"Senn","given":"Laurence","non-dropping-particle":"","parse-names":false,"suffix":""},{"dropping-particle":"","family":"Blanc","given":"Dominique S.","non-dropping-particle":"","parse-names":false,"suffix":""}],"container-title":"Microbiology Resource Announcements","editor":[{"dropping-particle":"","family":"Rasko","given":"David","non-dropping-particle":"","parse-names":false,"suffix":""}],"id":"ITEM-1","issue":"9","issued":{"date-parts":[["2019","2","28"]]},"publisher":"American Society for Microbiology","title":"High-Quality Complete Genome Sequences of Three &lt;i&gt;Pseudomonas aeruginosa&lt;/i&gt; Isolates Retrieved from Patients Hospitalized in Intensive Care Units","type":"article-journal","volume":"8"},"uris":["http://www.mendeley.com/documents/?uuid=84885170-08d7-3de0-91f6-da39218e70c2"]}],"mendeley":{"formattedCitation":"(Magalhães, Senn, &amp; Blanc, 2019)","plainTextFormattedCitation":"(Magalhães, Senn, &amp; Blanc, 2019)","previouslyFormattedCitation":"(Magalhães et al., 2019)"},"properties":{"noteIndex":0},"schema":"https://github.com/citation-style-language/schema/raw/master/csl-citation.json"}</w:instrText>
            </w:r>
            <w:r w:rsidRPr="00F94214">
              <w:rPr>
                <w:color w:val="000000" w:themeColor="text1"/>
                <w:sz w:val="20"/>
                <w:szCs w:val="22"/>
                <w:lang w:val="en-US"/>
              </w:rPr>
              <w:fldChar w:fldCharType="separate"/>
            </w:r>
            <w:r w:rsidR="00EB6B71" w:rsidRPr="00EB6B71">
              <w:rPr>
                <w:noProof/>
                <w:color w:val="000000" w:themeColor="text1"/>
                <w:sz w:val="20"/>
                <w:szCs w:val="22"/>
                <w:lang w:val="en-US"/>
              </w:rPr>
              <w:t>(Magalhães, Senn, &amp; Blanc, 2019)</w:t>
            </w:r>
            <w:r w:rsidRPr="00F94214">
              <w:rPr>
                <w:color w:val="000000" w:themeColor="text1"/>
                <w:sz w:val="20"/>
                <w:szCs w:val="22"/>
                <w:lang w:val="en-US"/>
              </w:rPr>
              <w:fldChar w:fldCharType="end"/>
            </w:r>
            <w:r w:rsidRPr="00F94214">
              <w:rPr>
                <w:color w:val="000000" w:themeColor="text1"/>
                <w:sz w:val="20"/>
                <w:szCs w:val="22"/>
                <w:lang w:val="en-US"/>
              </w:rPr>
              <w:t> </w:t>
            </w:r>
          </w:p>
          <w:p w:rsidR="00DF7E05" w:rsidRPr="00F94214" w:rsidRDefault="00DF7E05" w:rsidP="001511B9">
            <w:pPr>
              <w:jc w:val="both"/>
              <w:rPr>
                <w:color w:val="000000" w:themeColor="text1"/>
                <w:sz w:val="20"/>
                <w:szCs w:val="22"/>
              </w:rPr>
            </w:pPr>
            <w:r w:rsidRPr="00F94214">
              <w:rPr>
                <w:color w:val="000000" w:themeColor="text1"/>
                <w:sz w:val="20"/>
                <w:szCs w:val="22"/>
                <w:lang w:val="en-US"/>
              </w:rPr>
              <w:t>February 28, 2019</w:t>
            </w:r>
          </w:p>
        </w:tc>
        <w:tc>
          <w:tcPr>
            <w:tcW w:w="3974" w:type="dxa"/>
          </w:tcPr>
          <w:p w:rsidR="00DF7E05" w:rsidRPr="00F94214" w:rsidRDefault="00DF7E05" w:rsidP="001511B9">
            <w:pPr>
              <w:jc w:val="both"/>
              <w:rPr>
                <w:color w:val="000000" w:themeColor="text1"/>
                <w:sz w:val="20"/>
                <w:szCs w:val="22"/>
              </w:rPr>
            </w:pPr>
            <w:r w:rsidRPr="00F94214">
              <w:rPr>
                <w:color w:val="000000" w:themeColor="text1"/>
                <w:sz w:val="20"/>
                <w:szCs w:val="22"/>
                <w:lang w:val="en-US"/>
              </w:rPr>
              <w:t xml:space="preserve">Illumina and </w:t>
            </w:r>
            <w:proofErr w:type="spellStart"/>
            <w:r w:rsidRPr="00F94214">
              <w:rPr>
                <w:color w:val="000000" w:themeColor="text1"/>
                <w:sz w:val="20"/>
                <w:szCs w:val="22"/>
                <w:lang w:val="en-US"/>
              </w:rPr>
              <w:t>PacBio</w:t>
            </w:r>
            <w:proofErr w:type="spellEnd"/>
            <w:r w:rsidRPr="00F94214">
              <w:rPr>
                <w:color w:val="000000" w:themeColor="text1"/>
                <w:sz w:val="20"/>
                <w:szCs w:val="22"/>
                <w:lang w:val="en-US"/>
              </w:rPr>
              <w:t xml:space="preserve"> </w:t>
            </w:r>
            <w:proofErr w:type="spellStart"/>
            <w:r w:rsidRPr="00F94214">
              <w:rPr>
                <w:color w:val="000000" w:themeColor="text1"/>
                <w:sz w:val="20"/>
                <w:szCs w:val="22"/>
                <w:lang w:val="en-US"/>
              </w:rPr>
              <w:t>tecnhnologies</w:t>
            </w:r>
            <w:proofErr w:type="spellEnd"/>
            <w:r w:rsidRPr="00F94214">
              <w:rPr>
                <w:color w:val="000000" w:themeColor="text1"/>
                <w:sz w:val="20"/>
                <w:szCs w:val="22"/>
                <w:lang w:val="en-US"/>
              </w:rPr>
              <w:t xml:space="preserve">. A single circular </w:t>
            </w:r>
            <w:proofErr w:type="spellStart"/>
            <w:r w:rsidRPr="00F94214">
              <w:rPr>
                <w:color w:val="000000" w:themeColor="text1"/>
                <w:sz w:val="20"/>
                <w:szCs w:val="22"/>
                <w:lang w:val="en-US"/>
              </w:rPr>
              <w:t>contig</w:t>
            </w:r>
            <w:proofErr w:type="spellEnd"/>
            <w:r w:rsidRPr="00F94214">
              <w:rPr>
                <w:color w:val="000000" w:themeColor="text1"/>
                <w:sz w:val="20"/>
                <w:szCs w:val="22"/>
                <w:lang w:val="en-US"/>
              </w:rPr>
              <w:t xml:space="preserve"> </w:t>
            </w:r>
            <w:proofErr w:type="gramStart"/>
            <w:r w:rsidRPr="00F94214">
              <w:rPr>
                <w:color w:val="000000" w:themeColor="text1"/>
                <w:sz w:val="20"/>
                <w:szCs w:val="22"/>
                <w:lang w:val="en-US"/>
              </w:rPr>
              <w:t>was produced</w:t>
            </w:r>
            <w:proofErr w:type="gramEnd"/>
            <w:r w:rsidRPr="00F94214">
              <w:rPr>
                <w:color w:val="000000" w:themeColor="text1"/>
                <w:sz w:val="20"/>
                <w:szCs w:val="22"/>
                <w:lang w:val="en-US"/>
              </w:rPr>
              <w:t xml:space="preserve"> for the three strains. </w:t>
            </w:r>
            <w:proofErr w:type="spellStart"/>
            <w:r w:rsidRPr="00F94214">
              <w:rPr>
                <w:color w:val="000000" w:themeColor="text1"/>
                <w:sz w:val="20"/>
                <w:szCs w:val="22"/>
              </w:rPr>
              <w:t>Minimus</w:t>
            </w:r>
            <w:proofErr w:type="spellEnd"/>
            <w:r w:rsidRPr="00F94214">
              <w:rPr>
                <w:color w:val="000000" w:themeColor="text1"/>
                <w:sz w:val="20"/>
                <w:szCs w:val="22"/>
              </w:rPr>
              <w:t xml:space="preserve"> </w:t>
            </w:r>
            <w:proofErr w:type="spellStart"/>
            <w:r w:rsidRPr="00F94214">
              <w:rPr>
                <w:color w:val="000000" w:themeColor="text1"/>
                <w:sz w:val="20"/>
                <w:szCs w:val="22"/>
              </w:rPr>
              <w:t>was</w:t>
            </w:r>
            <w:proofErr w:type="spellEnd"/>
            <w:r w:rsidRPr="00F94214">
              <w:rPr>
                <w:color w:val="000000" w:themeColor="text1"/>
                <w:sz w:val="20"/>
                <w:szCs w:val="22"/>
              </w:rPr>
              <w:t xml:space="preserve"> </w:t>
            </w:r>
            <w:proofErr w:type="spellStart"/>
            <w:r w:rsidRPr="00F94214">
              <w:rPr>
                <w:color w:val="000000" w:themeColor="text1"/>
                <w:sz w:val="20"/>
                <w:szCs w:val="22"/>
              </w:rPr>
              <w:t>used</w:t>
            </w:r>
            <w:proofErr w:type="spellEnd"/>
            <w:r w:rsidRPr="00F94214">
              <w:rPr>
                <w:color w:val="000000" w:themeColor="text1"/>
                <w:sz w:val="20"/>
                <w:szCs w:val="22"/>
              </w:rPr>
              <w:t xml:space="preserve"> </w:t>
            </w:r>
            <w:proofErr w:type="spellStart"/>
            <w:r w:rsidRPr="00F94214">
              <w:rPr>
                <w:color w:val="000000" w:themeColor="text1"/>
                <w:sz w:val="20"/>
                <w:szCs w:val="22"/>
              </w:rPr>
              <w:t>for</w:t>
            </w:r>
            <w:proofErr w:type="spellEnd"/>
            <w:r w:rsidRPr="00F94214">
              <w:rPr>
                <w:color w:val="000000" w:themeColor="text1"/>
                <w:sz w:val="20"/>
                <w:szCs w:val="22"/>
              </w:rPr>
              <w:t xml:space="preserve"> </w:t>
            </w:r>
            <w:proofErr w:type="spellStart"/>
            <w:r w:rsidRPr="00F94214">
              <w:rPr>
                <w:color w:val="000000" w:themeColor="text1"/>
                <w:sz w:val="20"/>
                <w:szCs w:val="22"/>
              </w:rPr>
              <w:t>assembly</w:t>
            </w:r>
            <w:proofErr w:type="spellEnd"/>
            <w:r w:rsidRPr="00F94214">
              <w:rPr>
                <w:color w:val="000000" w:themeColor="text1"/>
                <w:sz w:val="20"/>
                <w:szCs w:val="22"/>
              </w:rPr>
              <w:t xml:space="preserve">. </w:t>
            </w:r>
          </w:p>
        </w:tc>
        <w:tc>
          <w:tcPr>
            <w:tcW w:w="3203" w:type="dxa"/>
          </w:tcPr>
          <w:p w:rsidR="00DF7E05" w:rsidRPr="00F94214" w:rsidRDefault="00DF7E05" w:rsidP="001511B9">
            <w:pPr>
              <w:jc w:val="both"/>
              <w:rPr>
                <w:color w:val="000000" w:themeColor="text1"/>
                <w:sz w:val="20"/>
                <w:szCs w:val="22"/>
                <w:lang w:val="es-PA"/>
              </w:rPr>
            </w:pPr>
            <w:proofErr w:type="spellStart"/>
            <w:r w:rsidRPr="00F94214">
              <w:rPr>
                <w:i/>
                <w:color w:val="000000" w:themeColor="text1"/>
                <w:sz w:val="20"/>
                <w:szCs w:val="22"/>
                <w:lang w:val="es-PA"/>
              </w:rPr>
              <w:t>Pseudomonas</w:t>
            </w:r>
            <w:proofErr w:type="spellEnd"/>
            <w:r w:rsidRPr="00F94214">
              <w:rPr>
                <w:i/>
                <w:color w:val="000000" w:themeColor="text1"/>
                <w:sz w:val="20"/>
                <w:szCs w:val="22"/>
                <w:lang w:val="es-PA"/>
              </w:rPr>
              <w:t xml:space="preserve"> </w:t>
            </w:r>
            <w:proofErr w:type="spellStart"/>
            <w:r w:rsidRPr="00F94214">
              <w:rPr>
                <w:i/>
                <w:color w:val="000000" w:themeColor="text1"/>
                <w:sz w:val="20"/>
                <w:szCs w:val="22"/>
                <w:lang w:val="es-PA"/>
              </w:rPr>
              <w:t>aeruginosa</w:t>
            </w:r>
            <w:proofErr w:type="spellEnd"/>
            <w:r w:rsidRPr="00F94214">
              <w:rPr>
                <w:color w:val="000000" w:themeColor="text1"/>
                <w:sz w:val="20"/>
                <w:szCs w:val="22"/>
                <w:lang w:val="es-PA"/>
              </w:rPr>
              <w:t xml:space="preserve"> </w:t>
            </w:r>
            <w:proofErr w:type="spellStart"/>
            <w:r w:rsidRPr="00F94214">
              <w:rPr>
                <w:color w:val="000000" w:themeColor="text1"/>
                <w:sz w:val="20"/>
                <w:szCs w:val="22"/>
                <w:lang w:val="es-PA"/>
              </w:rPr>
              <w:t>isolates</w:t>
            </w:r>
            <w:proofErr w:type="spellEnd"/>
            <w:r w:rsidRPr="00F94214">
              <w:rPr>
                <w:color w:val="000000" w:themeColor="text1"/>
                <w:sz w:val="20"/>
                <w:szCs w:val="22"/>
                <w:lang w:val="es-PA"/>
              </w:rPr>
              <w:t xml:space="preserve"> H25883, H26023, and H26027. </w:t>
            </w:r>
          </w:p>
          <w:p w:rsidR="00DF7E05" w:rsidRPr="00F94214" w:rsidRDefault="00DF7E05" w:rsidP="001511B9">
            <w:pPr>
              <w:jc w:val="both"/>
              <w:rPr>
                <w:color w:val="000000" w:themeColor="text1"/>
                <w:sz w:val="20"/>
                <w:szCs w:val="22"/>
                <w:lang w:val="en-US"/>
              </w:rPr>
            </w:pPr>
            <w:r w:rsidRPr="00F94214">
              <w:rPr>
                <w:color w:val="000000" w:themeColor="text1"/>
                <w:sz w:val="20"/>
                <w:szCs w:val="22"/>
                <w:lang w:val="en-US"/>
              </w:rPr>
              <w:t>MLST: H25883 (ST-1076), H26023 (ST-253), and H26027 (ST-17).</w:t>
            </w:r>
          </w:p>
        </w:tc>
      </w:tr>
    </w:tbl>
    <w:p w:rsidR="00DF7E05" w:rsidRPr="00DF7E05" w:rsidRDefault="00DF7E05" w:rsidP="00147A99">
      <w:pPr>
        <w:rPr>
          <w:color w:val="000000" w:themeColor="text1"/>
          <w:lang w:val="en-US"/>
        </w:rPr>
      </w:pPr>
    </w:p>
    <w:p w:rsidR="002107E7" w:rsidRDefault="00164EDD" w:rsidP="001B396E">
      <w:pPr>
        <w:jc w:val="both"/>
        <w:rPr>
          <w:lang w:val="en-US"/>
        </w:rPr>
      </w:pPr>
      <w:r>
        <w:rPr>
          <w:lang w:val="en-US"/>
        </w:rPr>
        <w:t xml:space="preserve">We implemented our pipeline </w:t>
      </w:r>
      <w:r w:rsidR="00F94214">
        <w:rPr>
          <w:lang w:val="en-US"/>
        </w:rPr>
        <w:t xml:space="preserve">to assembly genomes of </w:t>
      </w:r>
      <w:r w:rsidR="00F94214" w:rsidRPr="00F94214">
        <w:rPr>
          <w:i/>
          <w:lang w:val="en-US"/>
        </w:rPr>
        <w:t>P. aeruginosa</w:t>
      </w:r>
      <w:r w:rsidR="00F94214">
        <w:rPr>
          <w:lang w:val="en-US"/>
        </w:rPr>
        <w:t xml:space="preserve"> </w:t>
      </w:r>
      <w:proofErr w:type="gramStart"/>
      <w:r w:rsidR="00F94214">
        <w:rPr>
          <w:lang w:val="en-US"/>
        </w:rPr>
        <w:t>strains which</w:t>
      </w:r>
      <w:proofErr w:type="gramEnd"/>
      <w:r w:rsidR="00F94214">
        <w:rPr>
          <w:lang w:val="en-US"/>
        </w:rPr>
        <w:t xml:space="preserve"> were sequenced using Illumina and </w:t>
      </w:r>
      <w:proofErr w:type="spellStart"/>
      <w:r w:rsidR="00F94214">
        <w:rPr>
          <w:lang w:val="en-US"/>
        </w:rPr>
        <w:t>Nanopore</w:t>
      </w:r>
      <w:proofErr w:type="spellEnd"/>
      <w:r w:rsidR="00F94214">
        <w:rPr>
          <w:lang w:val="en-US"/>
        </w:rPr>
        <w:t xml:space="preserve"> technologies (Houston-1 and CRPA strains). </w:t>
      </w:r>
    </w:p>
    <w:p w:rsidR="002107E7" w:rsidRDefault="002107E7" w:rsidP="00147A99">
      <w:pPr>
        <w:rPr>
          <w:lang w:val="en-US"/>
        </w:rPr>
      </w:pPr>
    </w:p>
    <w:p w:rsidR="00F94214" w:rsidRDefault="00F94214" w:rsidP="00C41EC5">
      <w:pPr>
        <w:jc w:val="both"/>
        <w:rPr>
          <w:lang w:val="en-US"/>
        </w:rPr>
      </w:pPr>
      <w:r>
        <w:rPr>
          <w:lang w:val="en-US"/>
        </w:rPr>
        <w:t xml:space="preserve">For Houston-1 strain, </w:t>
      </w:r>
      <w:r w:rsidR="00175F5D">
        <w:rPr>
          <w:lang w:val="en-US"/>
        </w:rPr>
        <w:t xml:space="preserve">the published assembly </w:t>
      </w:r>
      <w:r w:rsidR="00175F5D" w:rsidRPr="00175F5D">
        <w:fldChar w:fldCharType="begin" w:fldLock="1"/>
      </w:r>
      <w:r w:rsidR="00175F5D" w:rsidRPr="00175F5D">
        <w:rPr>
          <w:lang w:val="en-US"/>
        </w:rPr>
        <w:instrText>ADDIN CSL_CITATION {"citationItems":[{"id":"ITEM-1","itemData":{"DOI":"10.1128/MRA.00903-19","ISSN":"2576-098X","PMID":"31649076","abstract":"Hybrid de novo assembly of Illumina/Nanopore sequence data produced complete circular sequences of the chromosome and a plasmid for the multidrug-resistant Pseudomonas aeruginosa Houston-1 strain. This provides a high-quality representative sequence for a lineage endemic to a pediatric cystic fibrosis care center at Texas Children's Hospital.","author":[{"dropping-particle":"","family":"Spinler","given":"Jennifer K","non-dropping-particle":"","parse-names":false,"suffix":""},{"dropping-particle":"","family":"Raza","given":"Sabeen","non-dropping-particle":"","parse-names":false,"suffix":""},{"dropping-particle":"","family":"Runge","given":"Jessica K","non-dropping-particle":"","parse-names":false,"suffix":""},{"dropping-particle":"","family":"Luna","given":"Ruth Ann","non-dropping-particle":"","parse-names":false,"suffix":""}],"container-title":"Microbiology resource announcements","id":"ITEM-1","issue":"43","issued":{"date-parts":[["2019","10","24"]]},"publisher":"American Society for Microbiology","title":"Complete Genome Sequence of the Multidrug-Resistant Pseudomonas aeruginosa Endemic Houston-1 Strain, Isolated from a Pediatric Patient with Cystic Fibrosis and Assembled Using Oxford Nanopore and Illumina Sequencing.","type":"article-journal","volume":"8"},"uris":["http://www.mendeley.com/documents/?uuid=c6e7a34f-af63-39f6-8ea1-a49c96ec2101"]}],"mendeley":{"formattedCitation":"(Spinler et al., 2019)","plainTextFormattedCitation":"(Spinler et al., 2019)","previouslyFormattedCitation":"(Spinler et al., 2019)"},"properties":{"noteIndex":0},"schema":"https://github.com/citation-style-language/schema/raw/master/csl-citation.json"}</w:instrText>
      </w:r>
      <w:r w:rsidR="00175F5D" w:rsidRPr="00175F5D">
        <w:fldChar w:fldCharType="separate"/>
      </w:r>
      <w:r w:rsidR="00175F5D" w:rsidRPr="00175F5D">
        <w:rPr>
          <w:noProof/>
          <w:lang w:val="en-US"/>
        </w:rPr>
        <w:t>(Spinler et al., 2019)</w:t>
      </w:r>
      <w:r w:rsidR="00175F5D" w:rsidRPr="00175F5D">
        <w:rPr>
          <w:lang w:val="en-US"/>
        </w:rPr>
        <w:fldChar w:fldCharType="end"/>
      </w:r>
      <w:r w:rsidR="00175F5D">
        <w:rPr>
          <w:lang w:val="en-US"/>
        </w:rPr>
        <w:t xml:space="preserve"> was obtained </w:t>
      </w:r>
      <w:r w:rsidR="00C41EC5">
        <w:rPr>
          <w:lang w:val="en-US"/>
        </w:rPr>
        <w:t>using</w:t>
      </w:r>
      <w:r w:rsidR="00175F5D">
        <w:rPr>
          <w:lang w:val="en-US"/>
        </w:rPr>
        <w:t xml:space="preserve"> hybrid </w:t>
      </w:r>
      <w:proofErr w:type="spellStart"/>
      <w:r w:rsidR="00175F5D">
        <w:rPr>
          <w:lang w:val="en-US"/>
        </w:rPr>
        <w:t>Unicycler</w:t>
      </w:r>
      <w:proofErr w:type="spellEnd"/>
      <w:r w:rsidR="00C41EC5">
        <w:rPr>
          <w:lang w:val="en-US"/>
        </w:rPr>
        <w:t>, as in our</w:t>
      </w:r>
      <w:r w:rsidR="00175F5D">
        <w:rPr>
          <w:lang w:val="en-US"/>
        </w:rPr>
        <w:t xml:space="preserve"> approach. We were able to reproduce the results with our pipeline, including the </w:t>
      </w:r>
      <w:r w:rsidR="001B396E">
        <w:rPr>
          <w:lang w:val="en-US"/>
        </w:rPr>
        <w:t xml:space="preserve">assembly of the </w:t>
      </w:r>
      <w:r w:rsidR="00175F5D">
        <w:rPr>
          <w:lang w:val="en-US"/>
        </w:rPr>
        <w:t xml:space="preserve">chromosome and one plasmid, as shown in the graph of the assembly (Visualized using Bandage). Metrics (calculated using </w:t>
      </w:r>
      <w:proofErr w:type="spellStart"/>
      <w:r w:rsidR="00175F5D">
        <w:rPr>
          <w:lang w:val="en-US"/>
        </w:rPr>
        <w:t>Quast</w:t>
      </w:r>
      <w:proofErr w:type="spellEnd"/>
      <w:r w:rsidR="00C41EC5">
        <w:rPr>
          <w:lang w:val="en-US"/>
        </w:rPr>
        <w:t xml:space="preserve"> and using the published assembly as reference</w:t>
      </w:r>
      <w:r w:rsidR="00175F5D">
        <w:rPr>
          <w:lang w:val="en-US"/>
        </w:rPr>
        <w:t xml:space="preserve">) and coverage (shown for long reads, with </w:t>
      </w:r>
      <w:proofErr w:type="spellStart"/>
      <w:r w:rsidR="00175F5D">
        <w:rPr>
          <w:lang w:val="en-US"/>
        </w:rPr>
        <w:t>Qualimap</w:t>
      </w:r>
      <w:proofErr w:type="spellEnd"/>
      <w:r w:rsidR="00175F5D">
        <w:rPr>
          <w:lang w:val="en-US"/>
        </w:rPr>
        <w:t xml:space="preserve">) were congruent with expected results. </w:t>
      </w:r>
      <w:r w:rsidR="00573C30">
        <w:rPr>
          <w:lang w:val="en-US"/>
        </w:rPr>
        <w:t xml:space="preserve">The coverage </w:t>
      </w:r>
      <w:r w:rsidR="00DD0953">
        <w:rPr>
          <w:lang w:val="en-US"/>
        </w:rPr>
        <w:t xml:space="preserve">obtained for the plasmid was </w:t>
      </w:r>
      <w:r w:rsidR="00573C30">
        <w:rPr>
          <w:lang w:val="en-US"/>
        </w:rPr>
        <w:t xml:space="preserve">2-fold respect the chromosome. </w:t>
      </w:r>
      <w:r w:rsidR="00175F5D">
        <w:rPr>
          <w:lang w:val="en-US"/>
        </w:rPr>
        <w:t xml:space="preserve">  </w:t>
      </w:r>
    </w:p>
    <w:p w:rsidR="00EB6B71" w:rsidRDefault="00EB6B71" w:rsidP="00C41EC5">
      <w:pPr>
        <w:jc w:val="both"/>
        <w:rPr>
          <w:lang w:val="en-US"/>
        </w:rPr>
      </w:pPr>
    </w:p>
    <w:p w:rsidR="002107E7" w:rsidRDefault="00F94214" w:rsidP="00147A99">
      <w:pPr>
        <w:rPr>
          <w:lang w:val="en-US"/>
        </w:rPr>
      </w:pPr>
      <w:r>
        <w:rPr>
          <w:noProof/>
          <w:lang w:val="es-PA" w:eastAsia="es-PA"/>
        </w:rPr>
        <w:drawing>
          <wp:inline distT="0" distB="0" distL="0" distR="0">
            <wp:extent cx="2105025" cy="1498600"/>
            <wp:effectExtent l="0" t="0" r="9525"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390" r="16345"/>
                    <a:stretch/>
                  </pic:blipFill>
                  <pic:spPr bwMode="auto">
                    <a:xfrm>
                      <a:off x="0" y="0"/>
                      <a:ext cx="2109704" cy="1501931"/>
                    </a:xfrm>
                    <a:prstGeom prst="rect">
                      <a:avLst/>
                    </a:prstGeom>
                    <a:noFill/>
                    <a:ln>
                      <a:noFill/>
                    </a:ln>
                    <a:extLst>
                      <a:ext uri="{53640926-AAD7-44D8-BBD7-CCE9431645EC}">
                        <a14:shadowObscured xmlns:a14="http://schemas.microsoft.com/office/drawing/2010/main"/>
                      </a:ext>
                    </a:extLst>
                  </pic:spPr>
                </pic:pic>
              </a:graphicData>
            </a:graphic>
          </wp:inline>
        </w:drawing>
      </w:r>
      <w:r>
        <w:rPr>
          <w:lang w:val="en-US"/>
        </w:rPr>
        <w:t xml:space="preserve"> </w:t>
      </w:r>
      <w:r w:rsidR="00BC2548">
        <w:rPr>
          <w:lang w:val="en-US"/>
        </w:rPr>
        <w:t xml:space="preserve">  </w:t>
      </w:r>
      <w:r>
        <w:rPr>
          <w:lang w:val="en-US"/>
        </w:rPr>
        <w:t xml:space="preserve">  </w:t>
      </w:r>
      <w:r w:rsidR="00BC2548">
        <w:rPr>
          <w:noProof/>
          <w:lang w:val="es-PA" w:eastAsia="es-PA"/>
        </w:rPr>
        <w:drawing>
          <wp:inline distT="0" distB="0" distL="0" distR="0">
            <wp:extent cx="1032206" cy="1520952"/>
            <wp:effectExtent l="0" t="0" r="0" b="317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9977" cy="1532403"/>
                    </a:xfrm>
                    <a:prstGeom prst="rect">
                      <a:avLst/>
                    </a:prstGeom>
                    <a:noFill/>
                    <a:ln>
                      <a:noFill/>
                    </a:ln>
                  </pic:spPr>
                </pic:pic>
              </a:graphicData>
            </a:graphic>
          </wp:inline>
        </w:drawing>
      </w:r>
      <w:r>
        <w:rPr>
          <w:lang w:val="en-US"/>
        </w:rPr>
        <w:t xml:space="preserve">  </w:t>
      </w:r>
      <w:r w:rsidR="00BC2548">
        <w:rPr>
          <w:lang w:val="en-US"/>
        </w:rPr>
        <w:t xml:space="preserve"> </w:t>
      </w:r>
      <w:r>
        <w:rPr>
          <w:lang w:val="en-US"/>
        </w:rPr>
        <w:t xml:space="preserve"> </w:t>
      </w:r>
      <w:r w:rsidR="00BC2548">
        <w:rPr>
          <w:lang w:val="en-US"/>
        </w:rPr>
        <w:t xml:space="preserve">  </w:t>
      </w:r>
      <w:r>
        <w:rPr>
          <w:lang w:val="en-US"/>
        </w:rPr>
        <w:t xml:space="preserve"> </w:t>
      </w:r>
      <w:r>
        <w:rPr>
          <w:noProof/>
          <w:lang w:val="es-PA" w:eastAsia="es-PA"/>
        </w:rPr>
        <w:drawing>
          <wp:inline distT="0" distB="0" distL="0" distR="0">
            <wp:extent cx="1947610" cy="138028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73196" cy="1398416"/>
                    </a:xfrm>
                    <a:prstGeom prst="rect">
                      <a:avLst/>
                    </a:prstGeom>
                    <a:noFill/>
                    <a:ln>
                      <a:noFill/>
                    </a:ln>
                  </pic:spPr>
                </pic:pic>
              </a:graphicData>
            </a:graphic>
          </wp:inline>
        </w:drawing>
      </w:r>
    </w:p>
    <w:p w:rsidR="00EB6B71" w:rsidRDefault="00EB6B71" w:rsidP="00D6416B">
      <w:pPr>
        <w:jc w:val="both"/>
        <w:rPr>
          <w:lang w:val="en-US"/>
        </w:rPr>
      </w:pPr>
    </w:p>
    <w:p w:rsidR="00EB6B71" w:rsidRDefault="00EB6B71" w:rsidP="00D6416B">
      <w:pPr>
        <w:jc w:val="both"/>
        <w:rPr>
          <w:lang w:val="en-US"/>
        </w:rPr>
      </w:pPr>
    </w:p>
    <w:p w:rsidR="00EB6B71" w:rsidRDefault="006A681C" w:rsidP="00D6416B">
      <w:pPr>
        <w:jc w:val="both"/>
        <w:rPr>
          <w:lang w:val="en-US"/>
        </w:rPr>
      </w:pPr>
      <w:r w:rsidRPr="006A681C">
        <w:rPr>
          <w:lang w:val="en-US"/>
        </w:rPr>
        <w:t xml:space="preserve">For the </w:t>
      </w:r>
      <w:r w:rsidRPr="006A681C">
        <w:rPr>
          <w:i/>
          <w:iCs/>
          <w:lang w:val="en-US"/>
        </w:rPr>
        <w:t xml:space="preserve">P. aeruginosa </w:t>
      </w:r>
      <w:r w:rsidRPr="006A681C">
        <w:rPr>
          <w:lang w:val="en-US"/>
        </w:rPr>
        <w:t xml:space="preserve">strain CRPA 23, the published draft genome was composed of three </w:t>
      </w:r>
      <w:proofErr w:type="spellStart"/>
      <w:r w:rsidRPr="006A681C">
        <w:rPr>
          <w:lang w:val="en-US"/>
        </w:rPr>
        <w:t>contigs</w:t>
      </w:r>
      <w:proofErr w:type="spellEnd"/>
      <w:r w:rsidR="00D6416B">
        <w:rPr>
          <w:lang w:val="en-US"/>
        </w:rPr>
        <w:t xml:space="preserve"> </w:t>
      </w:r>
      <w:r w:rsidR="00D6416B" w:rsidRPr="00D6416B">
        <w:fldChar w:fldCharType="begin" w:fldLock="1"/>
      </w:r>
      <w:r w:rsidR="00D6416B" w:rsidRPr="00D6416B">
        <w:rPr>
          <w:lang w:val="en-US"/>
        </w:rPr>
        <w:instrText>ADDIN CSL_CITATION {"citationItems":[{"id":"ITEM-1","itemData":{"DOI":"10.1016/j.jgar.2019.05.023","ISSN":"22137165","abstract":"OBJECTIVES: Pseudomonas aeruginosa (P. aeruginosa) is a common Gram-negative bacterium that can cause a series of serious infections, such as lower respiratory tract infection, urinary-tract infections with catheterized patients. Here we reported the draft genome of carbapenem-resistant P. aeruginosa. METHODS: We described the genome of the P. aeruginosa using a combination of short, highly accurate Illumina reads and additional coverage in very long Oxford Nanopore reads. RESULTS: The resulting assembly was highly contiguous, containing a total of 6,624,003 bp with a GC content of 66.21%. Annotation identified 6,389 protein-coding genes. Mutations in oprD and MexR gene conferred resistance to carbapenems to the P. aeruginosa isolate. CONCLUSIONS: The draft genome sequence of carbapenem-resistant P. aeruginosa could provide a solid basis for further research on the resistance mechanism and the development of drug therapy for drug resistant genes.","author":[{"dropping-particle":"","family":"Yu","given":"Xiaoling","non-dropping-particle":"","parse-names":false,"suffix":""},{"dropping-particle":"","family":"Han","given":"Zhaofang","non-dropping-particle":"","parse-names":false,"suffix":""},{"dropping-particle":"","family":"Ye","given":"Chengsong","non-dropping-particle":"","parse-names":false,"suffix":""},{"dropping-particle":"","family":"Zhou","given":"Shuyan","non-dropping-particle":"","parse-names":false,"suffix":""},{"dropping-particle":"","family":"Wu","given":"Shaogui","non-dropping-particle":"","parse-names":false,"suffix":""},{"dropping-particle":"","family":"Han","given":"Lifen","non-dropping-particle":"","parse-names":false,"suffix":""},{"dropping-particle":"","family":"Zheng","given":"Ling","non-dropping-particle":"","parse-names":false,"suffix":""},{"dropping-particle":"","family":"Hu","given":"Yiqun","non-dropping-particle":"","parse-names":false,"suffix":""},{"dropping-particle":"","family":"Ye","given":"Hanhui","non-dropping-particle":"","parse-names":false,"suffix":""}],"container-title":"Journal of Global Antimicrobial Resistance","id":"ITEM-1","issued":{"date-parts":[["2019"]]},"publisher":"Taibah University","title":"Long-read Nanopore Sequencing-based Draft Genome of a Carbapenem-resistant Pseudomonas aeruginosa","type":"article-journal"},"uris":["http://www.mendeley.com/documents/?uuid=d4a3d27b-ec7e-469d-895d-ad9f32929a43"]}],"mendeley":{"formattedCitation":"(Yu et al., 2019)","plainTextFormattedCitation":"(Yu et al., 2019)","previouslyFormattedCitation":"(Yu et al., 2019)"},"properties":{"noteIndex":0},"schema":"https://github.com/citation-style-language/schema/raw/master/csl-citation.json"}</w:instrText>
      </w:r>
      <w:r w:rsidR="00D6416B" w:rsidRPr="00D6416B">
        <w:fldChar w:fldCharType="separate"/>
      </w:r>
      <w:r w:rsidR="00D6416B" w:rsidRPr="00D6416B">
        <w:rPr>
          <w:noProof/>
          <w:lang w:val="en-US"/>
        </w:rPr>
        <w:t>(Yu et al., 2019)</w:t>
      </w:r>
      <w:r w:rsidR="00D6416B" w:rsidRPr="00D6416B">
        <w:rPr>
          <w:lang w:val="en-US"/>
        </w:rPr>
        <w:fldChar w:fldCharType="end"/>
      </w:r>
      <w:r w:rsidR="00C41EC5">
        <w:rPr>
          <w:lang w:val="en-US"/>
        </w:rPr>
        <w:t xml:space="preserve">. We run our pipeline and after </w:t>
      </w:r>
      <w:proofErr w:type="spellStart"/>
      <w:r w:rsidR="00C41EC5">
        <w:rPr>
          <w:lang w:val="en-US"/>
        </w:rPr>
        <w:t>contig</w:t>
      </w:r>
      <w:proofErr w:type="spellEnd"/>
      <w:r w:rsidR="00C41EC5">
        <w:rPr>
          <w:lang w:val="en-US"/>
        </w:rPr>
        <w:t xml:space="preserve"> assembly and scaffolding with the published assembly as reference, </w:t>
      </w:r>
      <w:r w:rsidRPr="006A681C">
        <w:rPr>
          <w:lang w:val="en-US"/>
        </w:rPr>
        <w:t xml:space="preserve">we were able to finish into two </w:t>
      </w:r>
      <w:r w:rsidR="00C41EC5">
        <w:rPr>
          <w:lang w:val="en-US"/>
        </w:rPr>
        <w:t>fragments</w:t>
      </w:r>
      <w:r w:rsidR="00D6416B">
        <w:rPr>
          <w:lang w:val="en-US"/>
        </w:rPr>
        <w:t xml:space="preserve"> (without Ns)</w:t>
      </w:r>
      <w:r w:rsidRPr="006A681C">
        <w:rPr>
          <w:lang w:val="en-US"/>
        </w:rPr>
        <w:t xml:space="preserve">, representing </w:t>
      </w:r>
      <w:r w:rsidR="00D6416B">
        <w:rPr>
          <w:lang w:val="en-US"/>
        </w:rPr>
        <w:t>a</w:t>
      </w:r>
      <w:r w:rsidR="00C41EC5">
        <w:rPr>
          <w:lang w:val="en-US"/>
        </w:rPr>
        <w:t xml:space="preserve"> possible improvement in the assembly. Evaluation of reads re-mapping showed </w:t>
      </w:r>
      <w:proofErr w:type="gramStart"/>
      <w:r w:rsidR="00C41EC5">
        <w:rPr>
          <w:lang w:val="en-US"/>
        </w:rPr>
        <w:t>an</w:t>
      </w:r>
      <w:proofErr w:type="gramEnd"/>
      <w:r w:rsidR="00C41EC5">
        <w:rPr>
          <w:lang w:val="en-US"/>
        </w:rPr>
        <w:t xml:space="preserve"> uniform coverage (one </w:t>
      </w:r>
      <w:r w:rsidR="00D6416B">
        <w:rPr>
          <w:lang w:val="en-US"/>
        </w:rPr>
        <w:t>extreme</w:t>
      </w:r>
      <w:r w:rsidR="00C41EC5">
        <w:rPr>
          <w:lang w:val="en-US"/>
        </w:rPr>
        <w:t xml:space="preserve"> of one fragment had a 2-fold coverage, but also detected when </w:t>
      </w:r>
      <w:r w:rsidR="00D6416B">
        <w:rPr>
          <w:lang w:val="en-US"/>
        </w:rPr>
        <w:t xml:space="preserve">the </w:t>
      </w:r>
      <w:r w:rsidR="00C41EC5">
        <w:rPr>
          <w:lang w:val="en-US"/>
        </w:rPr>
        <w:t xml:space="preserve">re-mapping was done using the published assembly). Further analysis are required to evaluate the </w:t>
      </w:r>
      <w:r w:rsidR="00D6416B">
        <w:rPr>
          <w:lang w:val="en-US"/>
        </w:rPr>
        <w:t xml:space="preserve">impact of the change of </w:t>
      </w:r>
      <w:proofErr w:type="spellStart"/>
      <w:r w:rsidR="00D6416B">
        <w:rPr>
          <w:lang w:val="en-US"/>
        </w:rPr>
        <w:t>contigs</w:t>
      </w:r>
      <w:proofErr w:type="spellEnd"/>
      <w:r w:rsidR="00D6416B">
        <w:rPr>
          <w:lang w:val="en-US"/>
        </w:rPr>
        <w:t xml:space="preserve"> number on the annotation of this genome. </w:t>
      </w:r>
    </w:p>
    <w:p w:rsidR="00D6416B" w:rsidRDefault="00EB6B71" w:rsidP="00D6416B">
      <w:pPr>
        <w:jc w:val="both"/>
        <w:rPr>
          <w:lang w:val="en-US"/>
        </w:rPr>
      </w:pPr>
      <w:r>
        <w:rPr>
          <w:lang w:val="en-US"/>
        </w:rPr>
        <w:t xml:space="preserve">      </w:t>
      </w:r>
      <w:r w:rsidR="00D6416B">
        <w:rPr>
          <w:noProof/>
          <w:lang w:val="es-PA" w:eastAsia="es-PA"/>
        </w:rPr>
        <w:drawing>
          <wp:inline distT="0" distB="0" distL="0" distR="0">
            <wp:extent cx="1757711" cy="11430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67516" cy="1149376"/>
                    </a:xfrm>
                    <a:prstGeom prst="rect">
                      <a:avLst/>
                    </a:prstGeom>
                    <a:noFill/>
                    <a:ln>
                      <a:noFill/>
                    </a:ln>
                  </pic:spPr>
                </pic:pic>
              </a:graphicData>
            </a:graphic>
          </wp:inline>
        </w:drawing>
      </w:r>
      <w:r w:rsidR="00BC2548">
        <w:rPr>
          <w:lang w:val="en-US"/>
        </w:rPr>
        <w:t xml:space="preserve">         </w:t>
      </w:r>
      <w:r>
        <w:rPr>
          <w:lang w:val="en-US"/>
        </w:rPr>
        <w:t xml:space="preserve">  </w:t>
      </w:r>
      <w:r w:rsidR="00BC2548">
        <w:rPr>
          <w:noProof/>
          <w:lang w:val="es-PA" w:eastAsia="es-PA"/>
        </w:rPr>
        <w:drawing>
          <wp:inline distT="0" distB="0" distL="0" distR="0">
            <wp:extent cx="969264" cy="1554922"/>
            <wp:effectExtent l="0" t="0" r="2540"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7936" cy="1616961"/>
                    </a:xfrm>
                    <a:prstGeom prst="rect">
                      <a:avLst/>
                    </a:prstGeom>
                    <a:noFill/>
                    <a:ln>
                      <a:noFill/>
                    </a:ln>
                  </pic:spPr>
                </pic:pic>
              </a:graphicData>
            </a:graphic>
          </wp:inline>
        </w:drawing>
      </w:r>
      <w:r w:rsidR="00BC2548">
        <w:rPr>
          <w:lang w:val="en-US"/>
        </w:rPr>
        <w:t xml:space="preserve">  </w:t>
      </w:r>
      <w:r>
        <w:rPr>
          <w:lang w:val="en-US"/>
        </w:rPr>
        <w:t xml:space="preserve">          </w:t>
      </w:r>
      <w:r w:rsidR="00BC2548">
        <w:rPr>
          <w:lang w:val="en-US"/>
        </w:rPr>
        <w:t xml:space="preserve"> </w:t>
      </w:r>
      <w:r w:rsidR="00BC2548">
        <w:rPr>
          <w:noProof/>
          <w:lang w:val="es-PA" w:eastAsia="es-PA"/>
        </w:rPr>
        <w:drawing>
          <wp:inline distT="0" distB="0" distL="0" distR="0">
            <wp:extent cx="1972056" cy="1392526"/>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82387" cy="1399821"/>
                    </a:xfrm>
                    <a:prstGeom prst="rect">
                      <a:avLst/>
                    </a:prstGeom>
                    <a:noFill/>
                    <a:ln>
                      <a:noFill/>
                    </a:ln>
                  </pic:spPr>
                </pic:pic>
              </a:graphicData>
            </a:graphic>
          </wp:inline>
        </w:drawing>
      </w:r>
    </w:p>
    <w:p w:rsidR="007C4513" w:rsidRDefault="007C4513" w:rsidP="00147A99">
      <w:pPr>
        <w:rPr>
          <w:lang w:val="en-US"/>
        </w:rPr>
      </w:pPr>
    </w:p>
    <w:p w:rsidR="007C4513" w:rsidRDefault="007C4513" w:rsidP="00147A99">
      <w:pPr>
        <w:rPr>
          <w:lang w:val="en-US"/>
        </w:rPr>
      </w:pPr>
    </w:p>
    <w:p w:rsidR="00147A99" w:rsidRDefault="00147A99" w:rsidP="00147A99">
      <w:pPr>
        <w:rPr>
          <w:b/>
          <w:lang w:val="en-US"/>
        </w:rPr>
      </w:pPr>
      <w:r w:rsidRPr="00147A99">
        <w:rPr>
          <w:b/>
          <w:lang w:val="en-US"/>
        </w:rPr>
        <w:t>References</w:t>
      </w:r>
    </w:p>
    <w:p w:rsidR="00EB6B71" w:rsidRPr="009C379C" w:rsidRDefault="00147A99" w:rsidP="00EB6B71">
      <w:pPr>
        <w:widowControl w:val="0"/>
        <w:autoSpaceDE w:val="0"/>
        <w:autoSpaceDN w:val="0"/>
        <w:adjustRightInd w:val="0"/>
        <w:ind w:left="480" w:hanging="480"/>
        <w:rPr>
          <w:rFonts w:ascii="Calibri" w:hAnsi="Calibri" w:cs="Calibri"/>
          <w:noProof/>
          <w:sz w:val="22"/>
          <w:lang w:val="en-US"/>
        </w:rPr>
      </w:pPr>
      <w:r w:rsidRPr="00147A99">
        <w:rPr>
          <w:sz w:val="22"/>
          <w:lang w:val="en-US"/>
        </w:rPr>
        <w:fldChar w:fldCharType="begin" w:fldLock="1"/>
      </w:r>
      <w:r w:rsidRPr="00147A99">
        <w:rPr>
          <w:sz w:val="22"/>
          <w:lang w:val="en-US"/>
        </w:rPr>
        <w:instrText xml:space="preserve">ADDIN Mendeley Bibliography CSL_BIBLIOGRAPHY </w:instrText>
      </w:r>
      <w:r w:rsidRPr="00147A99">
        <w:rPr>
          <w:sz w:val="22"/>
          <w:lang w:val="en-US"/>
        </w:rPr>
        <w:fldChar w:fldCharType="separate"/>
      </w:r>
      <w:r w:rsidR="00EB6B71" w:rsidRPr="009C379C">
        <w:rPr>
          <w:rFonts w:ascii="Calibri" w:hAnsi="Calibri" w:cs="Calibri"/>
          <w:noProof/>
          <w:sz w:val="22"/>
          <w:lang w:val="en-US"/>
        </w:rPr>
        <w:t xml:space="preserve">Holtgrewe, M., Kuchenbecker, L., &amp; Reinert, K. (2015). Methods for the detection and assembly of novel sequence in high-throughput sequencing data. </w:t>
      </w:r>
      <w:r w:rsidR="00EB6B71" w:rsidRPr="009C379C">
        <w:rPr>
          <w:rFonts w:ascii="Calibri" w:hAnsi="Calibri" w:cs="Calibri"/>
          <w:i/>
          <w:iCs/>
          <w:noProof/>
          <w:sz w:val="22"/>
          <w:lang w:val="en-US"/>
        </w:rPr>
        <w:t>Bioinformatics</w:t>
      </w:r>
      <w:r w:rsidR="00EB6B71" w:rsidRPr="009C379C">
        <w:rPr>
          <w:rFonts w:ascii="Calibri" w:hAnsi="Calibri" w:cs="Calibri"/>
          <w:noProof/>
          <w:sz w:val="22"/>
          <w:lang w:val="en-US"/>
        </w:rPr>
        <w:t xml:space="preserve">, </w:t>
      </w:r>
      <w:r w:rsidR="00EB6B71" w:rsidRPr="009C379C">
        <w:rPr>
          <w:rFonts w:ascii="Calibri" w:hAnsi="Calibri" w:cs="Calibri"/>
          <w:i/>
          <w:iCs/>
          <w:noProof/>
          <w:sz w:val="22"/>
          <w:lang w:val="en-US"/>
        </w:rPr>
        <w:t>31</w:t>
      </w:r>
      <w:r w:rsidR="00EB6B71" w:rsidRPr="009C379C">
        <w:rPr>
          <w:rFonts w:ascii="Calibri" w:hAnsi="Calibri" w:cs="Calibri"/>
          <w:noProof/>
          <w:sz w:val="22"/>
          <w:lang w:val="en-US"/>
        </w:rPr>
        <w:t>(12), 1904–1912. https://doi.org/10.1093/bioinformatics/btv051</w:t>
      </w:r>
    </w:p>
    <w:p w:rsidR="00EB6B71" w:rsidRPr="009C379C" w:rsidRDefault="00EB6B71" w:rsidP="00EB6B71">
      <w:pPr>
        <w:widowControl w:val="0"/>
        <w:autoSpaceDE w:val="0"/>
        <w:autoSpaceDN w:val="0"/>
        <w:adjustRightInd w:val="0"/>
        <w:ind w:left="480" w:hanging="480"/>
        <w:rPr>
          <w:rFonts w:ascii="Calibri" w:hAnsi="Calibri" w:cs="Calibri"/>
          <w:noProof/>
          <w:sz w:val="22"/>
          <w:lang w:val="en-US"/>
        </w:rPr>
      </w:pPr>
      <w:r w:rsidRPr="009C379C">
        <w:rPr>
          <w:rFonts w:ascii="Calibri" w:hAnsi="Calibri" w:cs="Calibri"/>
          <w:noProof/>
          <w:sz w:val="22"/>
          <w:lang w:val="en-US"/>
        </w:rPr>
        <w:t xml:space="preserve">Magalhães, B., Senn, L., &amp; Blanc, D. S. (2019). High-Quality Complete Genome Sequences of Three </w:t>
      </w:r>
      <w:r w:rsidRPr="009C379C">
        <w:rPr>
          <w:rFonts w:ascii="Calibri" w:hAnsi="Calibri" w:cs="Calibri"/>
          <w:i/>
          <w:iCs/>
          <w:noProof/>
          <w:sz w:val="22"/>
          <w:lang w:val="en-US"/>
        </w:rPr>
        <w:t>Pseudomonas aeruginosa</w:t>
      </w:r>
      <w:r w:rsidRPr="009C379C">
        <w:rPr>
          <w:rFonts w:ascii="Calibri" w:hAnsi="Calibri" w:cs="Calibri"/>
          <w:noProof/>
          <w:sz w:val="22"/>
          <w:lang w:val="en-US"/>
        </w:rPr>
        <w:t xml:space="preserve"> Isolates Retrieved from Patients Hospitalized in Intensive Care Units. </w:t>
      </w:r>
      <w:r w:rsidRPr="009C379C">
        <w:rPr>
          <w:rFonts w:ascii="Calibri" w:hAnsi="Calibri" w:cs="Calibri"/>
          <w:i/>
          <w:iCs/>
          <w:noProof/>
          <w:sz w:val="22"/>
          <w:lang w:val="en-US"/>
        </w:rPr>
        <w:t>Microbiology Resource Announcements</w:t>
      </w:r>
      <w:r w:rsidRPr="009C379C">
        <w:rPr>
          <w:rFonts w:ascii="Calibri" w:hAnsi="Calibri" w:cs="Calibri"/>
          <w:noProof/>
          <w:sz w:val="22"/>
          <w:lang w:val="en-US"/>
        </w:rPr>
        <w:t xml:space="preserve">, </w:t>
      </w:r>
      <w:r w:rsidRPr="009C379C">
        <w:rPr>
          <w:rFonts w:ascii="Calibri" w:hAnsi="Calibri" w:cs="Calibri"/>
          <w:i/>
          <w:iCs/>
          <w:noProof/>
          <w:sz w:val="22"/>
          <w:lang w:val="en-US"/>
        </w:rPr>
        <w:t>8</w:t>
      </w:r>
      <w:r w:rsidRPr="009C379C">
        <w:rPr>
          <w:rFonts w:ascii="Calibri" w:hAnsi="Calibri" w:cs="Calibri"/>
          <w:noProof/>
          <w:sz w:val="22"/>
          <w:lang w:val="en-US"/>
        </w:rPr>
        <w:t>(9). https://doi.org/10.1128/MRA.01624-18</w:t>
      </w:r>
    </w:p>
    <w:p w:rsidR="00EB6B71" w:rsidRPr="009C379C" w:rsidRDefault="00EB6B71" w:rsidP="00EB6B71">
      <w:pPr>
        <w:widowControl w:val="0"/>
        <w:autoSpaceDE w:val="0"/>
        <w:autoSpaceDN w:val="0"/>
        <w:adjustRightInd w:val="0"/>
        <w:ind w:left="480" w:hanging="480"/>
        <w:rPr>
          <w:rFonts w:ascii="Calibri" w:hAnsi="Calibri" w:cs="Calibri"/>
          <w:noProof/>
          <w:sz w:val="22"/>
          <w:lang w:val="en-US"/>
        </w:rPr>
      </w:pPr>
      <w:r w:rsidRPr="009C379C">
        <w:rPr>
          <w:rFonts w:ascii="Calibri" w:hAnsi="Calibri" w:cs="Calibri"/>
          <w:noProof/>
          <w:sz w:val="22"/>
          <w:lang w:val="en-US"/>
        </w:rPr>
        <w:t xml:space="preserve">Qi, J., &amp; Zhao, F. (2011). inGAP-sv: a novel scheme to identify and visualize structural variation from paired end mapping data. </w:t>
      </w:r>
      <w:r w:rsidRPr="009C379C">
        <w:rPr>
          <w:rFonts w:ascii="Calibri" w:hAnsi="Calibri" w:cs="Calibri"/>
          <w:i/>
          <w:iCs/>
          <w:noProof/>
          <w:sz w:val="22"/>
          <w:lang w:val="en-US"/>
        </w:rPr>
        <w:t>Nucleic Acids Research</w:t>
      </w:r>
      <w:r w:rsidRPr="009C379C">
        <w:rPr>
          <w:rFonts w:ascii="Calibri" w:hAnsi="Calibri" w:cs="Calibri"/>
          <w:noProof/>
          <w:sz w:val="22"/>
          <w:lang w:val="en-US"/>
        </w:rPr>
        <w:t xml:space="preserve">, </w:t>
      </w:r>
      <w:r w:rsidRPr="009C379C">
        <w:rPr>
          <w:rFonts w:ascii="Calibri" w:hAnsi="Calibri" w:cs="Calibri"/>
          <w:i/>
          <w:iCs/>
          <w:noProof/>
          <w:sz w:val="22"/>
          <w:lang w:val="en-US"/>
        </w:rPr>
        <w:t>39</w:t>
      </w:r>
      <w:r w:rsidRPr="009C379C">
        <w:rPr>
          <w:rFonts w:ascii="Calibri" w:hAnsi="Calibri" w:cs="Calibri"/>
          <w:noProof/>
          <w:sz w:val="22"/>
          <w:lang w:val="en-US"/>
        </w:rPr>
        <w:t>(suppl_2), W567–W575. https://doi.org/10.1093/nar/gkr506</w:t>
      </w:r>
    </w:p>
    <w:p w:rsidR="00EB6B71" w:rsidRPr="009C379C" w:rsidRDefault="00EB6B71" w:rsidP="00EB6B71">
      <w:pPr>
        <w:widowControl w:val="0"/>
        <w:autoSpaceDE w:val="0"/>
        <w:autoSpaceDN w:val="0"/>
        <w:adjustRightInd w:val="0"/>
        <w:ind w:left="480" w:hanging="480"/>
        <w:rPr>
          <w:rFonts w:ascii="Calibri" w:hAnsi="Calibri" w:cs="Calibri"/>
          <w:noProof/>
          <w:sz w:val="22"/>
          <w:lang w:val="en-US"/>
        </w:rPr>
      </w:pPr>
      <w:r w:rsidRPr="009C379C">
        <w:rPr>
          <w:rFonts w:ascii="Calibri" w:hAnsi="Calibri" w:cs="Calibri"/>
          <w:noProof/>
          <w:sz w:val="22"/>
          <w:lang w:val="en-US"/>
        </w:rPr>
        <w:t xml:space="preserve">Spinler, J. K., Raza, S., Runge, J. K., &amp; Luna, R. A. (2019). Complete Genome Sequence of the Multidrug-Resistant Pseudomonas aeruginosa Endemic Houston-1 Strain, Isolated from a Pediatric Patient with Cystic Fibrosis and Assembled Using Oxford Nanopore and Illumina Sequencing. </w:t>
      </w:r>
      <w:r w:rsidRPr="009C379C">
        <w:rPr>
          <w:rFonts w:ascii="Calibri" w:hAnsi="Calibri" w:cs="Calibri"/>
          <w:i/>
          <w:iCs/>
          <w:noProof/>
          <w:sz w:val="22"/>
          <w:lang w:val="en-US"/>
        </w:rPr>
        <w:t>Microbiology Resource Announcements</w:t>
      </w:r>
      <w:r w:rsidRPr="009C379C">
        <w:rPr>
          <w:rFonts w:ascii="Calibri" w:hAnsi="Calibri" w:cs="Calibri"/>
          <w:noProof/>
          <w:sz w:val="22"/>
          <w:lang w:val="en-US"/>
        </w:rPr>
        <w:t xml:space="preserve">, </w:t>
      </w:r>
      <w:r w:rsidRPr="009C379C">
        <w:rPr>
          <w:rFonts w:ascii="Calibri" w:hAnsi="Calibri" w:cs="Calibri"/>
          <w:i/>
          <w:iCs/>
          <w:noProof/>
          <w:sz w:val="22"/>
          <w:lang w:val="en-US"/>
        </w:rPr>
        <w:t>8</w:t>
      </w:r>
      <w:r w:rsidRPr="009C379C">
        <w:rPr>
          <w:rFonts w:ascii="Calibri" w:hAnsi="Calibri" w:cs="Calibri"/>
          <w:noProof/>
          <w:sz w:val="22"/>
          <w:lang w:val="en-US"/>
        </w:rPr>
        <w:t>(43). https://doi.org/10.1128/MRA.00903-19</w:t>
      </w:r>
    </w:p>
    <w:p w:rsidR="00EB6B71" w:rsidRPr="009C379C" w:rsidRDefault="00EB6B71" w:rsidP="00EB6B71">
      <w:pPr>
        <w:widowControl w:val="0"/>
        <w:autoSpaceDE w:val="0"/>
        <w:autoSpaceDN w:val="0"/>
        <w:adjustRightInd w:val="0"/>
        <w:ind w:left="480" w:hanging="480"/>
        <w:rPr>
          <w:rFonts w:ascii="Calibri" w:hAnsi="Calibri" w:cs="Calibri"/>
          <w:noProof/>
          <w:sz w:val="22"/>
          <w:lang w:val="en-US"/>
        </w:rPr>
      </w:pPr>
      <w:r w:rsidRPr="009C379C">
        <w:rPr>
          <w:rFonts w:ascii="Calibri" w:hAnsi="Calibri" w:cs="Calibri"/>
          <w:noProof/>
          <w:sz w:val="22"/>
          <w:lang w:val="en-US"/>
        </w:rPr>
        <w:t xml:space="preserve">Yu, X., Han, Z., Ye, C., Zhou, S., Wu, S., Han, L., … Ye, H. (2019). Long-read Nanopore Sequencing-based Draft Genome of a Carbapenem-resistant Pseudomonas aeruginosa. </w:t>
      </w:r>
      <w:r w:rsidRPr="009C379C">
        <w:rPr>
          <w:rFonts w:ascii="Calibri" w:hAnsi="Calibri" w:cs="Calibri"/>
          <w:i/>
          <w:iCs/>
          <w:noProof/>
          <w:sz w:val="22"/>
          <w:lang w:val="en-US"/>
        </w:rPr>
        <w:t>Journal of Global Antimicrobial Resistance</w:t>
      </w:r>
      <w:r w:rsidRPr="009C379C">
        <w:rPr>
          <w:rFonts w:ascii="Calibri" w:hAnsi="Calibri" w:cs="Calibri"/>
          <w:noProof/>
          <w:sz w:val="22"/>
          <w:lang w:val="en-US"/>
        </w:rPr>
        <w:t>. https://doi.org/10.1016/j.jgar.2019.05.023</w:t>
      </w:r>
    </w:p>
    <w:p w:rsidR="00147A99" w:rsidRPr="00147A99" w:rsidRDefault="00147A99" w:rsidP="00EB6B71">
      <w:pPr>
        <w:widowControl w:val="0"/>
        <w:autoSpaceDE w:val="0"/>
        <w:autoSpaceDN w:val="0"/>
        <w:adjustRightInd w:val="0"/>
        <w:ind w:left="480" w:hanging="480"/>
        <w:rPr>
          <w:lang w:val="en-US"/>
        </w:rPr>
      </w:pPr>
      <w:r w:rsidRPr="00147A99">
        <w:rPr>
          <w:sz w:val="22"/>
          <w:lang w:val="en-US"/>
        </w:rPr>
        <w:fldChar w:fldCharType="end"/>
      </w:r>
    </w:p>
    <w:sectPr w:rsidR="00147A99" w:rsidRPr="00147A99" w:rsidSect="0015789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ourier New">
    <w:panose1 w:val="02070309020205020404"/>
    <w:charset w:val="00"/>
    <w:family w:val="modern"/>
    <w:pitch w:val="fixed"/>
    <w:sig w:usb0="E0002EFF" w:usb1="C0007843"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743F0C"/>
    <w:multiLevelType w:val="hybridMultilevel"/>
    <w:tmpl w:val="2CBC97B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427"/>
    <w:rsid w:val="000B0AD5"/>
    <w:rsid w:val="000E33FA"/>
    <w:rsid w:val="00147A99"/>
    <w:rsid w:val="00157896"/>
    <w:rsid w:val="00164EDD"/>
    <w:rsid w:val="00175F5D"/>
    <w:rsid w:val="001B396E"/>
    <w:rsid w:val="0020279A"/>
    <w:rsid w:val="002107E7"/>
    <w:rsid w:val="002328FF"/>
    <w:rsid w:val="00233237"/>
    <w:rsid w:val="002A79C8"/>
    <w:rsid w:val="002D1210"/>
    <w:rsid w:val="00340B12"/>
    <w:rsid w:val="00411E05"/>
    <w:rsid w:val="004546D1"/>
    <w:rsid w:val="004818B9"/>
    <w:rsid w:val="00500CFD"/>
    <w:rsid w:val="00571446"/>
    <w:rsid w:val="00573C30"/>
    <w:rsid w:val="0066427C"/>
    <w:rsid w:val="006A681C"/>
    <w:rsid w:val="006D52C1"/>
    <w:rsid w:val="006E1E75"/>
    <w:rsid w:val="007C4513"/>
    <w:rsid w:val="008A7D78"/>
    <w:rsid w:val="009014AC"/>
    <w:rsid w:val="00953E41"/>
    <w:rsid w:val="009C379C"/>
    <w:rsid w:val="009E27FC"/>
    <w:rsid w:val="00A957FB"/>
    <w:rsid w:val="00AC635A"/>
    <w:rsid w:val="00B77C8B"/>
    <w:rsid w:val="00BC2548"/>
    <w:rsid w:val="00BC76FB"/>
    <w:rsid w:val="00C41EC5"/>
    <w:rsid w:val="00C80B01"/>
    <w:rsid w:val="00CE40AD"/>
    <w:rsid w:val="00D13BF5"/>
    <w:rsid w:val="00D47427"/>
    <w:rsid w:val="00D6416B"/>
    <w:rsid w:val="00DD0953"/>
    <w:rsid w:val="00DF7E05"/>
    <w:rsid w:val="00EB6B71"/>
    <w:rsid w:val="00F30180"/>
    <w:rsid w:val="00F44AB9"/>
    <w:rsid w:val="00F94214"/>
  </w:rsids>
  <m:mathPr>
    <m:mathFont m:val="Cambria Math"/>
    <m:brkBin m:val="before"/>
    <m:brkBinSub m:val="--"/>
    <m:smallFrac m:val="0"/>
    <m:dispDef/>
    <m:lMargin m:val="0"/>
    <m:rMargin m:val="0"/>
    <m:defJc m:val="centerGroup"/>
    <m:wrapIndent m:val="1440"/>
    <m:intLim m:val="subSup"/>
    <m:naryLim m:val="undOvr"/>
  </m:mathPr>
  <w:themeFontLang w:val="es-C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A1A9C"/>
  <w15:chartTrackingRefBased/>
  <w15:docId w15:val="{1970F972-C6AC-A944-BF44-68C0F7285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CR"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7427"/>
    <w:pPr>
      <w:ind w:left="720"/>
      <w:contextualSpacing/>
    </w:pPr>
  </w:style>
  <w:style w:type="table" w:styleId="Tablaconcuadrcula">
    <w:name w:val="Table Grid"/>
    <w:basedOn w:val="Tablanormal"/>
    <w:rsid w:val="00A957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2D1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2D121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871648">
      <w:bodyDiv w:val="1"/>
      <w:marLeft w:val="0"/>
      <w:marRight w:val="0"/>
      <w:marTop w:val="0"/>
      <w:marBottom w:val="0"/>
      <w:divBdr>
        <w:top w:val="none" w:sz="0" w:space="0" w:color="auto"/>
        <w:left w:val="none" w:sz="0" w:space="0" w:color="auto"/>
        <w:bottom w:val="none" w:sz="0" w:space="0" w:color="auto"/>
        <w:right w:val="none" w:sz="0" w:space="0" w:color="auto"/>
      </w:divBdr>
    </w:div>
    <w:div w:id="628241984">
      <w:bodyDiv w:val="1"/>
      <w:marLeft w:val="0"/>
      <w:marRight w:val="0"/>
      <w:marTop w:val="0"/>
      <w:marBottom w:val="0"/>
      <w:divBdr>
        <w:top w:val="none" w:sz="0" w:space="0" w:color="auto"/>
        <w:left w:val="none" w:sz="0" w:space="0" w:color="auto"/>
        <w:bottom w:val="none" w:sz="0" w:space="0" w:color="auto"/>
        <w:right w:val="none" w:sz="0" w:space="0" w:color="auto"/>
      </w:divBdr>
    </w:div>
    <w:div w:id="662582942">
      <w:bodyDiv w:val="1"/>
      <w:marLeft w:val="0"/>
      <w:marRight w:val="0"/>
      <w:marTop w:val="0"/>
      <w:marBottom w:val="0"/>
      <w:divBdr>
        <w:top w:val="none" w:sz="0" w:space="0" w:color="auto"/>
        <w:left w:val="none" w:sz="0" w:space="0" w:color="auto"/>
        <w:bottom w:val="none" w:sz="0" w:space="0" w:color="auto"/>
        <w:right w:val="none" w:sz="0" w:space="0" w:color="auto"/>
      </w:divBdr>
    </w:div>
    <w:div w:id="700279283">
      <w:bodyDiv w:val="1"/>
      <w:marLeft w:val="0"/>
      <w:marRight w:val="0"/>
      <w:marTop w:val="0"/>
      <w:marBottom w:val="0"/>
      <w:divBdr>
        <w:top w:val="none" w:sz="0" w:space="0" w:color="auto"/>
        <w:left w:val="none" w:sz="0" w:space="0" w:color="auto"/>
        <w:bottom w:val="none" w:sz="0" w:space="0" w:color="auto"/>
        <w:right w:val="none" w:sz="0" w:space="0" w:color="auto"/>
      </w:divBdr>
    </w:div>
    <w:div w:id="1103527607">
      <w:bodyDiv w:val="1"/>
      <w:marLeft w:val="0"/>
      <w:marRight w:val="0"/>
      <w:marTop w:val="0"/>
      <w:marBottom w:val="0"/>
      <w:divBdr>
        <w:top w:val="none" w:sz="0" w:space="0" w:color="auto"/>
        <w:left w:val="none" w:sz="0" w:space="0" w:color="auto"/>
        <w:bottom w:val="none" w:sz="0" w:space="0" w:color="auto"/>
        <w:right w:val="none" w:sz="0" w:space="0" w:color="auto"/>
      </w:divBdr>
    </w:div>
    <w:div w:id="1723483212">
      <w:bodyDiv w:val="1"/>
      <w:marLeft w:val="0"/>
      <w:marRight w:val="0"/>
      <w:marTop w:val="0"/>
      <w:marBottom w:val="0"/>
      <w:divBdr>
        <w:top w:val="none" w:sz="0" w:space="0" w:color="auto"/>
        <w:left w:val="none" w:sz="0" w:space="0" w:color="auto"/>
        <w:bottom w:val="none" w:sz="0" w:space="0" w:color="auto"/>
        <w:right w:val="none" w:sz="0" w:space="0" w:color="auto"/>
      </w:divBdr>
    </w:div>
    <w:div w:id="198288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78DF5-7779-436F-9702-51A631E6E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5</Pages>
  <Words>5141</Words>
  <Characters>28277</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Jose Arturo Molina Mora</cp:lastModifiedBy>
  <cp:revision>26</cp:revision>
  <dcterms:created xsi:type="dcterms:W3CDTF">2019-12-13T02:11:00Z</dcterms:created>
  <dcterms:modified xsi:type="dcterms:W3CDTF">2019-12-23T14:08:00Z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e2497152-b466-3a02-843d-c268a9b8d303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