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97D7F" w14:textId="77777777" w:rsidR="00CE51A5" w:rsidRDefault="00CE51A5" w:rsidP="00CE51A5">
      <w:pPr>
        <w:pStyle w:val="berschrift1"/>
        <w:numPr>
          <w:ilvl w:val="0"/>
          <w:numId w:val="0"/>
        </w:numPr>
        <w:spacing w:before="0" w:beforeAutospacing="0" w:after="0" w:afterAutospacing="0" w:line="480" w:lineRule="auto"/>
        <w:jc w:val="center"/>
        <w:rPr>
          <w:sz w:val="28"/>
          <w:szCs w:val="28"/>
          <w:lang w:val="en-US"/>
        </w:rPr>
      </w:pPr>
    </w:p>
    <w:p w14:paraId="74489075" w14:textId="77777777" w:rsidR="00503969" w:rsidRDefault="00503969" w:rsidP="00503969">
      <w:pPr>
        <w:pStyle w:val="berschrift1"/>
        <w:numPr>
          <w:ilvl w:val="0"/>
          <w:numId w:val="0"/>
        </w:numPr>
        <w:spacing w:before="0" w:beforeAutospacing="0" w:after="0" w:afterAutospacing="0" w:line="480" w:lineRule="auto"/>
        <w:rPr>
          <w:sz w:val="28"/>
          <w:szCs w:val="28"/>
          <w:lang w:val="en-US"/>
        </w:rPr>
      </w:pPr>
      <w:r w:rsidRPr="009D14F0">
        <w:rPr>
          <w:sz w:val="28"/>
          <w:szCs w:val="28"/>
          <w:lang w:val="en-US"/>
        </w:rPr>
        <w:t>Effect of Thyroid Hormones on Kidney Function in Patients after Kidney Transplantation</w:t>
      </w:r>
    </w:p>
    <w:p w14:paraId="0D1ADF1D" w14:textId="77777777" w:rsidR="007A26C5" w:rsidRPr="006F0F56" w:rsidRDefault="007A26C5" w:rsidP="00CE51A5">
      <w:pPr>
        <w:pStyle w:val="berschrift1"/>
        <w:numPr>
          <w:ilvl w:val="0"/>
          <w:numId w:val="0"/>
        </w:numPr>
        <w:spacing w:before="0" w:beforeAutospacing="0" w:after="0" w:afterAutospacing="0" w:line="480" w:lineRule="auto"/>
        <w:rPr>
          <w:b w:val="0"/>
          <w:sz w:val="24"/>
          <w:szCs w:val="24"/>
          <w:lang w:val="en-US"/>
        </w:rPr>
      </w:pPr>
    </w:p>
    <w:p w14:paraId="251EDA4A" w14:textId="74EF4241" w:rsidR="00DC39A1" w:rsidRPr="00CE51A5" w:rsidRDefault="00DC39A1" w:rsidP="00CE51A5">
      <w:pPr>
        <w:pStyle w:val="berschrift1"/>
        <w:numPr>
          <w:ilvl w:val="0"/>
          <w:numId w:val="0"/>
        </w:numPr>
        <w:spacing w:before="0" w:beforeAutospacing="0" w:after="0" w:afterAutospacing="0" w:line="480" w:lineRule="auto"/>
        <w:rPr>
          <w:b w:val="0"/>
        </w:rPr>
      </w:pPr>
      <w:r w:rsidRPr="00CE51A5">
        <w:rPr>
          <w:b w:val="0"/>
          <w:sz w:val="24"/>
          <w:szCs w:val="24"/>
        </w:rPr>
        <w:t>Benjamin Schairer</w:t>
      </w:r>
      <w:r w:rsidRPr="00CE51A5">
        <w:rPr>
          <w:b w:val="0"/>
          <w:sz w:val="24"/>
          <w:szCs w:val="24"/>
          <w:vertAlign w:val="superscript"/>
        </w:rPr>
        <w:t>1</w:t>
      </w:r>
      <w:r w:rsidRPr="00CE51A5">
        <w:rPr>
          <w:b w:val="0"/>
          <w:sz w:val="24"/>
          <w:szCs w:val="24"/>
        </w:rPr>
        <w:t>, Viktoria Jungreithmayr</w:t>
      </w:r>
      <w:r w:rsidRPr="00CE51A5">
        <w:rPr>
          <w:b w:val="0"/>
          <w:sz w:val="24"/>
          <w:szCs w:val="24"/>
          <w:vertAlign w:val="superscript"/>
        </w:rPr>
        <w:t>2</w:t>
      </w:r>
      <w:r w:rsidRPr="00CE51A5">
        <w:rPr>
          <w:b w:val="0"/>
          <w:sz w:val="24"/>
          <w:szCs w:val="24"/>
        </w:rPr>
        <w:t>, Mario Schuster</w:t>
      </w:r>
      <w:r w:rsidRPr="00CE51A5">
        <w:rPr>
          <w:b w:val="0"/>
          <w:sz w:val="24"/>
          <w:szCs w:val="24"/>
          <w:vertAlign w:val="superscript"/>
        </w:rPr>
        <w:t>2</w:t>
      </w:r>
      <w:r w:rsidRPr="00CE51A5">
        <w:rPr>
          <w:b w:val="0"/>
          <w:sz w:val="24"/>
          <w:szCs w:val="24"/>
        </w:rPr>
        <w:t>, Thomas Reiter</w:t>
      </w:r>
      <w:r w:rsidRPr="00CE51A5">
        <w:rPr>
          <w:b w:val="0"/>
          <w:sz w:val="24"/>
          <w:szCs w:val="24"/>
          <w:vertAlign w:val="superscript"/>
        </w:rPr>
        <w:t>1</w:t>
      </w:r>
      <w:r w:rsidRPr="00CE51A5">
        <w:rPr>
          <w:b w:val="0"/>
          <w:sz w:val="24"/>
          <w:szCs w:val="24"/>
        </w:rPr>
        <w:t>, Harald Herkner</w:t>
      </w:r>
      <w:r w:rsidR="005B5FCD" w:rsidRPr="00CE51A5">
        <w:rPr>
          <w:b w:val="0"/>
          <w:sz w:val="24"/>
          <w:szCs w:val="24"/>
          <w:vertAlign w:val="superscript"/>
        </w:rPr>
        <w:t>3</w:t>
      </w:r>
      <w:r w:rsidRPr="00CE51A5">
        <w:rPr>
          <w:b w:val="0"/>
          <w:sz w:val="24"/>
          <w:szCs w:val="24"/>
        </w:rPr>
        <w:t>, Alois Gessl</w:t>
      </w:r>
      <w:r w:rsidR="005B5FCD" w:rsidRPr="00CE51A5">
        <w:rPr>
          <w:b w:val="0"/>
          <w:sz w:val="24"/>
          <w:szCs w:val="24"/>
          <w:vertAlign w:val="superscript"/>
        </w:rPr>
        <w:t>4</w:t>
      </w:r>
      <w:r w:rsidRPr="00CE51A5">
        <w:rPr>
          <w:b w:val="0"/>
          <w:sz w:val="24"/>
          <w:szCs w:val="24"/>
        </w:rPr>
        <w:t>, Gürkan Sengölge</w:t>
      </w:r>
      <w:r w:rsidRPr="00CE51A5">
        <w:rPr>
          <w:b w:val="0"/>
          <w:sz w:val="24"/>
          <w:szCs w:val="24"/>
          <w:vertAlign w:val="superscript"/>
        </w:rPr>
        <w:t>1</w:t>
      </w:r>
      <w:r w:rsidR="00D11FDE" w:rsidRPr="00CE51A5">
        <w:rPr>
          <w:b w:val="0"/>
          <w:sz w:val="24"/>
          <w:szCs w:val="24"/>
          <w:vertAlign w:val="superscript"/>
        </w:rPr>
        <w:t>*</w:t>
      </w:r>
      <w:r w:rsidR="00D11FDE" w:rsidRPr="00CE51A5">
        <w:rPr>
          <w:b w:val="0"/>
          <w:sz w:val="24"/>
          <w:szCs w:val="24"/>
        </w:rPr>
        <w:t>, Wolfgang Winnicki</w:t>
      </w:r>
      <w:r w:rsidR="00D11FDE" w:rsidRPr="00CE51A5">
        <w:rPr>
          <w:b w:val="0"/>
          <w:sz w:val="24"/>
          <w:szCs w:val="24"/>
          <w:vertAlign w:val="superscript"/>
        </w:rPr>
        <w:t>1</w:t>
      </w:r>
    </w:p>
    <w:p w14:paraId="11699561" w14:textId="77777777" w:rsidR="005B5FCD" w:rsidRPr="00CE51A5" w:rsidRDefault="005B5FCD" w:rsidP="003917BD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vertAlign w:val="superscript"/>
        </w:rPr>
      </w:pPr>
    </w:p>
    <w:p w14:paraId="2BA9177C" w14:textId="0D0F72B6" w:rsidR="00DC39A1" w:rsidRPr="00CE51A5" w:rsidRDefault="00DC39A1" w:rsidP="003917BD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E51A5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1</w:t>
      </w:r>
      <w:r w:rsidR="003917BD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 xml:space="preserve"> </w:t>
      </w:r>
      <w:r w:rsidRPr="00CE51A5">
        <w:rPr>
          <w:rFonts w:ascii="Times New Roman" w:hAnsi="Times New Roman"/>
          <w:color w:val="000000"/>
          <w:sz w:val="24"/>
          <w:szCs w:val="24"/>
          <w:lang w:val="en-GB"/>
        </w:rPr>
        <w:t>Department of Internal Medicine III; Division of Nephrology and Dialysis, Medical University of Vienna, Austria</w:t>
      </w:r>
    </w:p>
    <w:p w14:paraId="10F6B848" w14:textId="1302B99D" w:rsidR="00DC39A1" w:rsidRPr="00CE51A5" w:rsidRDefault="00DC39A1" w:rsidP="003917BD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CE51A5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 xml:space="preserve">2 </w:t>
      </w:r>
      <w:r w:rsidRPr="00CE51A5">
        <w:rPr>
          <w:rFonts w:ascii="Times New Roman" w:hAnsi="Times New Roman"/>
          <w:sz w:val="24"/>
          <w:szCs w:val="24"/>
          <w:lang w:val="en-US"/>
        </w:rPr>
        <w:t>Department of Pharmacology and Toxicology, University of Vienna, Austria</w:t>
      </w:r>
    </w:p>
    <w:p w14:paraId="61C387DD" w14:textId="522C118D" w:rsidR="005B5FCD" w:rsidRPr="00CE51A5" w:rsidRDefault="005B5FCD" w:rsidP="003917BD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E51A5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 xml:space="preserve">3 </w:t>
      </w:r>
      <w:r w:rsidRPr="00CE51A5">
        <w:rPr>
          <w:rFonts w:ascii="Times New Roman" w:hAnsi="Times New Roman"/>
          <w:color w:val="000000"/>
          <w:sz w:val="24"/>
          <w:szCs w:val="24"/>
          <w:lang w:val="en-US"/>
        </w:rPr>
        <w:t>Department of Emergency Medicine, Medical University of Vienna, Austria</w:t>
      </w:r>
    </w:p>
    <w:p w14:paraId="64085987" w14:textId="6333B8B3" w:rsidR="00DC39A1" w:rsidRPr="00CE51A5" w:rsidRDefault="005B5FCD" w:rsidP="003917BD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E51A5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4</w:t>
      </w:r>
      <w:r w:rsidR="006F0F56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 xml:space="preserve"> </w:t>
      </w:r>
      <w:r w:rsidR="00DC39A1" w:rsidRPr="00CE51A5">
        <w:rPr>
          <w:rFonts w:ascii="Times New Roman" w:hAnsi="Times New Roman"/>
          <w:color w:val="000000"/>
          <w:sz w:val="24"/>
          <w:szCs w:val="24"/>
          <w:lang w:val="en-GB"/>
        </w:rPr>
        <w:t>Depa</w:t>
      </w:r>
      <w:r w:rsidR="00B43895">
        <w:rPr>
          <w:rFonts w:ascii="Times New Roman" w:hAnsi="Times New Roman"/>
          <w:color w:val="000000"/>
          <w:sz w:val="24"/>
          <w:szCs w:val="24"/>
          <w:lang w:val="en-GB"/>
        </w:rPr>
        <w:t>rtment of Internal Medicine III,</w:t>
      </w:r>
      <w:r w:rsidR="00DC39A1" w:rsidRPr="00CE51A5">
        <w:rPr>
          <w:rFonts w:ascii="Times New Roman" w:hAnsi="Times New Roman"/>
          <w:color w:val="000000"/>
          <w:sz w:val="24"/>
          <w:szCs w:val="24"/>
          <w:lang w:val="en-GB"/>
        </w:rPr>
        <w:t xml:space="preserve"> Division of Endocrinology, Medical University of Vienna, Austria</w:t>
      </w:r>
    </w:p>
    <w:p w14:paraId="2F5F72CD" w14:textId="77777777" w:rsidR="00DC39A1" w:rsidRPr="00CE51A5" w:rsidRDefault="00DC39A1" w:rsidP="00CE51A5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22FBCE44" w14:textId="4C1EB12D" w:rsidR="00146641" w:rsidRPr="00926D1C" w:rsidRDefault="00146641" w:rsidP="00146641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E51A5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 xml:space="preserve">* </w:t>
      </w:r>
      <w:r w:rsidRPr="00CE51A5">
        <w:rPr>
          <w:rFonts w:ascii="Times New Roman" w:hAnsi="Times New Roman"/>
          <w:color w:val="000000"/>
          <w:sz w:val="24"/>
          <w:szCs w:val="24"/>
          <w:lang w:val="en-GB"/>
        </w:rPr>
        <w:t>Corresponding author</w:t>
      </w:r>
    </w:p>
    <w:p w14:paraId="76DC03FD" w14:textId="0B95BCBE" w:rsidR="00146641" w:rsidRDefault="00146641" w:rsidP="00146641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en-GB"/>
        </w:rPr>
        <w:t>E</w:t>
      </w:r>
      <w:r w:rsidRPr="007B0ECF">
        <w:rPr>
          <w:rFonts w:ascii="Times New Roman" w:hAnsi="Times New Roman"/>
          <w:color w:val="000000"/>
          <w:sz w:val="24"/>
          <w:szCs w:val="24"/>
          <w:lang w:val="en-GB"/>
        </w:rPr>
        <w:t xml:space="preserve">-mail address: </w:t>
      </w:r>
      <w:r w:rsidRPr="00146641">
        <w:rPr>
          <w:rFonts w:ascii="Times New Roman" w:hAnsi="Times New Roman"/>
          <w:color w:val="000000"/>
          <w:sz w:val="24"/>
          <w:szCs w:val="24"/>
          <w:lang w:val="it-IT"/>
        </w:rPr>
        <w:t>guerkan.sengoelge@meduniwien.ac.at</w:t>
      </w:r>
    </w:p>
    <w:p w14:paraId="7191FD5D" w14:textId="77777777" w:rsidR="00146641" w:rsidRDefault="00146641" w:rsidP="00146641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33822525" w14:textId="77777777" w:rsidR="00DC39A1" w:rsidRPr="00146641" w:rsidRDefault="00DC39A1" w:rsidP="00CE51A5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14:paraId="0AB2FC83" w14:textId="77777777" w:rsidR="0048353D" w:rsidRPr="00CE51A5" w:rsidRDefault="0048353D" w:rsidP="00CE51A5">
      <w:pPr>
        <w:spacing w:after="0" w:line="480" w:lineRule="auto"/>
        <w:rPr>
          <w:rFonts w:ascii="Times New Roman" w:hAnsi="Times New Roman"/>
          <w:b/>
          <w:bCs/>
          <w:kern w:val="36"/>
          <w:sz w:val="24"/>
          <w:szCs w:val="24"/>
          <w:lang w:val="en-US" w:eastAsia="de-DE"/>
        </w:rPr>
      </w:pPr>
    </w:p>
    <w:p w14:paraId="44D10D22" w14:textId="77777777" w:rsidR="005B5FCD" w:rsidRPr="00CE51A5" w:rsidRDefault="005B5FCD" w:rsidP="00CE51A5">
      <w:pPr>
        <w:spacing w:after="0" w:line="48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val="en-US" w:eastAsia="de-DE"/>
        </w:rPr>
      </w:pPr>
      <w:r w:rsidRPr="00CE51A5">
        <w:rPr>
          <w:rFonts w:ascii="Times New Roman" w:hAnsi="Times New Roman"/>
          <w:sz w:val="24"/>
          <w:szCs w:val="24"/>
          <w:lang w:val="en-US"/>
        </w:rPr>
        <w:br w:type="page"/>
      </w:r>
    </w:p>
    <w:p w14:paraId="1E66D9F8" w14:textId="77777777" w:rsidR="006F682E" w:rsidRDefault="006F682E" w:rsidP="006F682E">
      <w:pPr>
        <w:pStyle w:val="Beschriftung"/>
        <w:keepNext/>
        <w:spacing w:after="0"/>
        <w:jc w:val="both"/>
        <w:rPr>
          <w:rFonts w:ascii="Times New Roman" w:hAnsi="Times New Roman"/>
          <w:color w:val="auto"/>
          <w:sz w:val="24"/>
          <w:szCs w:val="24"/>
          <w:lang w:val="en-US"/>
        </w:rPr>
        <w:sectPr w:rsidR="006F682E" w:rsidSect="001F6DAB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C19315F" w14:textId="77777777" w:rsidR="00EA2D68" w:rsidRPr="006F682E" w:rsidRDefault="00EA2D68" w:rsidP="00EA2D68">
      <w:pPr>
        <w:pStyle w:val="Beschriftung"/>
        <w:keepNext/>
        <w:spacing w:after="0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C65A8E">
        <w:rPr>
          <w:rFonts w:ascii="Times New Roman" w:hAnsi="Times New Roman"/>
          <w:color w:val="auto"/>
          <w:sz w:val="24"/>
          <w:szCs w:val="24"/>
          <w:lang w:val="en-US"/>
        </w:rPr>
        <w:lastRenderedPageBreak/>
        <w:t>Supplementary Table S1</w:t>
      </w:r>
      <w:r w:rsidRPr="006F682E">
        <w:rPr>
          <w:rFonts w:ascii="Times New Roman" w:hAnsi="Times New Roman"/>
          <w:color w:val="auto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</w:t>
      </w:r>
      <w:r w:rsidRPr="006F682E">
        <w:rPr>
          <w:rFonts w:ascii="Times New Roman" w:hAnsi="Times New Roman"/>
          <w:color w:val="auto"/>
          <w:sz w:val="24"/>
          <w:szCs w:val="24"/>
          <w:lang w:val="en-US"/>
        </w:rPr>
        <w:t xml:space="preserve">ssociation between TSH and eGFR at various time points and periods post </w:t>
      </w:r>
      <w:r w:rsidRPr="006F682E">
        <w:rPr>
          <w:rFonts w:ascii="Times New Roman" w:hAnsi="Times New Roman"/>
          <w:color w:val="auto"/>
          <w:sz w:val="24"/>
          <w:szCs w:val="24"/>
          <w:lang w:val="en-US" w:eastAsia="de-DE"/>
        </w:rPr>
        <w:t xml:space="preserve">KTx </w:t>
      </w:r>
      <w:r>
        <w:rPr>
          <w:rFonts w:ascii="Times New Roman" w:hAnsi="Times New Roman"/>
          <w:color w:val="auto"/>
          <w:sz w:val="24"/>
          <w:szCs w:val="24"/>
          <w:lang w:val="en-US" w:eastAsia="de-DE"/>
        </w:rPr>
        <w:t>without 48 patients on</w:t>
      </w:r>
      <w:r w:rsidRPr="006F682E">
        <w:rPr>
          <w:rFonts w:ascii="Times New Roman" w:hAnsi="Times New Roman"/>
          <w:color w:val="auto"/>
          <w:sz w:val="24"/>
          <w:szCs w:val="24"/>
          <w:lang w:val="en-US" w:eastAsia="de-DE"/>
        </w:rPr>
        <w:t xml:space="preserve"> thyroid hormone replacement therapy</w:t>
      </w:r>
      <w:r>
        <w:rPr>
          <w:rFonts w:ascii="Times New Roman" w:hAnsi="Times New Roman"/>
          <w:color w:val="auto"/>
          <w:sz w:val="24"/>
          <w:szCs w:val="24"/>
          <w:lang w:val="en-US" w:eastAsia="de-DE"/>
        </w:rPr>
        <w:t xml:space="preserve"> (n=350) </w:t>
      </w:r>
    </w:p>
    <w:tbl>
      <w:tblPr>
        <w:tblW w:w="9502" w:type="dxa"/>
        <w:tblInd w:w="-176" w:type="dxa"/>
        <w:tblLook w:val="04A0" w:firstRow="1" w:lastRow="0" w:firstColumn="1" w:lastColumn="0" w:noHBand="0" w:noVBand="1"/>
      </w:tblPr>
      <w:tblGrid>
        <w:gridCol w:w="1316"/>
        <w:gridCol w:w="1185"/>
        <w:gridCol w:w="2314"/>
        <w:gridCol w:w="1082"/>
        <w:gridCol w:w="2485"/>
        <w:gridCol w:w="1120"/>
      </w:tblGrid>
      <w:tr w:rsidR="00EA2D68" w:rsidRPr="006F682E" w14:paraId="391C2089" w14:textId="77777777" w:rsidTr="0084051F">
        <w:trPr>
          <w:trHeight w:val="1052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7F64F" w14:textId="77777777" w:rsidR="00EA2D68" w:rsidRPr="006F682E" w:rsidRDefault="00EA2D68" w:rsidP="0084051F">
            <w:pPr>
              <w:spacing w:after="0" w:line="360" w:lineRule="auto"/>
              <w:ind w:right="184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6F682E">
              <w:rPr>
                <w:rFonts w:ascii="Times New Roman" w:hAnsi="Times New Roman"/>
                <w:b/>
                <w:color w:val="000000"/>
                <w:lang w:val="en-US"/>
              </w:rPr>
              <w:t>Outcome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104A5" w14:textId="77777777" w:rsidR="00EA2D68" w:rsidRPr="006F682E" w:rsidRDefault="00EA2D68" w:rsidP="0084051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6F682E">
              <w:rPr>
                <w:rFonts w:ascii="Times New Roman" w:hAnsi="Times New Roman"/>
                <w:b/>
                <w:color w:val="000000"/>
                <w:lang w:val="en-US"/>
              </w:rPr>
              <w:t>Exposure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C26E0" w14:textId="77777777" w:rsidR="00EA2D68" w:rsidRPr="006F682E" w:rsidRDefault="00EA2D68" w:rsidP="0084051F">
            <w:pPr>
              <w:pStyle w:val="Textkrper-Zeileneinzug"/>
              <w:tabs>
                <w:tab w:val="clear" w:pos="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682E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Regression coefficient (95% CI) </w:t>
            </w:r>
          </w:p>
          <w:p w14:paraId="610C3FCE" w14:textId="77777777" w:rsidR="00EA2D68" w:rsidRPr="006F682E" w:rsidRDefault="00EA2D68" w:rsidP="0084051F">
            <w:pPr>
              <w:pStyle w:val="Textkrper-Zeileneinzug"/>
              <w:tabs>
                <w:tab w:val="clear" w:pos="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F682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unadjusted  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8B946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  <w:p w14:paraId="39E87A70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  <w:p w14:paraId="26ADE385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6F682E">
              <w:rPr>
                <w:rFonts w:ascii="Times New Roman" w:hAnsi="Times New Roman"/>
                <w:b/>
                <w:color w:val="000000"/>
                <w:lang w:val="en-US"/>
              </w:rPr>
              <w:t>p-value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E2E12" w14:textId="77777777" w:rsidR="00EA2D68" w:rsidRPr="006F682E" w:rsidRDefault="00EA2D68" w:rsidP="0084051F">
            <w:pPr>
              <w:pStyle w:val="Textkrper-Zeileneinzug"/>
              <w:tabs>
                <w:tab w:val="clear" w:pos="0"/>
                <w:tab w:val="left" w:pos="1440"/>
              </w:tabs>
              <w:spacing w:after="0" w:line="240" w:lineRule="auto"/>
              <w:ind w:right="-12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 w:rsidRPr="006F682E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Regression coefficient (95% CI)</w:t>
            </w:r>
          </w:p>
          <w:p w14:paraId="6D3A50B0" w14:textId="77777777" w:rsidR="00EA2D68" w:rsidRPr="006F682E" w:rsidRDefault="00EA2D68" w:rsidP="0084051F">
            <w:pPr>
              <w:pStyle w:val="Textkrper-Zeileneinzug"/>
              <w:tabs>
                <w:tab w:val="clear" w:pos="0"/>
                <w:tab w:val="left" w:pos="1440"/>
              </w:tabs>
              <w:spacing w:after="0" w:line="240" w:lineRule="auto"/>
              <w:ind w:right="-128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6F682E">
              <w:rPr>
                <w:rFonts w:ascii="Times New Roman" w:hAnsi="Times New Roman" w:cs="Times New Roman"/>
                <w:b/>
                <w:sz w:val="22"/>
                <w:szCs w:val="22"/>
              </w:rPr>
              <w:t>adjusted</w:t>
            </w:r>
            <w:r w:rsidRPr="006F682E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65C5B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  <w:p w14:paraId="4D8208F7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  <w:p w14:paraId="109ED9F4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6F682E">
              <w:rPr>
                <w:rFonts w:ascii="Times New Roman" w:hAnsi="Times New Roman"/>
                <w:b/>
                <w:color w:val="000000"/>
              </w:rPr>
              <w:t>p-value</w:t>
            </w:r>
          </w:p>
        </w:tc>
      </w:tr>
      <w:tr w:rsidR="00EA2D68" w:rsidRPr="006F682E" w14:paraId="5742BE47" w14:textId="77777777" w:rsidTr="0084051F">
        <w:trPr>
          <w:trHeight w:val="711"/>
        </w:trPr>
        <w:tc>
          <w:tcPr>
            <w:tcW w:w="1316" w:type="dxa"/>
            <w:tcBorders>
              <w:top w:val="single" w:sz="4" w:space="0" w:color="auto"/>
            </w:tcBorders>
          </w:tcPr>
          <w:p w14:paraId="0718F8C5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</w:rPr>
            </w:pPr>
            <w:r w:rsidRPr="006F682E">
              <w:rPr>
                <w:rFonts w:ascii="Times New Roman" w:hAnsi="Times New Roman"/>
              </w:rPr>
              <w:t>eGFR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14:paraId="640C5E9A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</w:rPr>
            </w:pPr>
            <w:r w:rsidRPr="006F682E">
              <w:rPr>
                <w:rFonts w:ascii="Times New Roman" w:hAnsi="Times New Roman"/>
              </w:rPr>
              <w:t xml:space="preserve">TSH </w:t>
            </w:r>
          </w:p>
          <w:p w14:paraId="49962D42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</w:rPr>
            </w:pPr>
            <w:r w:rsidRPr="006F682E">
              <w:rPr>
                <w:rFonts w:ascii="Times New Roman" w:hAnsi="Times New Roman"/>
              </w:rPr>
              <w:t>at 12 mo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shd w:val="clear" w:color="auto" w:fill="auto"/>
          </w:tcPr>
          <w:p w14:paraId="21532BB9" w14:textId="77777777" w:rsidR="00EA2D68" w:rsidRPr="006F682E" w:rsidRDefault="00EA2D68" w:rsidP="0084051F">
            <w:pPr>
              <w:spacing w:after="0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-0.18 [-2.63 to 2.26]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</w:tcPr>
          <w:p w14:paraId="0EC11D85" w14:textId="77777777" w:rsidR="00EA2D68" w:rsidRPr="006F682E" w:rsidRDefault="00EA2D68" w:rsidP="0084051F">
            <w:pPr>
              <w:spacing w:after="0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0.88</w:t>
            </w:r>
          </w:p>
        </w:tc>
        <w:tc>
          <w:tcPr>
            <w:tcW w:w="2485" w:type="dxa"/>
            <w:tcBorders>
              <w:top w:val="single" w:sz="4" w:space="0" w:color="auto"/>
            </w:tcBorders>
          </w:tcPr>
          <w:p w14:paraId="21962B78" w14:textId="77777777" w:rsidR="00EA2D68" w:rsidRPr="006F682E" w:rsidRDefault="00EA2D68" w:rsidP="0084051F">
            <w:pPr>
              <w:spacing w:after="0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-0.66 [-2.98 to 1.67]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190E5E42" w14:textId="77777777" w:rsidR="00EA2D68" w:rsidRPr="006F682E" w:rsidRDefault="00EA2D68" w:rsidP="0084051F">
            <w:pPr>
              <w:pStyle w:val="Textkrper-Zeileneinzug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6F68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</w:tr>
      <w:tr w:rsidR="00EA2D68" w:rsidRPr="006F682E" w14:paraId="1AD36166" w14:textId="77777777" w:rsidTr="0084051F">
        <w:trPr>
          <w:trHeight w:val="662"/>
        </w:trPr>
        <w:tc>
          <w:tcPr>
            <w:tcW w:w="1316" w:type="dxa"/>
            <w:tcBorders>
              <w:bottom w:val="single" w:sz="4" w:space="0" w:color="auto"/>
            </w:tcBorders>
          </w:tcPr>
          <w:p w14:paraId="368A7B64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14:paraId="79AC7DBF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F682E">
              <w:rPr>
                <w:rFonts w:ascii="Times New Roman" w:hAnsi="Times New Roman"/>
                <w:lang w:val="en-US"/>
              </w:rPr>
              <w:t xml:space="preserve">TSH </w:t>
            </w:r>
          </w:p>
          <w:p w14:paraId="69610118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lang w:val="en-US"/>
              </w:rPr>
              <w:t>at 24 mo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shd w:val="clear" w:color="auto" w:fill="auto"/>
          </w:tcPr>
          <w:p w14:paraId="4973E789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>
              <w:rPr>
                <w:rFonts w:ascii="Times New Roman" w:hAnsi="Times New Roman"/>
                <w:color w:val="000000"/>
                <w:lang w:val="en-US" w:eastAsia="de-DE"/>
              </w:rPr>
              <w:t>-0.</w:t>
            </w: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13 [-2.20 to 1.94]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</w:tcPr>
          <w:p w14:paraId="7E86493C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0.90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14:paraId="00B4742B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-0.20 [-2.18 to 1.78]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5D9425B" w14:textId="77777777" w:rsidR="00EA2D68" w:rsidRPr="006F682E" w:rsidRDefault="00EA2D68" w:rsidP="0084051F">
            <w:pPr>
              <w:pStyle w:val="Textkrper-Zeileneinzug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8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</w:tr>
      <w:tr w:rsidR="00EA2D68" w:rsidRPr="006F682E" w14:paraId="3B07D75E" w14:textId="77777777" w:rsidTr="0084051F">
        <w:trPr>
          <w:trHeight w:val="502"/>
        </w:trPr>
        <w:tc>
          <w:tcPr>
            <w:tcW w:w="1316" w:type="dxa"/>
            <w:tcBorders>
              <w:top w:val="single" w:sz="4" w:space="0" w:color="auto"/>
            </w:tcBorders>
          </w:tcPr>
          <w:p w14:paraId="3A4C37D8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lang w:val="en-US"/>
              </w:rPr>
              <w:t>∆eGFR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</w:tcPr>
          <w:p w14:paraId="19073AFE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 xml:space="preserve">TSH </w:t>
            </w: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br/>
              <w:t>at 12 mo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shd w:val="clear" w:color="auto" w:fill="auto"/>
          </w:tcPr>
          <w:p w14:paraId="456ED214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1.31 [0.07  to 2.54]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</w:tcPr>
          <w:p w14:paraId="477E1EC2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0.04</w:t>
            </w:r>
          </w:p>
        </w:tc>
        <w:tc>
          <w:tcPr>
            <w:tcW w:w="2485" w:type="dxa"/>
            <w:tcBorders>
              <w:top w:val="single" w:sz="4" w:space="0" w:color="auto"/>
            </w:tcBorders>
          </w:tcPr>
          <w:p w14:paraId="4C6EDBFB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1.18 [-0.09 to 2.45]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53FA0E6A" w14:textId="77777777" w:rsidR="00EA2D68" w:rsidRPr="006F682E" w:rsidRDefault="00EA2D68" w:rsidP="0084051F">
            <w:pPr>
              <w:pStyle w:val="Textkrper-Zeileneinzug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8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</w:tr>
      <w:tr w:rsidR="00EA2D68" w:rsidRPr="006F682E" w14:paraId="2DDF2E10" w14:textId="77777777" w:rsidTr="0084051F">
        <w:trPr>
          <w:trHeight w:val="502"/>
        </w:trPr>
        <w:tc>
          <w:tcPr>
            <w:tcW w:w="1316" w:type="dxa"/>
            <w:tcBorders>
              <w:bottom w:val="single" w:sz="4" w:space="0" w:color="auto"/>
            </w:tcBorders>
          </w:tcPr>
          <w:p w14:paraId="36DE0957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14:paraId="7F19206C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F682E">
              <w:rPr>
                <w:rFonts w:ascii="Times New Roman" w:hAnsi="Times New Roman"/>
                <w:lang w:val="en-US"/>
              </w:rPr>
              <w:t xml:space="preserve">∆TSH </w:t>
            </w:r>
          </w:p>
          <w:p w14:paraId="01FDDCEE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from 12 to 24 mo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shd w:val="clear" w:color="auto" w:fill="auto"/>
          </w:tcPr>
          <w:p w14:paraId="03113629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-2.09 [-3.39 to -0.79]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</w:tcPr>
          <w:p w14:paraId="46577001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0.01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14:paraId="2370AE2D" w14:textId="77777777" w:rsidR="00EA2D68" w:rsidRPr="006F682E" w:rsidRDefault="00EA2D68" w:rsidP="0084051F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de-DE"/>
              </w:rPr>
            </w:pPr>
            <w:r w:rsidRPr="006F682E">
              <w:rPr>
                <w:rFonts w:ascii="Times New Roman" w:hAnsi="Times New Roman"/>
                <w:color w:val="000000"/>
                <w:lang w:val="en-US" w:eastAsia="de-DE"/>
              </w:rPr>
              <w:t>-2.11 [-3.43 to -0.79]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34D6C20D" w14:textId="77777777" w:rsidR="00EA2D68" w:rsidRPr="006F682E" w:rsidRDefault="00EA2D68" w:rsidP="0084051F">
            <w:pPr>
              <w:pStyle w:val="Textkrper-Zeileneinzug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F68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</w:tbl>
    <w:p w14:paraId="65F6DE46" w14:textId="77777777" w:rsidR="00EA2D68" w:rsidRPr="006F682E" w:rsidRDefault="00EA2D68" w:rsidP="00EA2D68">
      <w:pPr>
        <w:pStyle w:val="Untertitel"/>
        <w:spacing w:after="0" w:line="480" w:lineRule="auto"/>
        <w:rPr>
          <w:rFonts w:ascii="Times New Roman" w:hAnsi="Times New Roman"/>
          <w:i w:val="0"/>
          <w:color w:val="auto"/>
          <w:sz w:val="20"/>
          <w:szCs w:val="20"/>
          <w:lang w:val="en-GB"/>
        </w:rPr>
      </w:pPr>
      <w:r w:rsidRPr="006F682E">
        <w:rPr>
          <w:rFonts w:ascii="Times New Roman" w:hAnsi="Times New Roman"/>
          <w:i w:val="0"/>
          <w:color w:val="auto"/>
          <w:sz w:val="20"/>
          <w:szCs w:val="20"/>
          <w:lang w:val="en-US"/>
        </w:rPr>
        <w:t>∆eGFR = eGFR</w:t>
      </w:r>
      <w:r w:rsidRPr="006F682E">
        <w:rPr>
          <w:rFonts w:ascii="Times New Roman" w:hAnsi="Times New Roman"/>
          <w:i w:val="0"/>
          <w:color w:val="auto"/>
          <w:sz w:val="20"/>
          <w:szCs w:val="20"/>
          <w:vertAlign w:val="superscript"/>
          <w:lang w:val="en-US"/>
        </w:rPr>
        <w:t>24months</w:t>
      </w:r>
      <w:r w:rsidRPr="006F682E">
        <w:rPr>
          <w:rFonts w:ascii="Times New Roman" w:hAnsi="Times New Roman"/>
          <w:i w:val="0"/>
          <w:color w:val="auto"/>
          <w:sz w:val="20"/>
          <w:szCs w:val="20"/>
          <w:lang w:val="en-US"/>
        </w:rPr>
        <w:t xml:space="preserve"> – eGFR</w:t>
      </w:r>
      <w:r w:rsidRPr="006F682E">
        <w:rPr>
          <w:rFonts w:ascii="Times New Roman" w:hAnsi="Times New Roman"/>
          <w:i w:val="0"/>
          <w:color w:val="auto"/>
          <w:sz w:val="20"/>
          <w:szCs w:val="20"/>
          <w:vertAlign w:val="superscript"/>
          <w:lang w:val="en-US"/>
        </w:rPr>
        <w:t>12months</w:t>
      </w:r>
      <w:r w:rsidRPr="006F682E">
        <w:rPr>
          <w:rFonts w:ascii="Times New Roman" w:hAnsi="Times New Roman"/>
          <w:i w:val="0"/>
          <w:color w:val="auto"/>
          <w:sz w:val="20"/>
          <w:szCs w:val="20"/>
          <w:lang w:val="en-US"/>
        </w:rPr>
        <w:t>; ∆TSH = TSH</w:t>
      </w:r>
      <w:r w:rsidRPr="006F682E">
        <w:rPr>
          <w:rFonts w:ascii="Times New Roman" w:hAnsi="Times New Roman"/>
          <w:i w:val="0"/>
          <w:color w:val="auto"/>
          <w:sz w:val="20"/>
          <w:szCs w:val="20"/>
          <w:vertAlign w:val="superscript"/>
          <w:lang w:val="en-US"/>
        </w:rPr>
        <w:t>24months</w:t>
      </w:r>
      <w:r w:rsidRPr="006F682E">
        <w:rPr>
          <w:rFonts w:ascii="Times New Roman" w:hAnsi="Times New Roman"/>
          <w:i w:val="0"/>
          <w:color w:val="auto"/>
          <w:sz w:val="20"/>
          <w:szCs w:val="20"/>
          <w:lang w:val="en-US"/>
        </w:rPr>
        <w:t xml:space="preserve"> – TSH</w:t>
      </w:r>
      <w:r w:rsidRPr="006F682E">
        <w:rPr>
          <w:rFonts w:ascii="Times New Roman" w:hAnsi="Times New Roman"/>
          <w:i w:val="0"/>
          <w:color w:val="auto"/>
          <w:sz w:val="20"/>
          <w:szCs w:val="20"/>
          <w:vertAlign w:val="superscript"/>
          <w:lang w:val="en-US"/>
        </w:rPr>
        <w:t>12months</w:t>
      </w:r>
      <w:r w:rsidRPr="006F682E">
        <w:rPr>
          <w:rFonts w:ascii="Times New Roman" w:hAnsi="Times New Roman"/>
          <w:i w:val="0"/>
          <w:color w:val="auto"/>
          <w:sz w:val="20"/>
          <w:szCs w:val="20"/>
          <w:lang w:val="en-GB"/>
        </w:rPr>
        <w:t xml:space="preserve">. Numbers in brackets indicate the range. </w:t>
      </w:r>
    </w:p>
    <w:p w14:paraId="4ABA01B0" w14:textId="77777777" w:rsidR="00EA2D68" w:rsidRDefault="00EA2D68" w:rsidP="00EA2D68">
      <w:pPr>
        <w:pStyle w:val="Untertitel"/>
        <w:spacing w:after="0" w:line="480" w:lineRule="auto"/>
        <w:jc w:val="both"/>
        <w:rPr>
          <w:rFonts w:ascii="Times New Roman" w:hAnsi="Times New Roman"/>
          <w:i w:val="0"/>
          <w:iCs w:val="0"/>
          <w:color w:val="auto"/>
          <w:sz w:val="20"/>
          <w:szCs w:val="20"/>
          <w:lang w:val="en-US"/>
        </w:rPr>
      </w:pPr>
      <w:r w:rsidRPr="006F682E">
        <w:rPr>
          <w:rFonts w:ascii="Times New Roman" w:hAnsi="Times New Roman"/>
          <w:i w:val="0"/>
          <w:iCs w:val="0"/>
          <w:color w:val="auto"/>
          <w:sz w:val="20"/>
          <w:szCs w:val="20"/>
          <w:lang w:val="en-GB"/>
        </w:rPr>
        <w:t>Abbreviations:</w:t>
      </w:r>
      <w:r w:rsidRPr="006F682E">
        <w:rPr>
          <w:rFonts w:ascii="Times New Roman" w:hAnsi="Times New Roman"/>
          <w:i w:val="0"/>
          <w:color w:val="auto"/>
          <w:sz w:val="20"/>
          <w:szCs w:val="20"/>
          <w:lang w:val="en-US"/>
        </w:rPr>
        <w:t xml:space="preserve"> eGFR, estimated glomerular </w:t>
      </w:r>
      <w:r w:rsidRPr="00EA2D68">
        <w:rPr>
          <w:rFonts w:ascii="Times New Roman" w:hAnsi="Times New Roman"/>
          <w:i w:val="0"/>
          <w:color w:val="auto"/>
          <w:sz w:val="20"/>
          <w:szCs w:val="20"/>
          <w:lang w:val="en-US"/>
        </w:rPr>
        <w:t xml:space="preserve">filtration rate; KTx, kidney transplantation; </w:t>
      </w:r>
      <w:r w:rsidRPr="00EA2D68">
        <w:rPr>
          <w:rFonts w:ascii="Times New Roman" w:hAnsi="Times New Roman"/>
          <w:i w:val="0"/>
          <w:color w:val="auto"/>
          <w:sz w:val="20"/>
          <w:szCs w:val="20"/>
          <w:lang w:val="en-GB"/>
        </w:rPr>
        <w:t>TSH</w:t>
      </w:r>
      <w:bookmarkStart w:id="0" w:name="_GoBack"/>
      <w:bookmarkEnd w:id="0"/>
      <w:r w:rsidRPr="006F682E">
        <w:rPr>
          <w:rFonts w:ascii="Times New Roman" w:hAnsi="Times New Roman"/>
          <w:i w:val="0"/>
          <w:color w:val="auto"/>
          <w:sz w:val="20"/>
          <w:szCs w:val="20"/>
          <w:lang w:val="en-GB"/>
        </w:rPr>
        <w:t xml:space="preserve">, thyroid-stimulating hormone; mo, months. </w:t>
      </w:r>
      <w:r w:rsidRPr="006F682E">
        <w:rPr>
          <w:rFonts w:ascii="Times New Roman" w:hAnsi="Times New Roman"/>
          <w:i w:val="0"/>
          <w:iCs w:val="0"/>
          <w:color w:val="auto"/>
          <w:sz w:val="20"/>
          <w:szCs w:val="20"/>
          <w:lang w:val="en-US"/>
        </w:rPr>
        <w:t>*Adjusted for age, gender, BMI, BUN/creatinine ratio &gt;20, urine protein/creatinine ratio &gt;3000mg/g, Tacrolimus level &gt; 12ng/mL, CRP value &gt; 5mg/dL, arterial hypertension and diabetes mellitus.</w:t>
      </w:r>
    </w:p>
    <w:p w14:paraId="5CDFAA1B" w14:textId="77777777" w:rsidR="00EA2D68" w:rsidRDefault="00EA2D68" w:rsidP="00EA2D68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  <w:sectPr w:rsidR="00EA2D68" w:rsidSect="006F682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B8DC09A" w14:textId="77777777" w:rsidR="00EA2D68" w:rsidRPr="00D82A61" w:rsidRDefault="00EA2D68" w:rsidP="00EA2D68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 Table S2</w:t>
      </w:r>
      <w:r w:rsidRPr="00CB6661">
        <w:rPr>
          <w:rFonts w:ascii="Times New Roman" w:hAnsi="Times New Roman"/>
          <w:b/>
          <w:sz w:val="24"/>
          <w:szCs w:val="24"/>
          <w:lang w:val="en-GB"/>
        </w:rPr>
        <w:t>. I</w:t>
      </w:r>
      <w:r w:rsidRPr="00CB6661">
        <w:rPr>
          <w:rFonts w:ascii="Times New Roman" w:hAnsi="Times New Roman"/>
          <w:b/>
          <w:sz w:val="24"/>
          <w:szCs w:val="24"/>
          <w:lang w:val="en-US"/>
        </w:rPr>
        <w:t>nteraction</w:t>
      </w:r>
      <w:r w:rsidRPr="00D82A61">
        <w:rPr>
          <w:rFonts w:ascii="Times New Roman" w:hAnsi="Times New Roman"/>
          <w:b/>
          <w:sz w:val="24"/>
          <w:szCs w:val="24"/>
          <w:lang w:val="en-US"/>
        </w:rPr>
        <w:t xml:space="preserve"> of BUN/creatinine ratio with the effect of TSH on eGFR at various time points</w:t>
      </w:r>
    </w:p>
    <w:tbl>
      <w:tblPr>
        <w:tblW w:w="13716" w:type="dxa"/>
        <w:tblLayout w:type="fixed"/>
        <w:tblLook w:val="04A0" w:firstRow="1" w:lastRow="0" w:firstColumn="1" w:lastColumn="0" w:noHBand="0" w:noVBand="1"/>
      </w:tblPr>
      <w:tblGrid>
        <w:gridCol w:w="1679"/>
        <w:gridCol w:w="1713"/>
        <w:gridCol w:w="1185"/>
        <w:gridCol w:w="1706"/>
        <w:gridCol w:w="1174"/>
        <w:gridCol w:w="1865"/>
        <w:gridCol w:w="1276"/>
        <w:gridCol w:w="1843"/>
        <w:gridCol w:w="1275"/>
      </w:tblGrid>
      <w:tr w:rsidR="00EA2D68" w:rsidRPr="00D82A61" w14:paraId="558D0724" w14:textId="77777777" w:rsidTr="0084051F">
        <w:trPr>
          <w:trHeight w:val="521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291E9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  <w:p w14:paraId="414479CD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1855C" w14:textId="77777777" w:rsidR="00EA2D68" w:rsidRPr="00D82A61" w:rsidRDefault="00EA2D68" w:rsidP="0084051F">
            <w:pPr>
              <w:pStyle w:val="Textkrper-Zeileneinzug"/>
              <w:tabs>
                <w:tab w:val="clear" w:pos="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 w:cs="Times New Roman"/>
                <w:b/>
                <w:sz w:val="20"/>
                <w:szCs w:val="20"/>
              </w:rPr>
              <w:t>TSH at 12 months on eGFR</w:t>
            </w:r>
            <w:r w:rsidRPr="00D82A61" w:rsidDel="00B020C1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Pr="00D82A61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(95% CI)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61D1A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p-value for interaction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71987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  <w:r w:rsidRPr="00D82A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TSH at 24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months </w:t>
            </w:r>
            <w:r w:rsidRPr="00D82A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 eGFR</w:t>
            </w:r>
            <w:r w:rsidRPr="00D82A61" w:rsidDel="00B020C1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(95% CI)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B3AE4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p-value for interaction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F176B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TSH at 12 months on </w:t>
            </w:r>
            <w:r w:rsidRPr="00D82A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∆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D82A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GFR</w:t>
            </w: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22E80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p-value for  interaction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EBB0A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b/>
                <w:sz w:val="20"/>
                <w:szCs w:val="20"/>
              </w:rPr>
              <w:t>∆</w:t>
            </w: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TSH on </w:t>
            </w:r>
            <w:r w:rsidRPr="00D82A61">
              <w:rPr>
                <w:rFonts w:ascii="Times New Roman" w:hAnsi="Times New Roman"/>
                <w:b/>
                <w:sz w:val="20"/>
                <w:szCs w:val="20"/>
              </w:rPr>
              <w:t>∆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Pr="00D82A61">
              <w:rPr>
                <w:rFonts w:ascii="Times New Roman" w:hAnsi="Times New Roman"/>
                <w:b/>
                <w:sz w:val="20"/>
                <w:szCs w:val="20"/>
              </w:rPr>
              <w:t>GFR</w:t>
            </w: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A66F8" w14:textId="77777777" w:rsidR="00EA2D68" w:rsidRPr="00D82A61" w:rsidRDefault="00EA2D68" w:rsidP="0084051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p-value for interaction</w:t>
            </w:r>
          </w:p>
        </w:tc>
      </w:tr>
      <w:tr w:rsidR="00EA2D68" w:rsidRPr="00D82A61" w14:paraId="4D8E51DA" w14:textId="77777777" w:rsidTr="0084051F">
        <w:trPr>
          <w:trHeight w:val="222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7E21F" w14:textId="77777777" w:rsidR="00EA2D68" w:rsidRPr="00D82A61" w:rsidRDefault="00EA2D68" w:rsidP="0084051F">
            <w:pPr>
              <w:tabs>
                <w:tab w:val="left" w:pos="950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If </w:t>
            </w:r>
            <w:r w:rsidRPr="00D82A61">
              <w:rPr>
                <w:rFonts w:ascii="Times New Roman" w:hAnsi="Times New Roman"/>
                <w:sz w:val="20"/>
                <w:szCs w:val="20"/>
              </w:rPr>
              <w:t>BUN/creatinine ratio &lt;20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8446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-0.51 [-2.8 to 1.8]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3012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F6B0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-0.58 [-2.6 to 1.4]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70BD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E258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1.22 [0.1 to 2.4]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2215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0D9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-1.3 [-2.3 to -0.3]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F9FD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0.56</w:t>
            </w:r>
          </w:p>
        </w:tc>
      </w:tr>
      <w:tr w:rsidR="00EA2D68" w:rsidRPr="00D82A61" w14:paraId="31BFE399" w14:textId="77777777" w:rsidTr="0084051F">
        <w:trPr>
          <w:trHeight w:val="113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6E43F" w14:textId="77777777" w:rsidR="00EA2D68" w:rsidRPr="00D82A61" w:rsidRDefault="00EA2D68" w:rsidP="0084051F">
            <w:pPr>
              <w:tabs>
                <w:tab w:val="right" w:pos="1969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If </w:t>
            </w:r>
            <w:r w:rsidRPr="00D82A61">
              <w:rPr>
                <w:rFonts w:ascii="Times New Roman" w:hAnsi="Times New Roman"/>
                <w:sz w:val="20"/>
                <w:szCs w:val="20"/>
              </w:rPr>
              <w:t>BUN/creatinine ratio &gt;20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2CBD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1.33 [-4.5 to 7.1]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1F0E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5877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0.71 [-5.3 to 6.8]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BB27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8C8D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-0.48 [-5.3 to 4.4]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DEB4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854C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A61">
              <w:rPr>
                <w:rFonts w:ascii="Times New Roman" w:hAnsi="Times New Roman"/>
                <w:color w:val="000000"/>
                <w:sz w:val="20"/>
                <w:szCs w:val="20"/>
              </w:rPr>
              <w:t>-3.40 [-10.1 to -3.3]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C6948" w14:textId="77777777" w:rsidR="00EA2D68" w:rsidRPr="00D82A61" w:rsidRDefault="00EA2D68" w:rsidP="0084051F">
            <w:pPr>
              <w:spacing w:after="10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98B2266" w14:textId="77777777" w:rsidR="00EA2D68" w:rsidRPr="00D82A61" w:rsidRDefault="00EA2D68" w:rsidP="00EA2D68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D36B07">
        <w:rPr>
          <w:rFonts w:ascii="Times New Roman" w:hAnsi="Times New Roman"/>
          <w:sz w:val="20"/>
          <w:szCs w:val="20"/>
          <w:lang w:val="en-US"/>
        </w:rPr>
        <w:t xml:space="preserve">∆eGFR </w:t>
      </w:r>
      <w:r>
        <w:rPr>
          <w:rFonts w:ascii="Times New Roman" w:hAnsi="Times New Roman"/>
          <w:sz w:val="20"/>
          <w:szCs w:val="20"/>
          <w:lang w:val="en-US"/>
        </w:rPr>
        <w:t xml:space="preserve">= </w:t>
      </w:r>
      <w:r w:rsidRPr="00D36B07">
        <w:rPr>
          <w:rFonts w:ascii="Times New Roman" w:hAnsi="Times New Roman"/>
          <w:sz w:val="20"/>
          <w:szCs w:val="20"/>
          <w:lang w:val="en-US"/>
        </w:rPr>
        <w:t>eGFR</w:t>
      </w:r>
      <w:r w:rsidRPr="00D36B07">
        <w:rPr>
          <w:rFonts w:ascii="Times New Roman" w:hAnsi="Times New Roman"/>
          <w:sz w:val="20"/>
          <w:szCs w:val="20"/>
          <w:vertAlign w:val="superscript"/>
          <w:lang w:val="en-US"/>
        </w:rPr>
        <w:t>24months</w:t>
      </w:r>
      <w:r w:rsidRPr="00D36B07">
        <w:rPr>
          <w:rFonts w:ascii="Times New Roman" w:hAnsi="Times New Roman"/>
          <w:sz w:val="20"/>
          <w:szCs w:val="20"/>
          <w:lang w:val="en-US"/>
        </w:rPr>
        <w:t xml:space="preserve"> – eGFR</w:t>
      </w:r>
      <w:r w:rsidRPr="00D36B07">
        <w:rPr>
          <w:rFonts w:ascii="Times New Roman" w:hAnsi="Times New Roman"/>
          <w:sz w:val="20"/>
          <w:szCs w:val="20"/>
          <w:vertAlign w:val="superscript"/>
          <w:lang w:val="en-US"/>
        </w:rPr>
        <w:t>12months</w:t>
      </w:r>
      <w:r>
        <w:rPr>
          <w:rFonts w:ascii="Times New Roman" w:hAnsi="Times New Roman"/>
          <w:sz w:val="20"/>
          <w:szCs w:val="20"/>
          <w:lang w:val="en-US"/>
        </w:rPr>
        <w:t>;</w:t>
      </w:r>
      <w:r w:rsidRPr="00D36B0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F5909">
        <w:rPr>
          <w:rFonts w:ascii="Times New Roman" w:hAnsi="Times New Roman"/>
          <w:sz w:val="20"/>
          <w:szCs w:val="20"/>
          <w:lang w:val="en-US"/>
        </w:rPr>
        <w:t xml:space="preserve">∆TSH </w:t>
      </w:r>
      <w:r>
        <w:rPr>
          <w:rFonts w:ascii="Times New Roman" w:hAnsi="Times New Roman"/>
          <w:sz w:val="20"/>
          <w:szCs w:val="20"/>
          <w:lang w:val="en-US"/>
        </w:rPr>
        <w:t>= TSH</w:t>
      </w:r>
      <w:r w:rsidRPr="00D36B07">
        <w:rPr>
          <w:rFonts w:ascii="Times New Roman" w:hAnsi="Times New Roman"/>
          <w:sz w:val="20"/>
          <w:szCs w:val="20"/>
          <w:vertAlign w:val="superscript"/>
          <w:lang w:val="en-US"/>
        </w:rPr>
        <w:t>24months</w:t>
      </w:r>
      <w:r w:rsidRPr="00D36B07">
        <w:rPr>
          <w:rFonts w:ascii="Times New Roman" w:hAnsi="Times New Roman"/>
          <w:sz w:val="20"/>
          <w:szCs w:val="20"/>
          <w:lang w:val="en-US"/>
        </w:rPr>
        <w:t xml:space="preserve"> – </w:t>
      </w:r>
      <w:r>
        <w:rPr>
          <w:rFonts w:ascii="Times New Roman" w:hAnsi="Times New Roman"/>
          <w:sz w:val="20"/>
          <w:szCs w:val="20"/>
          <w:lang w:val="en-US"/>
        </w:rPr>
        <w:t>TSH</w:t>
      </w:r>
      <w:r w:rsidRPr="00D36B07">
        <w:rPr>
          <w:rFonts w:ascii="Times New Roman" w:hAnsi="Times New Roman"/>
          <w:sz w:val="20"/>
          <w:szCs w:val="20"/>
          <w:vertAlign w:val="superscript"/>
          <w:lang w:val="en-US"/>
        </w:rPr>
        <w:t>12months</w:t>
      </w:r>
      <w:r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D82A61">
        <w:rPr>
          <w:rFonts w:ascii="Times New Roman" w:hAnsi="Times New Roman"/>
          <w:sz w:val="20"/>
          <w:szCs w:val="20"/>
          <w:lang w:val="en-US"/>
        </w:rPr>
        <w:t>Regression coefficient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D82A61">
        <w:rPr>
          <w:rFonts w:ascii="Times New Roman" w:hAnsi="Times New Roman"/>
          <w:sz w:val="20"/>
          <w:szCs w:val="20"/>
          <w:lang w:val="en-US"/>
        </w:rPr>
        <w:t>and 95% confidence intervals are given.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005BA9">
        <w:rPr>
          <w:rFonts w:ascii="Times New Roman" w:hAnsi="Times New Roman"/>
          <w:sz w:val="20"/>
          <w:szCs w:val="20"/>
          <w:lang w:val="en-GB"/>
        </w:rPr>
        <w:t>Numbers in brackets indicate the range.</w:t>
      </w:r>
    </w:p>
    <w:p w14:paraId="59B37746" w14:textId="77777777" w:rsidR="00EA2D68" w:rsidRDefault="00EA2D68" w:rsidP="00EA2D68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D82A61">
        <w:rPr>
          <w:rFonts w:ascii="Times New Roman" w:hAnsi="Times New Roman"/>
          <w:sz w:val="20"/>
          <w:szCs w:val="20"/>
          <w:lang w:val="en-US"/>
        </w:rPr>
        <w:t xml:space="preserve">Abbreviations: BUN, blood urea nitrogen; CI, confidence interval; </w:t>
      </w:r>
      <w:r w:rsidRPr="00005BA9">
        <w:rPr>
          <w:rFonts w:ascii="Times New Roman" w:hAnsi="Times New Roman"/>
          <w:sz w:val="20"/>
          <w:szCs w:val="20"/>
          <w:lang w:val="en-US"/>
        </w:rPr>
        <w:t>eGFR, estimated glomerular filtration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Pr="0012379F">
        <w:rPr>
          <w:rFonts w:ascii="Times New Roman" w:hAnsi="Times New Roman"/>
          <w:sz w:val="20"/>
          <w:szCs w:val="20"/>
          <w:lang w:val="en-US"/>
        </w:rPr>
        <w:t>rate</w:t>
      </w:r>
      <w:r>
        <w:rPr>
          <w:rFonts w:ascii="Times New Roman" w:hAnsi="Times New Roman"/>
          <w:sz w:val="20"/>
          <w:szCs w:val="20"/>
          <w:lang w:val="en-US"/>
        </w:rPr>
        <w:t>;</w:t>
      </w:r>
      <w:r w:rsidRPr="00D82A61">
        <w:rPr>
          <w:rFonts w:ascii="Times New Roman" w:hAnsi="Times New Roman"/>
          <w:sz w:val="20"/>
          <w:szCs w:val="20"/>
          <w:lang w:val="en-US"/>
        </w:rPr>
        <w:t xml:space="preserve"> TSH, thyroid-stimulating hormone.</w:t>
      </w:r>
    </w:p>
    <w:p w14:paraId="54F39890" w14:textId="77777777" w:rsidR="00EA2D68" w:rsidRDefault="00EA2D68" w:rsidP="00EA2D6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2030A7E1" w14:textId="77777777" w:rsidR="00EA2D68" w:rsidRDefault="00EA2D68" w:rsidP="00EA2D68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05A514DF" w14:textId="77777777" w:rsidR="00EA2D68" w:rsidRDefault="00EA2D68" w:rsidP="00EA2D68">
      <w:pPr>
        <w:pStyle w:val="Untertitel"/>
        <w:spacing w:after="0" w:line="480" w:lineRule="auto"/>
        <w:rPr>
          <w:rFonts w:ascii="Times New Roman" w:hAnsi="Times New Roman"/>
          <w:i w:val="0"/>
          <w:color w:val="auto"/>
          <w:sz w:val="20"/>
          <w:szCs w:val="20"/>
          <w:lang w:val="en-US"/>
        </w:rPr>
      </w:pPr>
    </w:p>
    <w:p w14:paraId="291E4FFB" w14:textId="77777777" w:rsidR="00EA2D68" w:rsidRPr="0059230D" w:rsidRDefault="00EA2D68" w:rsidP="00EA2D6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303250C7" w14:textId="03D5FFFC" w:rsidR="00AF6834" w:rsidRPr="0059230D" w:rsidRDefault="00AF6834" w:rsidP="00EA2D68">
      <w:pPr>
        <w:pStyle w:val="Beschriftung"/>
        <w:keepNext/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AF6834" w:rsidRPr="0059230D" w:rsidSect="00CB666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474E7B" w16cid:durableId="20D8F416"/>
  <w16cid:commentId w16cid:paraId="78677976" w16cid:durableId="20D8F487"/>
  <w16cid:commentId w16cid:paraId="1C6F7735" w16cid:durableId="20D8F183"/>
  <w16cid:commentId w16cid:paraId="587970A0" w16cid:durableId="20D8C8B3"/>
  <w16cid:commentId w16cid:paraId="601911C3" w16cid:durableId="20D8C911"/>
  <w16cid:commentId w16cid:paraId="2046D3FD" w16cid:durableId="20D8CA46"/>
  <w16cid:commentId w16cid:paraId="42E20CBF" w16cid:durableId="20D8CB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9C47C" w14:textId="77777777" w:rsidR="00C36D43" w:rsidRDefault="00C36D43" w:rsidP="005E3193">
      <w:pPr>
        <w:spacing w:after="0" w:line="240" w:lineRule="auto"/>
      </w:pPr>
      <w:r>
        <w:separator/>
      </w:r>
    </w:p>
  </w:endnote>
  <w:endnote w:type="continuationSeparator" w:id="0">
    <w:p w14:paraId="46278DE2" w14:textId="77777777" w:rsidR="00C36D43" w:rsidRDefault="00C36D43" w:rsidP="005E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56F" w14:textId="0366FC84" w:rsidR="00C36D43" w:rsidRPr="00B35CBB" w:rsidRDefault="00C36D43">
    <w:pPr>
      <w:pStyle w:val="Fuzeile"/>
      <w:jc w:val="right"/>
      <w:rPr>
        <w:rFonts w:ascii="Arial" w:hAnsi="Arial" w:cs="Arial"/>
        <w:sz w:val="20"/>
        <w:szCs w:val="20"/>
      </w:rPr>
    </w:pPr>
    <w:r w:rsidRPr="00B35CBB">
      <w:rPr>
        <w:rFonts w:ascii="Arial" w:hAnsi="Arial" w:cs="Arial"/>
        <w:sz w:val="20"/>
        <w:szCs w:val="20"/>
      </w:rPr>
      <w:fldChar w:fldCharType="begin"/>
    </w:r>
    <w:r w:rsidRPr="00B35CBB">
      <w:rPr>
        <w:rFonts w:ascii="Arial" w:hAnsi="Arial" w:cs="Arial"/>
        <w:sz w:val="20"/>
        <w:szCs w:val="20"/>
      </w:rPr>
      <w:instrText xml:space="preserve">PAGE   </w:instrText>
    </w:r>
    <w:r>
      <w:rPr>
        <w:rFonts w:ascii="Arial" w:hAnsi="Arial" w:cs="Arial"/>
        <w:sz w:val="20"/>
        <w:szCs w:val="20"/>
      </w:rPr>
      <w:instrText>\</w:instrText>
    </w:r>
    <w:r w:rsidRPr="00B35CBB">
      <w:rPr>
        <w:rFonts w:ascii="Arial" w:hAnsi="Arial" w:cs="Arial"/>
        <w:sz w:val="20"/>
        <w:szCs w:val="20"/>
      </w:rPr>
      <w:instrText>* MERGEFORMAT</w:instrText>
    </w:r>
    <w:r w:rsidRPr="00B35CBB">
      <w:rPr>
        <w:rFonts w:ascii="Arial" w:hAnsi="Arial" w:cs="Arial"/>
        <w:sz w:val="20"/>
        <w:szCs w:val="20"/>
      </w:rPr>
      <w:fldChar w:fldCharType="separate"/>
    </w:r>
    <w:r w:rsidR="00EA2D68">
      <w:rPr>
        <w:rFonts w:ascii="Arial" w:hAnsi="Arial" w:cs="Arial"/>
        <w:noProof/>
        <w:sz w:val="20"/>
        <w:szCs w:val="20"/>
      </w:rPr>
      <w:t>3</w:t>
    </w:r>
    <w:r w:rsidRPr="00B35CBB">
      <w:rPr>
        <w:rFonts w:ascii="Arial" w:hAnsi="Arial" w:cs="Arial"/>
        <w:sz w:val="20"/>
        <w:szCs w:val="20"/>
      </w:rPr>
      <w:fldChar w:fldCharType="end"/>
    </w:r>
  </w:p>
  <w:p w14:paraId="0FC17392" w14:textId="77777777" w:rsidR="00C36D43" w:rsidRDefault="00C36D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459D6" w14:textId="77777777" w:rsidR="00C36D43" w:rsidRDefault="00C36D43" w:rsidP="005E3193">
      <w:pPr>
        <w:spacing w:after="0" w:line="240" w:lineRule="auto"/>
      </w:pPr>
      <w:r>
        <w:separator/>
      </w:r>
    </w:p>
  </w:footnote>
  <w:footnote w:type="continuationSeparator" w:id="0">
    <w:p w14:paraId="4B88A718" w14:textId="77777777" w:rsidR="00C36D43" w:rsidRDefault="00C36D43" w:rsidP="005E3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4303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460E4067"/>
    <w:multiLevelType w:val="hybridMultilevel"/>
    <w:tmpl w:val="BFA0D7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67DD8"/>
    <w:multiLevelType w:val="hybridMultilevel"/>
    <w:tmpl w:val="45961504"/>
    <w:lvl w:ilvl="0" w:tplc="83E4622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B45229C"/>
    <w:multiLevelType w:val="hybridMultilevel"/>
    <w:tmpl w:val="08C82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it-IT" w:vendorID="64" w:dllVersion="131078" w:nlCheck="1" w:checkStyle="0"/>
  <w:activeWritingStyle w:appName="MSWord" w:lang="de-AT" w:vendorID="64" w:dllVersion="131078" w:nlCheck="1" w:checkStyle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F030B"/>
    <w:rsid w:val="0000423E"/>
    <w:rsid w:val="0000474B"/>
    <w:rsid w:val="00010E92"/>
    <w:rsid w:val="00013352"/>
    <w:rsid w:val="00013DDA"/>
    <w:rsid w:val="000140F5"/>
    <w:rsid w:val="000170EC"/>
    <w:rsid w:val="000225B6"/>
    <w:rsid w:val="00024DC3"/>
    <w:rsid w:val="00033B66"/>
    <w:rsid w:val="00034FAA"/>
    <w:rsid w:val="00035C5A"/>
    <w:rsid w:val="000375D9"/>
    <w:rsid w:val="000415B3"/>
    <w:rsid w:val="0004313A"/>
    <w:rsid w:val="00043C59"/>
    <w:rsid w:val="0005129E"/>
    <w:rsid w:val="00052E7D"/>
    <w:rsid w:val="00054760"/>
    <w:rsid w:val="00055974"/>
    <w:rsid w:val="00057AF1"/>
    <w:rsid w:val="00061BCA"/>
    <w:rsid w:val="00067C03"/>
    <w:rsid w:val="000723EA"/>
    <w:rsid w:val="00072A65"/>
    <w:rsid w:val="00072E44"/>
    <w:rsid w:val="00074138"/>
    <w:rsid w:val="00075ADE"/>
    <w:rsid w:val="000852CA"/>
    <w:rsid w:val="000871CE"/>
    <w:rsid w:val="000876CB"/>
    <w:rsid w:val="00094014"/>
    <w:rsid w:val="00095860"/>
    <w:rsid w:val="000A025D"/>
    <w:rsid w:val="000A0575"/>
    <w:rsid w:val="000A0701"/>
    <w:rsid w:val="000A1AFA"/>
    <w:rsid w:val="000A6105"/>
    <w:rsid w:val="000A6C55"/>
    <w:rsid w:val="000B0C9F"/>
    <w:rsid w:val="000B14D6"/>
    <w:rsid w:val="000B3273"/>
    <w:rsid w:val="000B3AA2"/>
    <w:rsid w:val="000B5C55"/>
    <w:rsid w:val="000B7D66"/>
    <w:rsid w:val="000C778C"/>
    <w:rsid w:val="000D0A73"/>
    <w:rsid w:val="000D2C8A"/>
    <w:rsid w:val="000D2E72"/>
    <w:rsid w:val="000D370D"/>
    <w:rsid w:val="000D4415"/>
    <w:rsid w:val="000E0883"/>
    <w:rsid w:val="000E091D"/>
    <w:rsid w:val="000E525C"/>
    <w:rsid w:val="000E6800"/>
    <w:rsid w:val="000F10E1"/>
    <w:rsid w:val="000F348D"/>
    <w:rsid w:val="000F37AD"/>
    <w:rsid w:val="001024D3"/>
    <w:rsid w:val="001026F3"/>
    <w:rsid w:val="00110F02"/>
    <w:rsid w:val="001122E5"/>
    <w:rsid w:val="00115F64"/>
    <w:rsid w:val="001163D0"/>
    <w:rsid w:val="00121025"/>
    <w:rsid w:val="0012217E"/>
    <w:rsid w:val="0012379F"/>
    <w:rsid w:val="00131370"/>
    <w:rsid w:val="0013650D"/>
    <w:rsid w:val="00145105"/>
    <w:rsid w:val="00146641"/>
    <w:rsid w:val="00146C3D"/>
    <w:rsid w:val="00152546"/>
    <w:rsid w:val="00157C85"/>
    <w:rsid w:val="00161B9C"/>
    <w:rsid w:val="00162881"/>
    <w:rsid w:val="001735EA"/>
    <w:rsid w:val="00182BB2"/>
    <w:rsid w:val="00184437"/>
    <w:rsid w:val="001847AF"/>
    <w:rsid w:val="001848EC"/>
    <w:rsid w:val="00185632"/>
    <w:rsid w:val="001870FB"/>
    <w:rsid w:val="00190D3C"/>
    <w:rsid w:val="00194423"/>
    <w:rsid w:val="00194F27"/>
    <w:rsid w:val="001A2FA3"/>
    <w:rsid w:val="001A32C7"/>
    <w:rsid w:val="001A3B02"/>
    <w:rsid w:val="001A5B87"/>
    <w:rsid w:val="001A7E2E"/>
    <w:rsid w:val="001B2C5F"/>
    <w:rsid w:val="001B4004"/>
    <w:rsid w:val="001B409D"/>
    <w:rsid w:val="001B4F70"/>
    <w:rsid w:val="001C1E95"/>
    <w:rsid w:val="001C4011"/>
    <w:rsid w:val="001C4728"/>
    <w:rsid w:val="001D019C"/>
    <w:rsid w:val="001D1A89"/>
    <w:rsid w:val="001E1C22"/>
    <w:rsid w:val="001E1F87"/>
    <w:rsid w:val="001E62F5"/>
    <w:rsid w:val="001E7564"/>
    <w:rsid w:val="001F1211"/>
    <w:rsid w:val="001F1B1E"/>
    <w:rsid w:val="001F6DAB"/>
    <w:rsid w:val="0020011F"/>
    <w:rsid w:val="00201B1B"/>
    <w:rsid w:val="00211EF2"/>
    <w:rsid w:val="0021543F"/>
    <w:rsid w:val="00217C3E"/>
    <w:rsid w:val="00222905"/>
    <w:rsid w:val="00223AD3"/>
    <w:rsid w:val="00225785"/>
    <w:rsid w:val="002333B7"/>
    <w:rsid w:val="00233B5D"/>
    <w:rsid w:val="00234A5A"/>
    <w:rsid w:val="00240BC7"/>
    <w:rsid w:val="00240C72"/>
    <w:rsid w:val="00241925"/>
    <w:rsid w:val="00244843"/>
    <w:rsid w:val="00245E86"/>
    <w:rsid w:val="00250986"/>
    <w:rsid w:val="00252224"/>
    <w:rsid w:val="002533B1"/>
    <w:rsid w:val="002557C4"/>
    <w:rsid w:val="00257DE8"/>
    <w:rsid w:val="00260B7D"/>
    <w:rsid w:val="00260E7D"/>
    <w:rsid w:val="00263F25"/>
    <w:rsid w:val="00271ABD"/>
    <w:rsid w:val="00272700"/>
    <w:rsid w:val="00273BFD"/>
    <w:rsid w:val="002807F6"/>
    <w:rsid w:val="0028258E"/>
    <w:rsid w:val="00282A9E"/>
    <w:rsid w:val="00283BE4"/>
    <w:rsid w:val="0029486B"/>
    <w:rsid w:val="00295278"/>
    <w:rsid w:val="002C191C"/>
    <w:rsid w:val="002C7C89"/>
    <w:rsid w:val="002D0415"/>
    <w:rsid w:val="002D212B"/>
    <w:rsid w:val="002D2E5A"/>
    <w:rsid w:val="002D3BA5"/>
    <w:rsid w:val="002E456D"/>
    <w:rsid w:val="002E54AE"/>
    <w:rsid w:val="002F0880"/>
    <w:rsid w:val="002F1C25"/>
    <w:rsid w:val="002F351D"/>
    <w:rsid w:val="002F44DB"/>
    <w:rsid w:val="002F4705"/>
    <w:rsid w:val="0030035F"/>
    <w:rsid w:val="003004C1"/>
    <w:rsid w:val="0030760F"/>
    <w:rsid w:val="003150FE"/>
    <w:rsid w:val="00316F83"/>
    <w:rsid w:val="00317AF9"/>
    <w:rsid w:val="00323AF1"/>
    <w:rsid w:val="0032568D"/>
    <w:rsid w:val="00326383"/>
    <w:rsid w:val="003265EF"/>
    <w:rsid w:val="00326644"/>
    <w:rsid w:val="00326A54"/>
    <w:rsid w:val="00327F5D"/>
    <w:rsid w:val="00331950"/>
    <w:rsid w:val="00332982"/>
    <w:rsid w:val="0033330A"/>
    <w:rsid w:val="00335D5A"/>
    <w:rsid w:val="00336501"/>
    <w:rsid w:val="00340A3D"/>
    <w:rsid w:val="003434B9"/>
    <w:rsid w:val="0034680A"/>
    <w:rsid w:val="00352974"/>
    <w:rsid w:val="00356BF3"/>
    <w:rsid w:val="00357F6E"/>
    <w:rsid w:val="00366136"/>
    <w:rsid w:val="003741DB"/>
    <w:rsid w:val="00375F66"/>
    <w:rsid w:val="00376EE0"/>
    <w:rsid w:val="0037752F"/>
    <w:rsid w:val="00377A2F"/>
    <w:rsid w:val="00377A82"/>
    <w:rsid w:val="00377FF3"/>
    <w:rsid w:val="00384ADB"/>
    <w:rsid w:val="00390132"/>
    <w:rsid w:val="00390204"/>
    <w:rsid w:val="003917BD"/>
    <w:rsid w:val="00393DE0"/>
    <w:rsid w:val="003961B5"/>
    <w:rsid w:val="003B190F"/>
    <w:rsid w:val="003B520B"/>
    <w:rsid w:val="003B6C1F"/>
    <w:rsid w:val="003C0B57"/>
    <w:rsid w:val="003C4A71"/>
    <w:rsid w:val="003C5890"/>
    <w:rsid w:val="003C630B"/>
    <w:rsid w:val="003C6D9D"/>
    <w:rsid w:val="003D58EC"/>
    <w:rsid w:val="003E2091"/>
    <w:rsid w:val="003E2FB9"/>
    <w:rsid w:val="003F024D"/>
    <w:rsid w:val="003F3FF7"/>
    <w:rsid w:val="003F7680"/>
    <w:rsid w:val="004127EE"/>
    <w:rsid w:val="0041390E"/>
    <w:rsid w:val="00415E1C"/>
    <w:rsid w:val="0041611C"/>
    <w:rsid w:val="004235E2"/>
    <w:rsid w:val="0043047C"/>
    <w:rsid w:val="00430D39"/>
    <w:rsid w:val="00431B9F"/>
    <w:rsid w:val="00434023"/>
    <w:rsid w:val="0043426D"/>
    <w:rsid w:val="00435333"/>
    <w:rsid w:val="00436A88"/>
    <w:rsid w:val="00444280"/>
    <w:rsid w:val="004447F3"/>
    <w:rsid w:val="00452248"/>
    <w:rsid w:val="00454A4C"/>
    <w:rsid w:val="004550CC"/>
    <w:rsid w:val="004606F3"/>
    <w:rsid w:val="00463BE7"/>
    <w:rsid w:val="00466A25"/>
    <w:rsid w:val="004670C5"/>
    <w:rsid w:val="00470B71"/>
    <w:rsid w:val="00477A53"/>
    <w:rsid w:val="0048353D"/>
    <w:rsid w:val="00484359"/>
    <w:rsid w:val="00485B2B"/>
    <w:rsid w:val="00485FDA"/>
    <w:rsid w:val="004875DD"/>
    <w:rsid w:val="00492B1B"/>
    <w:rsid w:val="00494B74"/>
    <w:rsid w:val="00496DBB"/>
    <w:rsid w:val="004A10E8"/>
    <w:rsid w:val="004A1E11"/>
    <w:rsid w:val="004A44A5"/>
    <w:rsid w:val="004A5E14"/>
    <w:rsid w:val="004A684D"/>
    <w:rsid w:val="004A69AF"/>
    <w:rsid w:val="004B303B"/>
    <w:rsid w:val="004B4C6C"/>
    <w:rsid w:val="004C1EFF"/>
    <w:rsid w:val="004C2EDF"/>
    <w:rsid w:val="004C3269"/>
    <w:rsid w:val="004C7601"/>
    <w:rsid w:val="004C7C78"/>
    <w:rsid w:val="004D12C8"/>
    <w:rsid w:val="004D1E07"/>
    <w:rsid w:val="004D596B"/>
    <w:rsid w:val="004D77B4"/>
    <w:rsid w:val="004D7B75"/>
    <w:rsid w:val="004D7F63"/>
    <w:rsid w:val="004E0755"/>
    <w:rsid w:val="004E393E"/>
    <w:rsid w:val="004E5640"/>
    <w:rsid w:val="004E7F31"/>
    <w:rsid w:val="004F07D4"/>
    <w:rsid w:val="004F0CEE"/>
    <w:rsid w:val="004F137E"/>
    <w:rsid w:val="004F3785"/>
    <w:rsid w:val="004F7E8D"/>
    <w:rsid w:val="0050109A"/>
    <w:rsid w:val="00503969"/>
    <w:rsid w:val="00504CAA"/>
    <w:rsid w:val="00506CF3"/>
    <w:rsid w:val="00524254"/>
    <w:rsid w:val="00527F24"/>
    <w:rsid w:val="00530E19"/>
    <w:rsid w:val="00531084"/>
    <w:rsid w:val="00531AD4"/>
    <w:rsid w:val="00533BE8"/>
    <w:rsid w:val="005405E4"/>
    <w:rsid w:val="005422DB"/>
    <w:rsid w:val="0054267D"/>
    <w:rsid w:val="00553E97"/>
    <w:rsid w:val="0055736B"/>
    <w:rsid w:val="00560E68"/>
    <w:rsid w:val="005612C7"/>
    <w:rsid w:val="005633AF"/>
    <w:rsid w:val="0056448A"/>
    <w:rsid w:val="00567718"/>
    <w:rsid w:val="00567E43"/>
    <w:rsid w:val="005705D9"/>
    <w:rsid w:val="00570B2D"/>
    <w:rsid w:val="005805A0"/>
    <w:rsid w:val="00586A7B"/>
    <w:rsid w:val="005870DC"/>
    <w:rsid w:val="00587491"/>
    <w:rsid w:val="00591901"/>
    <w:rsid w:val="0059230D"/>
    <w:rsid w:val="00593DF7"/>
    <w:rsid w:val="005964A3"/>
    <w:rsid w:val="005A2A82"/>
    <w:rsid w:val="005A3132"/>
    <w:rsid w:val="005A781C"/>
    <w:rsid w:val="005B01A4"/>
    <w:rsid w:val="005B22B2"/>
    <w:rsid w:val="005B2648"/>
    <w:rsid w:val="005B4F18"/>
    <w:rsid w:val="005B5FCD"/>
    <w:rsid w:val="005C2F96"/>
    <w:rsid w:val="005C31F0"/>
    <w:rsid w:val="005C62AC"/>
    <w:rsid w:val="005D3269"/>
    <w:rsid w:val="005D5DB8"/>
    <w:rsid w:val="005D65AD"/>
    <w:rsid w:val="005D7D6C"/>
    <w:rsid w:val="005E16BD"/>
    <w:rsid w:val="005E1E24"/>
    <w:rsid w:val="005E1E3F"/>
    <w:rsid w:val="005E2C4F"/>
    <w:rsid w:val="005E3193"/>
    <w:rsid w:val="005E53BC"/>
    <w:rsid w:val="005E54EF"/>
    <w:rsid w:val="005E6EE8"/>
    <w:rsid w:val="005F0BD1"/>
    <w:rsid w:val="0060136E"/>
    <w:rsid w:val="0060159D"/>
    <w:rsid w:val="006021BD"/>
    <w:rsid w:val="00605AC7"/>
    <w:rsid w:val="00610B4F"/>
    <w:rsid w:val="00611426"/>
    <w:rsid w:val="00613B4F"/>
    <w:rsid w:val="00615CC0"/>
    <w:rsid w:val="00620DE4"/>
    <w:rsid w:val="006269F9"/>
    <w:rsid w:val="006319AB"/>
    <w:rsid w:val="006335A6"/>
    <w:rsid w:val="00634856"/>
    <w:rsid w:val="00635A0B"/>
    <w:rsid w:val="00640FA1"/>
    <w:rsid w:val="006443AC"/>
    <w:rsid w:val="00645A39"/>
    <w:rsid w:val="00646FA4"/>
    <w:rsid w:val="00647128"/>
    <w:rsid w:val="00654394"/>
    <w:rsid w:val="006618DC"/>
    <w:rsid w:val="00670998"/>
    <w:rsid w:val="0067163A"/>
    <w:rsid w:val="006756F8"/>
    <w:rsid w:val="0068179E"/>
    <w:rsid w:val="006827CA"/>
    <w:rsid w:val="00682F0A"/>
    <w:rsid w:val="00683F73"/>
    <w:rsid w:val="00692663"/>
    <w:rsid w:val="00696EB6"/>
    <w:rsid w:val="006A4D25"/>
    <w:rsid w:val="006A6BC6"/>
    <w:rsid w:val="006B0465"/>
    <w:rsid w:val="006B146C"/>
    <w:rsid w:val="006B2485"/>
    <w:rsid w:val="006B3083"/>
    <w:rsid w:val="006C3DCE"/>
    <w:rsid w:val="006D0133"/>
    <w:rsid w:val="006D546D"/>
    <w:rsid w:val="006D56A4"/>
    <w:rsid w:val="006E0CB3"/>
    <w:rsid w:val="006E1ED9"/>
    <w:rsid w:val="006E3D88"/>
    <w:rsid w:val="006F030B"/>
    <w:rsid w:val="006F0326"/>
    <w:rsid w:val="006F0F56"/>
    <w:rsid w:val="006F1E4C"/>
    <w:rsid w:val="006F5207"/>
    <w:rsid w:val="006F5A20"/>
    <w:rsid w:val="006F663A"/>
    <w:rsid w:val="006F682E"/>
    <w:rsid w:val="006F7BB7"/>
    <w:rsid w:val="00700AFF"/>
    <w:rsid w:val="00705100"/>
    <w:rsid w:val="00712860"/>
    <w:rsid w:val="007161C2"/>
    <w:rsid w:val="007204E4"/>
    <w:rsid w:val="0072330A"/>
    <w:rsid w:val="00723E72"/>
    <w:rsid w:val="007241F5"/>
    <w:rsid w:val="00725E03"/>
    <w:rsid w:val="00733340"/>
    <w:rsid w:val="00735453"/>
    <w:rsid w:val="00736D4C"/>
    <w:rsid w:val="00740E1A"/>
    <w:rsid w:val="0074505B"/>
    <w:rsid w:val="0075040A"/>
    <w:rsid w:val="00752394"/>
    <w:rsid w:val="007609F6"/>
    <w:rsid w:val="007617EE"/>
    <w:rsid w:val="00761E22"/>
    <w:rsid w:val="00772C4C"/>
    <w:rsid w:val="00772DB1"/>
    <w:rsid w:val="00773DA8"/>
    <w:rsid w:val="007763CF"/>
    <w:rsid w:val="007778A5"/>
    <w:rsid w:val="007812F2"/>
    <w:rsid w:val="00781E00"/>
    <w:rsid w:val="007823FB"/>
    <w:rsid w:val="00786585"/>
    <w:rsid w:val="00792335"/>
    <w:rsid w:val="007929E1"/>
    <w:rsid w:val="0079378C"/>
    <w:rsid w:val="007A0C3E"/>
    <w:rsid w:val="007A19B8"/>
    <w:rsid w:val="007A26C5"/>
    <w:rsid w:val="007A444C"/>
    <w:rsid w:val="007A57F4"/>
    <w:rsid w:val="007B01D3"/>
    <w:rsid w:val="007B06A9"/>
    <w:rsid w:val="007B15E4"/>
    <w:rsid w:val="007C1A63"/>
    <w:rsid w:val="007C207F"/>
    <w:rsid w:val="007C28B1"/>
    <w:rsid w:val="007C40A6"/>
    <w:rsid w:val="007D0094"/>
    <w:rsid w:val="007D1C9E"/>
    <w:rsid w:val="007D2E7E"/>
    <w:rsid w:val="007D30BE"/>
    <w:rsid w:val="007E0290"/>
    <w:rsid w:val="007F142E"/>
    <w:rsid w:val="007F2D62"/>
    <w:rsid w:val="007F34DE"/>
    <w:rsid w:val="007F3E7C"/>
    <w:rsid w:val="007F78E6"/>
    <w:rsid w:val="008005E0"/>
    <w:rsid w:val="00803690"/>
    <w:rsid w:val="00803FA0"/>
    <w:rsid w:val="0080424F"/>
    <w:rsid w:val="00804C98"/>
    <w:rsid w:val="00804FCB"/>
    <w:rsid w:val="00807782"/>
    <w:rsid w:val="008100BD"/>
    <w:rsid w:val="008108BB"/>
    <w:rsid w:val="00812ABB"/>
    <w:rsid w:val="00815208"/>
    <w:rsid w:val="00815807"/>
    <w:rsid w:val="008232B6"/>
    <w:rsid w:val="00823EA0"/>
    <w:rsid w:val="0082637E"/>
    <w:rsid w:val="00833635"/>
    <w:rsid w:val="00833E34"/>
    <w:rsid w:val="00837197"/>
    <w:rsid w:val="008379F6"/>
    <w:rsid w:val="0084107E"/>
    <w:rsid w:val="008414E9"/>
    <w:rsid w:val="008467D4"/>
    <w:rsid w:val="00853961"/>
    <w:rsid w:val="00855EC5"/>
    <w:rsid w:val="008576E4"/>
    <w:rsid w:val="00860DCA"/>
    <w:rsid w:val="008612A9"/>
    <w:rsid w:val="00873D77"/>
    <w:rsid w:val="0087443B"/>
    <w:rsid w:val="008766E2"/>
    <w:rsid w:val="00880B67"/>
    <w:rsid w:val="00890AF8"/>
    <w:rsid w:val="008913A4"/>
    <w:rsid w:val="008959FA"/>
    <w:rsid w:val="00895B94"/>
    <w:rsid w:val="008A099A"/>
    <w:rsid w:val="008A7F89"/>
    <w:rsid w:val="008B1462"/>
    <w:rsid w:val="008B16D1"/>
    <w:rsid w:val="008B44F9"/>
    <w:rsid w:val="008B5CF1"/>
    <w:rsid w:val="008C1945"/>
    <w:rsid w:val="008C483F"/>
    <w:rsid w:val="008C56E2"/>
    <w:rsid w:val="008D332C"/>
    <w:rsid w:val="008D6445"/>
    <w:rsid w:val="008E1064"/>
    <w:rsid w:val="008E1B1E"/>
    <w:rsid w:val="008E2A56"/>
    <w:rsid w:val="008E4EF5"/>
    <w:rsid w:val="008E5594"/>
    <w:rsid w:val="008F1EA9"/>
    <w:rsid w:val="008F2ECE"/>
    <w:rsid w:val="008F4641"/>
    <w:rsid w:val="008F4863"/>
    <w:rsid w:val="008F512F"/>
    <w:rsid w:val="008F6DD3"/>
    <w:rsid w:val="00900C0E"/>
    <w:rsid w:val="009043A6"/>
    <w:rsid w:val="009045DF"/>
    <w:rsid w:val="009072BE"/>
    <w:rsid w:val="009100FC"/>
    <w:rsid w:val="009101FC"/>
    <w:rsid w:val="00911054"/>
    <w:rsid w:val="00914C2C"/>
    <w:rsid w:val="00924A89"/>
    <w:rsid w:val="0093182A"/>
    <w:rsid w:val="00931D73"/>
    <w:rsid w:val="009358C4"/>
    <w:rsid w:val="0093751D"/>
    <w:rsid w:val="0094176F"/>
    <w:rsid w:val="00942C76"/>
    <w:rsid w:val="00942DDF"/>
    <w:rsid w:val="00943AB0"/>
    <w:rsid w:val="00944183"/>
    <w:rsid w:val="00954CFF"/>
    <w:rsid w:val="009607BA"/>
    <w:rsid w:val="0096595F"/>
    <w:rsid w:val="009663B9"/>
    <w:rsid w:val="00966A03"/>
    <w:rsid w:val="009701F5"/>
    <w:rsid w:val="009733F7"/>
    <w:rsid w:val="009765C9"/>
    <w:rsid w:val="00990CDF"/>
    <w:rsid w:val="009A1642"/>
    <w:rsid w:val="009A536B"/>
    <w:rsid w:val="009B1C44"/>
    <w:rsid w:val="009B3D27"/>
    <w:rsid w:val="009B5641"/>
    <w:rsid w:val="009C13FC"/>
    <w:rsid w:val="009C1734"/>
    <w:rsid w:val="009C18DC"/>
    <w:rsid w:val="009C32B1"/>
    <w:rsid w:val="009C3B2D"/>
    <w:rsid w:val="009C4245"/>
    <w:rsid w:val="009C5452"/>
    <w:rsid w:val="009C728F"/>
    <w:rsid w:val="009D1DB5"/>
    <w:rsid w:val="009D3B69"/>
    <w:rsid w:val="009D457F"/>
    <w:rsid w:val="009D7B48"/>
    <w:rsid w:val="009E0B08"/>
    <w:rsid w:val="009E113A"/>
    <w:rsid w:val="009E1161"/>
    <w:rsid w:val="009E17DF"/>
    <w:rsid w:val="009E28EF"/>
    <w:rsid w:val="009E5B56"/>
    <w:rsid w:val="009E709B"/>
    <w:rsid w:val="009F268C"/>
    <w:rsid w:val="00A012DC"/>
    <w:rsid w:val="00A013E6"/>
    <w:rsid w:val="00A01AC7"/>
    <w:rsid w:val="00A06712"/>
    <w:rsid w:val="00A128A8"/>
    <w:rsid w:val="00A1313A"/>
    <w:rsid w:val="00A14094"/>
    <w:rsid w:val="00A167FC"/>
    <w:rsid w:val="00A1743D"/>
    <w:rsid w:val="00A17B18"/>
    <w:rsid w:val="00A20A2B"/>
    <w:rsid w:val="00A218C1"/>
    <w:rsid w:val="00A22256"/>
    <w:rsid w:val="00A25E4F"/>
    <w:rsid w:val="00A26749"/>
    <w:rsid w:val="00A279DB"/>
    <w:rsid w:val="00A27D47"/>
    <w:rsid w:val="00A3522C"/>
    <w:rsid w:val="00A37CA5"/>
    <w:rsid w:val="00A478CF"/>
    <w:rsid w:val="00A51B11"/>
    <w:rsid w:val="00A61FFD"/>
    <w:rsid w:val="00A621FD"/>
    <w:rsid w:val="00A655B5"/>
    <w:rsid w:val="00A655BB"/>
    <w:rsid w:val="00A70B9A"/>
    <w:rsid w:val="00A74690"/>
    <w:rsid w:val="00A74ADD"/>
    <w:rsid w:val="00A7574F"/>
    <w:rsid w:val="00A822C5"/>
    <w:rsid w:val="00A828AA"/>
    <w:rsid w:val="00A8301D"/>
    <w:rsid w:val="00A85DC3"/>
    <w:rsid w:val="00A92268"/>
    <w:rsid w:val="00A95447"/>
    <w:rsid w:val="00AA1A18"/>
    <w:rsid w:val="00AB0001"/>
    <w:rsid w:val="00AB1352"/>
    <w:rsid w:val="00AB1FEC"/>
    <w:rsid w:val="00AB6F6B"/>
    <w:rsid w:val="00AC2709"/>
    <w:rsid w:val="00AC336D"/>
    <w:rsid w:val="00AC5D0C"/>
    <w:rsid w:val="00AD1D2A"/>
    <w:rsid w:val="00AD3160"/>
    <w:rsid w:val="00AE198D"/>
    <w:rsid w:val="00AE412C"/>
    <w:rsid w:val="00AE6512"/>
    <w:rsid w:val="00AF5483"/>
    <w:rsid w:val="00AF657A"/>
    <w:rsid w:val="00AF6834"/>
    <w:rsid w:val="00B003D3"/>
    <w:rsid w:val="00B020C1"/>
    <w:rsid w:val="00B0277A"/>
    <w:rsid w:val="00B03855"/>
    <w:rsid w:val="00B049BD"/>
    <w:rsid w:val="00B06019"/>
    <w:rsid w:val="00B06DDD"/>
    <w:rsid w:val="00B141E6"/>
    <w:rsid w:val="00B14233"/>
    <w:rsid w:val="00B17DE6"/>
    <w:rsid w:val="00B2278D"/>
    <w:rsid w:val="00B2311D"/>
    <w:rsid w:val="00B32506"/>
    <w:rsid w:val="00B339AB"/>
    <w:rsid w:val="00B33AD4"/>
    <w:rsid w:val="00B35CBB"/>
    <w:rsid w:val="00B36621"/>
    <w:rsid w:val="00B37763"/>
    <w:rsid w:val="00B43895"/>
    <w:rsid w:val="00B440AA"/>
    <w:rsid w:val="00B47538"/>
    <w:rsid w:val="00B505D6"/>
    <w:rsid w:val="00B53501"/>
    <w:rsid w:val="00B538CC"/>
    <w:rsid w:val="00B54FDE"/>
    <w:rsid w:val="00B5694E"/>
    <w:rsid w:val="00B64DFD"/>
    <w:rsid w:val="00B6559F"/>
    <w:rsid w:val="00B70753"/>
    <w:rsid w:val="00B736D3"/>
    <w:rsid w:val="00B74A00"/>
    <w:rsid w:val="00B75803"/>
    <w:rsid w:val="00B84E1C"/>
    <w:rsid w:val="00B91218"/>
    <w:rsid w:val="00B93552"/>
    <w:rsid w:val="00B9545E"/>
    <w:rsid w:val="00B97A73"/>
    <w:rsid w:val="00BA00E1"/>
    <w:rsid w:val="00BA10C8"/>
    <w:rsid w:val="00BA46F0"/>
    <w:rsid w:val="00BB01FC"/>
    <w:rsid w:val="00BB0D2B"/>
    <w:rsid w:val="00BB4068"/>
    <w:rsid w:val="00BB663F"/>
    <w:rsid w:val="00BC259E"/>
    <w:rsid w:val="00BC4EEC"/>
    <w:rsid w:val="00BC54CB"/>
    <w:rsid w:val="00BC6871"/>
    <w:rsid w:val="00BD5C78"/>
    <w:rsid w:val="00BE12EC"/>
    <w:rsid w:val="00BE4B61"/>
    <w:rsid w:val="00BE6D1C"/>
    <w:rsid w:val="00C018E5"/>
    <w:rsid w:val="00C058C7"/>
    <w:rsid w:val="00C06C6C"/>
    <w:rsid w:val="00C120ED"/>
    <w:rsid w:val="00C1267D"/>
    <w:rsid w:val="00C14B31"/>
    <w:rsid w:val="00C2020F"/>
    <w:rsid w:val="00C215DB"/>
    <w:rsid w:val="00C22730"/>
    <w:rsid w:val="00C22EAE"/>
    <w:rsid w:val="00C24093"/>
    <w:rsid w:val="00C26616"/>
    <w:rsid w:val="00C32BCF"/>
    <w:rsid w:val="00C32C35"/>
    <w:rsid w:val="00C3379D"/>
    <w:rsid w:val="00C35703"/>
    <w:rsid w:val="00C36D43"/>
    <w:rsid w:val="00C51820"/>
    <w:rsid w:val="00C56E82"/>
    <w:rsid w:val="00C61F82"/>
    <w:rsid w:val="00C64B68"/>
    <w:rsid w:val="00C64C7C"/>
    <w:rsid w:val="00C65A8E"/>
    <w:rsid w:val="00C71604"/>
    <w:rsid w:val="00C71EA3"/>
    <w:rsid w:val="00C82455"/>
    <w:rsid w:val="00C84098"/>
    <w:rsid w:val="00C876BE"/>
    <w:rsid w:val="00C907C4"/>
    <w:rsid w:val="00C933A6"/>
    <w:rsid w:val="00C93E68"/>
    <w:rsid w:val="00C954E5"/>
    <w:rsid w:val="00C95D59"/>
    <w:rsid w:val="00C961BA"/>
    <w:rsid w:val="00C961E0"/>
    <w:rsid w:val="00C96CD2"/>
    <w:rsid w:val="00C96FB6"/>
    <w:rsid w:val="00CA162A"/>
    <w:rsid w:val="00CA1B4F"/>
    <w:rsid w:val="00CA2E09"/>
    <w:rsid w:val="00CA53AA"/>
    <w:rsid w:val="00CA6910"/>
    <w:rsid w:val="00CB6661"/>
    <w:rsid w:val="00CC257B"/>
    <w:rsid w:val="00CC714C"/>
    <w:rsid w:val="00CC75B0"/>
    <w:rsid w:val="00CD2887"/>
    <w:rsid w:val="00CD2FA3"/>
    <w:rsid w:val="00CD51F9"/>
    <w:rsid w:val="00CD5214"/>
    <w:rsid w:val="00CE2B89"/>
    <w:rsid w:val="00CE51A5"/>
    <w:rsid w:val="00CE7968"/>
    <w:rsid w:val="00CF5360"/>
    <w:rsid w:val="00CF669D"/>
    <w:rsid w:val="00D0554F"/>
    <w:rsid w:val="00D11FDE"/>
    <w:rsid w:val="00D1315D"/>
    <w:rsid w:val="00D21A0D"/>
    <w:rsid w:val="00D24200"/>
    <w:rsid w:val="00D248C8"/>
    <w:rsid w:val="00D24F41"/>
    <w:rsid w:val="00D2635B"/>
    <w:rsid w:val="00D3206B"/>
    <w:rsid w:val="00D32EAC"/>
    <w:rsid w:val="00D33FEE"/>
    <w:rsid w:val="00D35D85"/>
    <w:rsid w:val="00D36B07"/>
    <w:rsid w:val="00D416CF"/>
    <w:rsid w:val="00D424DC"/>
    <w:rsid w:val="00D42C7C"/>
    <w:rsid w:val="00D42D11"/>
    <w:rsid w:val="00D470D2"/>
    <w:rsid w:val="00D703E8"/>
    <w:rsid w:val="00D71F48"/>
    <w:rsid w:val="00D77215"/>
    <w:rsid w:val="00D820B5"/>
    <w:rsid w:val="00D82A61"/>
    <w:rsid w:val="00D87AD5"/>
    <w:rsid w:val="00D9287C"/>
    <w:rsid w:val="00D97D32"/>
    <w:rsid w:val="00DA082E"/>
    <w:rsid w:val="00DA0D92"/>
    <w:rsid w:val="00DB09C9"/>
    <w:rsid w:val="00DB1EFC"/>
    <w:rsid w:val="00DB319D"/>
    <w:rsid w:val="00DC11DF"/>
    <w:rsid w:val="00DC39A1"/>
    <w:rsid w:val="00DC4F7A"/>
    <w:rsid w:val="00DC66F4"/>
    <w:rsid w:val="00DD402A"/>
    <w:rsid w:val="00DD5217"/>
    <w:rsid w:val="00DE0251"/>
    <w:rsid w:val="00DE23BD"/>
    <w:rsid w:val="00DE52F3"/>
    <w:rsid w:val="00DF1A51"/>
    <w:rsid w:val="00DF6FF6"/>
    <w:rsid w:val="00DF7849"/>
    <w:rsid w:val="00E04AB4"/>
    <w:rsid w:val="00E04C5F"/>
    <w:rsid w:val="00E06789"/>
    <w:rsid w:val="00E13774"/>
    <w:rsid w:val="00E14EA3"/>
    <w:rsid w:val="00E17342"/>
    <w:rsid w:val="00E237B0"/>
    <w:rsid w:val="00E25B90"/>
    <w:rsid w:val="00E26742"/>
    <w:rsid w:val="00E345C0"/>
    <w:rsid w:val="00E34BBA"/>
    <w:rsid w:val="00E36341"/>
    <w:rsid w:val="00E4469F"/>
    <w:rsid w:val="00E447FF"/>
    <w:rsid w:val="00E4638A"/>
    <w:rsid w:val="00E514CF"/>
    <w:rsid w:val="00E515B2"/>
    <w:rsid w:val="00E521C3"/>
    <w:rsid w:val="00E529B6"/>
    <w:rsid w:val="00E52FB0"/>
    <w:rsid w:val="00E612E1"/>
    <w:rsid w:val="00E6353D"/>
    <w:rsid w:val="00E64E47"/>
    <w:rsid w:val="00E67F57"/>
    <w:rsid w:val="00E70A2E"/>
    <w:rsid w:val="00E71B2A"/>
    <w:rsid w:val="00E74BC5"/>
    <w:rsid w:val="00E91971"/>
    <w:rsid w:val="00E91E5C"/>
    <w:rsid w:val="00E94795"/>
    <w:rsid w:val="00E960DD"/>
    <w:rsid w:val="00E97815"/>
    <w:rsid w:val="00EA2D68"/>
    <w:rsid w:val="00EA41C3"/>
    <w:rsid w:val="00EA55C8"/>
    <w:rsid w:val="00EA5840"/>
    <w:rsid w:val="00EB01A4"/>
    <w:rsid w:val="00EB7001"/>
    <w:rsid w:val="00EC0E3C"/>
    <w:rsid w:val="00EC0E9D"/>
    <w:rsid w:val="00EC11E0"/>
    <w:rsid w:val="00EC1DF9"/>
    <w:rsid w:val="00EC2647"/>
    <w:rsid w:val="00EC3B54"/>
    <w:rsid w:val="00EC55DD"/>
    <w:rsid w:val="00EC6458"/>
    <w:rsid w:val="00EC7994"/>
    <w:rsid w:val="00EC79BA"/>
    <w:rsid w:val="00ED3302"/>
    <w:rsid w:val="00ED5CC6"/>
    <w:rsid w:val="00EE3CC6"/>
    <w:rsid w:val="00EE6EED"/>
    <w:rsid w:val="00EF243C"/>
    <w:rsid w:val="00EF4841"/>
    <w:rsid w:val="00EF6B47"/>
    <w:rsid w:val="00F064D1"/>
    <w:rsid w:val="00F07B4B"/>
    <w:rsid w:val="00F10147"/>
    <w:rsid w:val="00F1035C"/>
    <w:rsid w:val="00F109D9"/>
    <w:rsid w:val="00F12685"/>
    <w:rsid w:val="00F145D8"/>
    <w:rsid w:val="00F14A2D"/>
    <w:rsid w:val="00F15382"/>
    <w:rsid w:val="00F1639B"/>
    <w:rsid w:val="00F17B9F"/>
    <w:rsid w:val="00F2064D"/>
    <w:rsid w:val="00F2350D"/>
    <w:rsid w:val="00F253FB"/>
    <w:rsid w:val="00F26592"/>
    <w:rsid w:val="00F318BB"/>
    <w:rsid w:val="00F35E50"/>
    <w:rsid w:val="00F37F45"/>
    <w:rsid w:val="00F4164D"/>
    <w:rsid w:val="00F4358D"/>
    <w:rsid w:val="00F52A42"/>
    <w:rsid w:val="00F55898"/>
    <w:rsid w:val="00F638D9"/>
    <w:rsid w:val="00F71F8A"/>
    <w:rsid w:val="00F7222E"/>
    <w:rsid w:val="00F728A1"/>
    <w:rsid w:val="00F77012"/>
    <w:rsid w:val="00F77F74"/>
    <w:rsid w:val="00F906F1"/>
    <w:rsid w:val="00F92DC4"/>
    <w:rsid w:val="00F939E3"/>
    <w:rsid w:val="00F93DCB"/>
    <w:rsid w:val="00F944CD"/>
    <w:rsid w:val="00F95647"/>
    <w:rsid w:val="00F97951"/>
    <w:rsid w:val="00FA62AC"/>
    <w:rsid w:val="00FB0F83"/>
    <w:rsid w:val="00FB236C"/>
    <w:rsid w:val="00FB2DC7"/>
    <w:rsid w:val="00FB774C"/>
    <w:rsid w:val="00FC0BD7"/>
    <w:rsid w:val="00FC0F58"/>
    <w:rsid w:val="00FC411D"/>
    <w:rsid w:val="00FD08B7"/>
    <w:rsid w:val="00FD2D75"/>
    <w:rsid w:val="00FE1A71"/>
    <w:rsid w:val="00FE5DD1"/>
    <w:rsid w:val="00FF0ED3"/>
    <w:rsid w:val="00FF18A6"/>
    <w:rsid w:val="00FF22EE"/>
    <w:rsid w:val="00FF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175AF87"/>
  <w15:docId w15:val="{7466A532-1B3C-4BAB-AF05-44D0D208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67FC"/>
    <w:pPr>
      <w:spacing w:after="200" w:line="276" w:lineRule="auto"/>
    </w:pPr>
    <w:rPr>
      <w:lang w:eastAsia="en-US"/>
    </w:rPr>
  </w:style>
  <w:style w:type="paragraph" w:styleId="berschrift1">
    <w:name w:val="heading 1"/>
    <w:basedOn w:val="Standard"/>
    <w:link w:val="berschrift1Zchn"/>
    <w:uiPriority w:val="99"/>
    <w:qFormat/>
    <w:rsid w:val="006F030B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36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6F030B"/>
    <w:pPr>
      <w:keepNext/>
      <w:keepLines/>
      <w:numPr>
        <w:ilvl w:val="1"/>
        <w:numId w:val="1"/>
      </w:numPr>
      <w:spacing w:before="200" w:after="0"/>
      <w:outlineLvl w:val="1"/>
    </w:pPr>
    <w:rPr>
      <w:rFonts w:ascii="Times New Roman" w:eastAsia="Times New Roman" w:hAnsi="Times New Roman"/>
      <w:b/>
      <w:bCs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6F030B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6F030B"/>
    <w:pPr>
      <w:keepNext/>
      <w:keepLines/>
      <w:numPr>
        <w:ilvl w:val="3"/>
        <w:numId w:val="1"/>
      </w:numPr>
      <w:spacing w:before="40" w:after="0"/>
      <w:outlineLvl w:val="3"/>
    </w:pPr>
    <w:rPr>
      <w:rFonts w:ascii="Cambria" w:eastAsia="Times New Roman" w:hAnsi="Cambria"/>
      <w:i/>
      <w:iCs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6F030B"/>
    <w:pPr>
      <w:keepNext/>
      <w:keepLines/>
      <w:numPr>
        <w:ilvl w:val="4"/>
        <w:numId w:val="1"/>
      </w:numPr>
      <w:spacing w:before="40" w:after="0"/>
      <w:outlineLvl w:val="4"/>
    </w:pPr>
    <w:rPr>
      <w:rFonts w:ascii="Cambria" w:eastAsia="Times New Roman" w:hAnsi="Cambria"/>
      <w:color w:val="365F91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6F030B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6F030B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6F030B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6F030B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F030B"/>
    <w:rPr>
      <w:rFonts w:ascii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6F030B"/>
    <w:rPr>
      <w:rFonts w:ascii="Times New Roman" w:hAnsi="Times New Roman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6F030B"/>
    <w:rPr>
      <w:rFonts w:ascii="Cambria" w:hAnsi="Cambria" w:cs="Times New Roman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6F030B"/>
    <w:rPr>
      <w:rFonts w:ascii="Cambria" w:hAnsi="Cambria" w:cs="Times New Roman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6F030B"/>
    <w:rPr>
      <w:rFonts w:ascii="Cambria" w:hAnsi="Cambria" w:cs="Times New Roman"/>
      <w:color w:val="365F91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6F030B"/>
    <w:rPr>
      <w:rFonts w:ascii="Cambria" w:hAnsi="Cambria" w:cs="Times New Roman"/>
      <w:color w:val="243F6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6F030B"/>
    <w:rPr>
      <w:rFonts w:ascii="Cambria" w:hAnsi="Cambria" w:cs="Times New Roman"/>
      <w:i/>
      <w:iCs/>
      <w:color w:val="243F6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6F030B"/>
    <w:rPr>
      <w:rFonts w:ascii="Cambria" w:hAnsi="Cambria" w:cs="Times New Roman"/>
      <w:color w:val="272727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6F030B"/>
    <w:rPr>
      <w:rFonts w:ascii="Cambria" w:hAnsi="Cambria" w:cs="Times New Roman"/>
      <w:i/>
      <w:iCs/>
      <w:color w:val="272727"/>
      <w:sz w:val="21"/>
      <w:szCs w:val="21"/>
    </w:rPr>
  </w:style>
  <w:style w:type="paragraph" w:styleId="NurText">
    <w:name w:val="Plain Text"/>
    <w:basedOn w:val="Standard"/>
    <w:link w:val="NurTextZchn"/>
    <w:uiPriority w:val="99"/>
    <w:rsid w:val="00F2350D"/>
    <w:pPr>
      <w:spacing w:after="0" w:line="240" w:lineRule="auto"/>
    </w:pPr>
    <w:rPr>
      <w:rFonts w:ascii="Courier" w:eastAsia="Times New Roman" w:hAnsi="Courier"/>
      <w:sz w:val="21"/>
      <w:szCs w:val="21"/>
      <w:lang w:eastAsia="ja-JP"/>
    </w:rPr>
  </w:style>
  <w:style w:type="character" w:customStyle="1" w:styleId="NurTextZchn">
    <w:name w:val="Nur Text Zchn"/>
    <w:basedOn w:val="Absatz-Standardschriftart"/>
    <w:link w:val="NurText"/>
    <w:uiPriority w:val="99"/>
    <w:locked/>
    <w:rsid w:val="00F2350D"/>
    <w:rPr>
      <w:rFonts w:ascii="Courier" w:hAnsi="Courier" w:cs="Times New Roman"/>
      <w:sz w:val="21"/>
      <w:szCs w:val="21"/>
      <w:lang w:eastAsia="ja-JP"/>
    </w:rPr>
  </w:style>
  <w:style w:type="character" w:styleId="Kommentarzeichen">
    <w:name w:val="annotation reference"/>
    <w:basedOn w:val="Absatz-Standardschriftart"/>
    <w:uiPriority w:val="99"/>
    <w:semiHidden/>
    <w:rsid w:val="00EC79B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C79B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EC79BA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C7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EC79BA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EC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C79BA"/>
    <w:rPr>
      <w:rFonts w:ascii="Tahoma" w:hAnsi="Tahoma" w:cs="Tahoma"/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061BC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061BC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99"/>
    <w:qFormat/>
    <w:rsid w:val="00336501"/>
    <w:rPr>
      <w:rFonts w:cs="Times New Roman"/>
      <w:b/>
      <w:bCs/>
      <w:i/>
      <w:iCs/>
      <w:color w:val="4F81BD"/>
    </w:rPr>
  </w:style>
  <w:style w:type="paragraph" w:styleId="Kopfzeile">
    <w:name w:val="header"/>
    <w:basedOn w:val="Standard"/>
    <w:link w:val="KopfzeileZchn"/>
    <w:uiPriority w:val="99"/>
    <w:rsid w:val="005E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3193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5E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5E3193"/>
    <w:rPr>
      <w:rFonts w:cs="Times New Roman"/>
    </w:rPr>
  </w:style>
  <w:style w:type="paragraph" w:styleId="Literaturverzeichnis">
    <w:name w:val="Bibliography"/>
    <w:basedOn w:val="Standard"/>
    <w:next w:val="Standard"/>
    <w:uiPriority w:val="99"/>
    <w:rsid w:val="009A1642"/>
    <w:pPr>
      <w:tabs>
        <w:tab w:val="left" w:pos="384"/>
      </w:tabs>
      <w:spacing w:after="0" w:line="480" w:lineRule="auto"/>
      <w:ind w:left="384" w:hanging="384"/>
    </w:pPr>
  </w:style>
  <w:style w:type="paragraph" w:styleId="berarbeitung">
    <w:name w:val="Revision"/>
    <w:hidden/>
    <w:uiPriority w:val="99"/>
    <w:semiHidden/>
    <w:rsid w:val="004E393E"/>
    <w:rPr>
      <w:lang w:eastAsia="en-US"/>
    </w:rPr>
  </w:style>
  <w:style w:type="paragraph" w:styleId="Textkrper-Zeileneinzug">
    <w:name w:val="Body Text Indent"/>
    <w:basedOn w:val="Standard"/>
    <w:link w:val="Textkrper-ZeileneinzugZchn"/>
    <w:locked/>
    <w:rsid w:val="007A444C"/>
    <w:pPr>
      <w:tabs>
        <w:tab w:val="num" w:pos="0"/>
      </w:tabs>
      <w:autoSpaceDE w:val="0"/>
      <w:autoSpaceDN w:val="0"/>
      <w:spacing w:after="120" w:line="360" w:lineRule="auto"/>
    </w:pPr>
    <w:rPr>
      <w:rFonts w:ascii="Helvetica" w:eastAsia="Times New Roman" w:hAnsi="Helvetica" w:cs="Helvetica"/>
      <w:sz w:val="24"/>
      <w:szCs w:val="24"/>
      <w:lang w:val="en-US"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7A444C"/>
    <w:rPr>
      <w:rFonts w:ascii="Helvetica" w:eastAsia="Times New Roman" w:hAnsi="Helvetica" w:cs="Helvetica"/>
      <w:sz w:val="24"/>
      <w:szCs w:val="24"/>
      <w:lang w:val="en-US"/>
    </w:rPr>
  </w:style>
  <w:style w:type="table" w:styleId="Tabellenraster">
    <w:name w:val="Table Grid"/>
    <w:basedOn w:val="NormaleTabelle"/>
    <w:rsid w:val="0086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F7849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194F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locked/>
    <w:rsid w:val="00D2635B"/>
    <w:pPr>
      <w:spacing w:after="0"/>
    </w:pPr>
  </w:style>
  <w:style w:type="character" w:styleId="Hyperlink">
    <w:name w:val="Hyperlink"/>
    <w:basedOn w:val="Absatz-Standardschriftart"/>
    <w:uiPriority w:val="99"/>
    <w:unhideWhenUsed/>
    <w:locked/>
    <w:rsid w:val="00D263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405D7-CD0A-45A2-8FEC-E61DD962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IMPACT OF THYROID HORMONES ON KIDNEY FUNCTION IN PATIENTS WITH A RENAL TRANSPLANT – A RETROSPECTIVE DATA ANALYSIS</vt:lpstr>
      <vt:lpstr>IMPACT OF THYROID HORMONES ON KIDNEY FUNCTION IN PATIENTS WITH A RENAL TRANSPLANT – A RETROSPECTIVE DATA ANALYSIS</vt:lpstr>
    </vt:vector>
  </TitlesOfParts>
  <Company>Medical University of Vienna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 OF THYROID HORMONES ON KIDNEY FUNCTION IN PATIENTS WITH A RENAL TRANSPLANT – A RETROSPECTIVE DATA ANALYSIS</dc:title>
  <dc:creator>Benjamin</dc:creator>
  <cp:lastModifiedBy>Winnicki Wolfgang</cp:lastModifiedBy>
  <cp:revision>2</cp:revision>
  <cp:lastPrinted>2019-12-18T10:52:00Z</cp:lastPrinted>
  <dcterms:created xsi:type="dcterms:W3CDTF">2019-12-20T06:36:00Z</dcterms:created>
  <dcterms:modified xsi:type="dcterms:W3CDTF">2019-12-20T06:36:00Z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zotero-version="5.0.65"&gt;&lt;session id="PqdJnWNo"/&gt;&lt;style id="http://www.zotero.org/styles/nature" hasBibliography="1" bibliographyStyleHasBeenSet="1"/&gt;&lt;prefs&gt;&lt;pref name="fieldType" value="Field"/&gt;&lt;/prefs&gt;&lt;/data&gt;</vt:lpwstr>
  </property>
</Properties>
</file>