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9DDA9" w14:textId="77777777" w:rsidR="00125A3E" w:rsidRPr="00DD034C" w:rsidRDefault="00125A3E" w:rsidP="00125A3E">
      <w:pPr>
        <w:spacing w:line="480" w:lineRule="auto"/>
        <w:rPr>
          <w:b/>
          <w:color w:val="000000" w:themeColor="text1"/>
          <w:sz w:val="28"/>
        </w:rPr>
      </w:pPr>
      <w:bookmarkStart w:id="0" w:name="_GoBack"/>
      <w:bookmarkEnd w:id="0"/>
      <w:r w:rsidRPr="00DD034C">
        <w:rPr>
          <w:b/>
          <w:color w:val="000000" w:themeColor="text1"/>
          <w:sz w:val="28"/>
        </w:rPr>
        <w:t xml:space="preserve">Gut microbial taxa as potential predictive biomarkers for acute coronary syndrome and post-STEMI cardiovascular events </w:t>
      </w:r>
    </w:p>
    <w:p w14:paraId="31A2B8F6" w14:textId="57625562" w:rsidR="00125A3E" w:rsidRPr="001F292B" w:rsidRDefault="00125A3E" w:rsidP="00125A3E">
      <w:pPr>
        <w:spacing w:line="480" w:lineRule="auto"/>
        <w:rPr>
          <w:color w:val="000000" w:themeColor="text1"/>
        </w:rPr>
      </w:pPr>
      <w:r w:rsidRPr="001F292B">
        <w:rPr>
          <w:color w:val="000000" w:themeColor="text1"/>
        </w:rPr>
        <w:t>Gao</w:t>
      </w:r>
      <w:r>
        <w:rPr>
          <w:color w:val="000000" w:themeColor="text1"/>
        </w:rPr>
        <w:t xml:space="preserve"> J</w:t>
      </w:r>
      <w:r w:rsidRPr="003E6C81">
        <w:rPr>
          <w:rFonts w:eastAsiaTheme="minorEastAsia" w:hint="eastAsia"/>
          <w:color w:val="000000" w:themeColor="text1"/>
          <w:lang w:eastAsia="zh-CN"/>
        </w:rPr>
        <w:t xml:space="preserve">; </w:t>
      </w:r>
      <w:r w:rsidRPr="001F292B">
        <w:rPr>
          <w:color w:val="000000" w:themeColor="text1"/>
        </w:rPr>
        <w:t>Yan</w:t>
      </w:r>
      <w:r>
        <w:rPr>
          <w:color w:val="000000" w:themeColor="text1"/>
        </w:rPr>
        <w:t xml:space="preserve"> KT</w:t>
      </w:r>
      <w:r w:rsidRPr="003E6C81">
        <w:rPr>
          <w:rFonts w:eastAsiaTheme="minorEastAsia" w:hint="eastAsia"/>
          <w:color w:val="000000" w:themeColor="text1"/>
          <w:lang w:eastAsia="zh-CN"/>
        </w:rPr>
        <w:t xml:space="preserve"> ; Wang</w:t>
      </w:r>
      <w:r>
        <w:rPr>
          <w:rFonts w:eastAsiaTheme="minorEastAsia"/>
          <w:color w:val="000000" w:themeColor="text1"/>
          <w:lang w:eastAsia="zh-CN"/>
        </w:rPr>
        <w:t xml:space="preserve"> JX</w:t>
      </w:r>
      <w:r>
        <w:rPr>
          <w:rFonts w:eastAsiaTheme="minorEastAsia" w:hint="eastAsia"/>
          <w:color w:val="000000" w:themeColor="text1"/>
          <w:lang w:eastAsia="zh-CN"/>
        </w:rPr>
        <w:t xml:space="preserve">;  </w:t>
      </w:r>
      <w:r w:rsidRPr="003E6C81">
        <w:rPr>
          <w:rFonts w:eastAsiaTheme="minorEastAsia" w:hint="eastAsia"/>
          <w:color w:val="000000" w:themeColor="text1"/>
          <w:lang w:eastAsia="zh-CN"/>
        </w:rPr>
        <w:t>Dou</w:t>
      </w:r>
      <w:r>
        <w:rPr>
          <w:rFonts w:eastAsiaTheme="minorEastAsia"/>
          <w:color w:val="000000" w:themeColor="text1"/>
          <w:lang w:eastAsia="zh-CN"/>
        </w:rPr>
        <w:t xml:space="preserve"> J</w:t>
      </w:r>
      <w:r>
        <w:rPr>
          <w:rFonts w:eastAsiaTheme="minorEastAsia" w:hint="eastAsia"/>
          <w:color w:val="000000" w:themeColor="text1"/>
          <w:lang w:eastAsia="zh-CN"/>
        </w:rPr>
        <w:t xml:space="preserve">;  </w:t>
      </w:r>
      <w:r w:rsidRPr="003E6C81">
        <w:rPr>
          <w:rFonts w:eastAsiaTheme="minorEastAsia" w:hint="eastAsia"/>
          <w:color w:val="000000" w:themeColor="text1"/>
          <w:lang w:eastAsia="zh-CN"/>
        </w:rPr>
        <w:t>Wang</w:t>
      </w:r>
      <w:r>
        <w:rPr>
          <w:rFonts w:eastAsiaTheme="minorEastAsia"/>
          <w:color w:val="000000" w:themeColor="text1"/>
          <w:lang w:eastAsia="zh-CN"/>
        </w:rPr>
        <w:t xml:space="preserve"> J</w:t>
      </w:r>
      <w:r w:rsidRPr="003E6C81">
        <w:rPr>
          <w:rFonts w:eastAsiaTheme="minorEastAsia" w:hint="eastAsia"/>
          <w:color w:val="000000" w:themeColor="text1"/>
          <w:lang w:eastAsia="zh-CN"/>
        </w:rPr>
        <w:t xml:space="preserve">, </w:t>
      </w:r>
      <w:r w:rsidRPr="001F292B">
        <w:rPr>
          <w:color w:val="000000" w:themeColor="text1"/>
        </w:rPr>
        <w:t>Ren</w:t>
      </w:r>
      <w:r>
        <w:rPr>
          <w:color w:val="000000" w:themeColor="text1"/>
        </w:rPr>
        <w:t xml:space="preserve"> M</w:t>
      </w:r>
      <w:r w:rsidRPr="003E6C81">
        <w:rPr>
          <w:rFonts w:eastAsiaTheme="minorEastAsia" w:hint="eastAsia"/>
          <w:color w:val="000000" w:themeColor="text1"/>
          <w:lang w:eastAsia="zh-CN"/>
        </w:rPr>
        <w:t>;</w:t>
      </w:r>
      <w:r w:rsidRPr="003E6C81">
        <w:rPr>
          <w:rFonts w:eastAsia="Times New Roman"/>
          <w:color w:val="000000" w:themeColor="text1"/>
        </w:rPr>
        <w:t xml:space="preserve"> </w:t>
      </w:r>
      <w:r w:rsidRPr="001F292B">
        <w:rPr>
          <w:color w:val="000000" w:themeColor="text1"/>
        </w:rPr>
        <w:t>Jing Ma</w:t>
      </w:r>
      <w:r>
        <w:rPr>
          <w:color w:val="000000" w:themeColor="text1"/>
        </w:rPr>
        <w:t xml:space="preserve"> J</w:t>
      </w:r>
      <w:r>
        <w:rPr>
          <w:color w:val="000000" w:themeColor="text1"/>
          <w:vertAlign w:val="superscript"/>
        </w:rPr>
        <w:t xml:space="preserve"> </w:t>
      </w:r>
      <w:r w:rsidRPr="003E6C81">
        <w:rPr>
          <w:rFonts w:eastAsiaTheme="minorEastAsia" w:hint="eastAsia"/>
          <w:color w:val="000000" w:themeColor="text1"/>
          <w:lang w:eastAsia="zh-CN"/>
        </w:rPr>
        <w:t>;</w:t>
      </w:r>
      <w:r>
        <w:rPr>
          <w:rFonts w:eastAsiaTheme="minorEastAsia"/>
          <w:color w:val="000000" w:themeColor="text1"/>
          <w:lang w:eastAsia="zh-CN"/>
        </w:rPr>
        <w:t xml:space="preserve"> </w:t>
      </w:r>
      <w:r w:rsidRPr="001F292B">
        <w:rPr>
          <w:color w:val="000000" w:themeColor="text1"/>
        </w:rPr>
        <w:t>Zhang</w:t>
      </w:r>
      <w:r>
        <w:rPr>
          <w:color w:val="000000" w:themeColor="text1"/>
        </w:rPr>
        <w:t xml:space="preserve"> X</w:t>
      </w:r>
      <w:r>
        <w:rPr>
          <w:color w:val="000000" w:themeColor="text1"/>
          <w:vertAlign w:val="superscript"/>
        </w:rPr>
        <w:t xml:space="preserve"> </w:t>
      </w:r>
      <w:r w:rsidRPr="003E6C81">
        <w:rPr>
          <w:rFonts w:eastAsiaTheme="minorEastAsia" w:hint="eastAsia"/>
          <w:color w:val="000000" w:themeColor="text1"/>
          <w:lang w:eastAsia="zh-CN"/>
        </w:rPr>
        <w:t>;</w:t>
      </w:r>
      <w:r w:rsidRPr="001F292B">
        <w:rPr>
          <w:color w:val="000000" w:themeColor="text1"/>
        </w:rPr>
        <w:t xml:space="preserve"> Liu</w:t>
      </w:r>
      <w:r>
        <w:rPr>
          <w:color w:val="000000" w:themeColor="text1"/>
        </w:rPr>
        <w:t xml:space="preserve"> Y</w:t>
      </w:r>
      <w:r w:rsidRPr="003E6C81">
        <w:rPr>
          <w:rFonts w:eastAsia="Times New Roman"/>
          <w:color w:val="000000" w:themeColor="text1"/>
          <w:vertAlign w:val="superscript"/>
        </w:rPr>
        <w:t xml:space="preserve"> </w:t>
      </w:r>
    </w:p>
    <w:p w14:paraId="7D7168B0" w14:textId="77777777" w:rsidR="00125A3E" w:rsidRDefault="00125A3E" w:rsidP="00D27317">
      <w:pPr>
        <w:rPr>
          <w:color w:val="000000" w:themeColor="text1"/>
        </w:rPr>
      </w:pPr>
    </w:p>
    <w:p w14:paraId="5D7D2A2E" w14:textId="77777777" w:rsidR="00CB0A7F" w:rsidRPr="00125A3E" w:rsidRDefault="00CB0A7F" w:rsidP="00D27317">
      <w:pPr>
        <w:rPr>
          <w:color w:val="000000" w:themeColor="text1"/>
        </w:rPr>
      </w:pPr>
    </w:p>
    <w:p w14:paraId="48A3E7B2" w14:textId="77777777" w:rsidR="00D27317" w:rsidRPr="003E6C81" w:rsidRDefault="00D27317" w:rsidP="00D27317">
      <w:pPr>
        <w:rPr>
          <w:color w:val="000000" w:themeColor="text1"/>
        </w:rPr>
      </w:pPr>
      <w:r w:rsidRPr="00DD034C">
        <w:rPr>
          <w:b/>
          <w:color w:val="000000" w:themeColor="text1"/>
        </w:rPr>
        <w:t>Supplementary Table 1</w:t>
      </w:r>
      <w:r w:rsidRPr="003E6C81">
        <w:rPr>
          <w:color w:val="000000" w:themeColor="text1"/>
        </w:rPr>
        <w:t>. Comparison the demographics and prognostic markers between STEMI patients with and without MACE recurrence. (n=30)</w:t>
      </w:r>
    </w:p>
    <w:tbl>
      <w:tblPr>
        <w:tblW w:w="86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689"/>
        <w:gridCol w:w="2431"/>
        <w:gridCol w:w="960"/>
      </w:tblGrid>
      <w:tr w:rsidR="00D27317" w:rsidRPr="003E6C81" w14:paraId="7C807645" w14:textId="77777777" w:rsidTr="001D72B2">
        <w:trPr>
          <w:trHeight w:val="324"/>
        </w:trPr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C75A0" w14:textId="77777777" w:rsidR="00D27317" w:rsidRPr="003E6C81" w:rsidRDefault="00D27317" w:rsidP="001D72B2">
            <w:pPr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　</w:t>
            </w:r>
          </w:p>
        </w:tc>
        <w:tc>
          <w:tcPr>
            <w:tcW w:w="51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94C6C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STEMI patients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5A825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　</w:t>
            </w:r>
          </w:p>
        </w:tc>
      </w:tr>
      <w:tr w:rsidR="00D27317" w:rsidRPr="003E6C81" w14:paraId="75F9FDD6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46254F" w14:textId="77777777" w:rsidR="00D27317" w:rsidRPr="003E6C81" w:rsidRDefault="00D27317" w:rsidP="001D72B2">
            <w:pPr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Variables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22570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MACE(+)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2F615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MACE(-)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74689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p-value</w:t>
            </w:r>
          </w:p>
        </w:tc>
      </w:tr>
      <w:tr w:rsidR="00D27317" w:rsidRPr="003E6C81" w14:paraId="43E349E7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BF58E" w14:textId="77777777" w:rsidR="00D27317" w:rsidRPr="003E6C81" w:rsidRDefault="00D27317" w:rsidP="001D72B2">
            <w:pPr>
              <w:rPr>
                <w:i/>
                <w:iCs/>
                <w:color w:val="000000" w:themeColor="text1"/>
              </w:rPr>
            </w:pPr>
            <w:r w:rsidRPr="003E6C81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7F0FA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7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456A0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C0D9E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</w:p>
        </w:tc>
      </w:tr>
      <w:tr w:rsidR="00D27317" w:rsidRPr="003E6C81" w14:paraId="3DA22C8F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70527" w14:textId="77777777" w:rsidR="00D27317" w:rsidRPr="003E6C81" w:rsidRDefault="00D27317" w:rsidP="001D72B2">
            <w:pPr>
              <w:rPr>
                <w:b/>
                <w:bCs/>
                <w:i/>
                <w:iCs/>
                <w:color w:val="000000" w:themeColor="text1"/>
              </w:rPr>
            </w:pPr>
            <w:r w:rsidRPr="003E6C81">
              <w:rPr>
                <w:b/>
                <w:bCs/>
                <w:i/>
                <w:iCs/>
                <w:color w:val="000000" w:themeColor="text1"/>
              </w:rPr>
              <w:t>Demographics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D61AB" w14:textId="77777777" w:rsidR="00D27317" w:rsidRPr="003E6C81" w:rsidRDefault="00D27317" w:rsidP="001D72B2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88EF3" w14:textId="77777777" w:rsidR="00D27317" w:rsidRPr="003E6C81" w:rsidRDefault="00D27317" w:rsidP="001D72B2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0DD9A" w14:textId="77777777" w:rsidR="00D27317" w:rsidRPr="003E6C81" w:rsidRDefault="00D27317" w:rsidP="001D72B2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D27317" w:rsidRPr="003E6C81" w14:paraId="76385420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11943059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Sex, males (%)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F7F93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6 (85.7)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9E21E9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14 (73.7)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7DD10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1.000 </w:t>
            </w:r>
          </w:p>
        </w:tc>
      </w:tr>
      <w:tr w:rsidR="00D27317" w:rsidRPr="003E6C81" w14:paraId="5FD63665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6A003AFF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Age, year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42DB8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56 (52 , 62)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AA098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55 (44 , 61)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FBC43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0.461 </w:t>
            </w:r>
          </w:p>
        </w:tc>
      </w:tr>
      <w:tr w:rsidR="00D27317" w:rsidRPr="003E6C81" w14:paraId="487408FA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37F1BBA6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BMI (kg/m</w:t>
            </w:r>
            <w:r w:rsidRPr="003E6C81">
              <w:rPr>
                <w:color w:val="000000" w:themeColor="text1"/>
                <w:vertAlign w:val="superscript"/>
              </w:rPr>
              <w:t>2</w:t>
            </w:r>
            <w:r w:rsidRPr="003E6C81">
              <w:rPr>
                <w:color w:val="000000" w:themeColor="text1"/>
              </w:rPr>
              <w:t>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8ABEA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22.1 (21 , 25.7)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81D53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26.2 (25.3 , 27.6)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9F9E2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0.073 </w:t>
            </w:r>
          </w:p>
        </w:tc>
      </w:tr>
      <w:tr w:rsidR="00D27317" w:rsidRPr="003E6C81" w14:paraId="3EFB1907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2689294D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HR (/min)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23793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83.5 (74 , 96)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B02FB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74 (65 , 92)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E2555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0.338 </w:t>
            </w:r>
          </w:p>
        </w:tc>
      </w:tr>
      <w:tr w:rsidR="00D27317" w:rsidRPr="003E6C81" w14:paraId="50C6799B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41FBF1A4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SBP (mmHg)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20115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141 (112.5 , 148.5)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08109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140.5 (120 , 150)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82FA3B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0.572 </w:t>
            </w:r>
          </w:p>
        </w:tc>
      </w:tr>
      <w:tr w:rsidR="00D27317" w:rsidRPr="003E6C81" w14:paraId="71972DE0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693416C8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DBP (mmHg)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AF0F1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82 (75.5 , 93.5)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A11CF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88 (70 , 90)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A1E3F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0.712 </w:t>
            </w:r>
          </w:p>
        </w:tc>
      </w:tr>
      <w:tr w:rsidR="00D27317" w:rsidRPr="003E6C81" w14:paraId="275ABAC2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4FC7E628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WBC (10</w:t>
            </w:r>
            <w:r w:rsidRPr="003E6C81">
              <w:rPr>
                <w:color w:val="000000" w:themeColor="text1"/>
                <w:vertAlign w:val="superscript"/>
              </w:rPr>
              <w:t>9</w:t>
            </w:r>
            <w:r w:rsidRPr="003E6C81">
              <w:rPr>
                <w:color w:val="000000" w:themeColor="text1"/>
              </w:rPr>
              <w:t>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56911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10.8 (10.3 , 14.7)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C9788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10.2 (9.2 , 13.4)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BDF488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0.270 </w:t>
            </w:r>
          </w:p>
        </w:tc>
      </w:tr>
      <w:tr w:rsidR="00D27317" w:rsidRPr="003E6C81" w14:paraId="09B79EE5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5EBB648A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HB (g/L)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CE796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130 (110.5 , 155)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D3D15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142 (130 , 149)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D356F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0.573 </w:t>
            </w:r>
          </w:p>
        </w:tc>
      </w:tr>
      <w:tr w:rsidR="00D27317" w:rsidRPr="003E6C81" w14:paraId="468B56AF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64577A2D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PLT (10</w:t>
            </w:r>
            <w:r w:rsidRPr="003E6C81">
              <w:rPr>
                <w:color w:val="000000" w:themeColor="text1"/>
                <w:vertAlign w:val="superscript"/>
              </w:rPr>
              <w:t>9</w:t>
            </w:r>
            <w:r w:rsidRPr="003E6C81">
              <w:rPr>
                <w:color w:val="000000" w:themeColor="text1"/>
              </w:rPr>
              <w:t>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6F907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209 (158 , 286.5)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C2B81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238 (203 , 283)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DC2EA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0.864 </w:t>
            </w:r>
          </w:p>
        </w:tc>
      </w:tr>
      <w:tr w:rsidR="00D27317" w:rsidRPr="003E6C81" w14:paraId="3B7648BB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6A8962F2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ALB (g/L)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5C2EB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39.3 (33.3 , 41.9)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38583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41 (38.7 , 41.4)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5F21E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0.269 </w:t>
            </w:r>
          </w:p>
        </w:tc>
      </w:tr>
      <w:tr w:rsidR="00D27317" w:rsidRPr="003E6C81" w14:paraId="3C45727E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43D113FC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ALT (U/L)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89385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54 (36.7 , 73.3)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04183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47.7 (27 , 66.4)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E2385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0.624 </w:t>
            </w:r>
          </w:p>
        </w:tc>
      </w:tr>
      <w:tr w:rsidR="00D27317" w:rsidRPr="003E6C81" w14:paraId="7CC1E1D8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4F46290F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Lp(a) (nmol/L)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203C2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59.9 (8.7 , 105)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7051D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23.4 (8.5 , 81.9)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C08FF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0.806 </w:t>
            </w:r>
          </w:p>
        </w:tc>
      </w:tr>
      <w:tr w:rsidR="00D27317" w:rsidRPr="003E6C81" w14:paraId="43B1A848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3502190D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TC (mmol/L)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7CBAF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4.2 (3.5 , 4.6)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DC8BF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4.6 (4.1 , 5.3)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B2EDC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0.364 </w:t>
            </w:r>
          </w:p>
        </w:tc>
      </w:tr>
      <w:tr w:rsidR="00D27317" w:rsidRPr="003E6C81" w14:paraId="75F21D4B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11919D76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TG (mmol/L)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28067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 (1 , 1.2)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49C4C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1.8 (1.4 , 2.3)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D083F" w14:textId="77777777" w:rsidR="00D27317" w:rsidRPr="003E6C81" w:rsidRDefault="00D27317" w:rsidP="001D72B2">
            <w:pPr>
              <w:jc w:val="center"/>
              <w:rPr>
                <w:b/>
                <w:color w:val="000000" w:themeColor="text1"/>
              </w:rPr>
            </w:pPr>
            <w:r w:rsidRPr="003E6C81">
              <w:rPr>
                <w:b/>
                <w:color w:val="000000" w:themeColor="text1"/>
              </w:rPr>
              <w:t>0.029</w:t>
            </w:r>
            <w:r w:rsidRPr="003E6C81">
              <w:rPr>
                <w:color w:val="000000" w:themeColor="text1"/>
              </w:rPr>
              <w:t>*</w:t>
            </w:r>
            <w:r w:rsidRPr="003E6C81">
              <w:rPr>
                <w:b/>
                <w:color w:val="000000" w:themeColor="text1"/>
              </w:rPr>
              <w:t xml:space="preserve"> </w:t>
            </w:r>
          </w:p>
        </w:tc>
      </w:tr>
      <w:tr w:rsidR="00D27317" w:rsidRPr="003E6C81" w14:paraId="3E02C3F5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645AC03A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HDL-C (mmol/L)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D6630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0.9 (0.8 , 1.1)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5EF3E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 (0.8 , 1.1)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7F305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0.462 </w:t>
            </w:r>
          </w:p>
        </w:tc>
      </w:tr>
      <w:tr w:rsidR="00D27317" w:rsidRPr="003E6C81" w14:paraId="6C33375E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0B24703D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LDL-C (mmol/L)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F28CA9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3 (2.2 , 3.4)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AE138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2.8 (2.7 , 3.4)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F1988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0.607 </w:t>
            </w:r>
          </w:p>
        </w:tc>
      </w:tr>
      <w:tr w:rsidR="00D27317" w:rsidRPr="003E6C81" w14:paraId="63975ECB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03DFFD80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GLU (mmol/L)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CBDCA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6.2 (5.5 , 6.7)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9C141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6.4 (5.5 , 8.3)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7B067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0.825 </w:t>
            </w:r>
          </w:p>
        </w:tc>
      </w:tr>
      <w:tr w:rsidR="00D27317" w:rsidRPr="003E6C81" w14:paraId="7B683F1A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411C89DB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CR (umol/L)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E176EA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76.5 (56 , 123.5)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BDF7A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66.5 (63 , 86)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91786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0.229 </w:t>
            </w:r>
          </w:p>
        </w:tc>
      </w:tr>
      <w:tr w:rsidR="00D27317" w:rsidRPr="003E6C81" w14:paraId="2411AD58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6949B6F6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UA (umol/L)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CF892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344 (188.5 , 390.5)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8E6E2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363.5 (294 , 435)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E50E2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 xml:space="preserve">0.750 </w:t>
            </w:r>
          </w:p>
        </w:tc>
      </w:tr>
      <w:tr w:rsidR="00D27317" w:rsidRPr="003E6C81" w14:paraId="01A64356" w14:textId="77777777" w:rsidTr="001D72B2">
        <w:trPr>
          <w:trHeight w:val="324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center"/>
          </w:tcPr>
          <w:p w14:paraId="5533C822" w14:textId="77777777" w:rsidR="00D27317" w:rsidRPr="003E6C81" w:rsidRDefault="00D27317" w:rsidP="001D72B2">
            <w:pPr>
              <w:ind w:firstLineChars="100" w:firstLine="240"/>
              <w:rPr>
                <w:color w:val="000000" w:themeColor="text1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19EE9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A3353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FD976" w14:textId="77777777" w:rsidR="00D27317" w:rsidRPr="003E6C81" w:rsidRDefault="00D27317" w:rsidP="001D72B2">
            <w:pPr>
              <w:jc w:val="center"/>
              <w:rPr>
                <w:color w:val="000000" w:themeColor="text1"/>
              </w:rPr>
            </w:pPr>
          </w:p>
        </w:tc>
      </w:tr>
    </w:tbl>
    <w:p w14:paraId="6271E7F2" w14:textId="77777777" w:rsidR="00D27317" w:rsidRPr="003E6C81" w:rsidRDefault="00D27317" w:rsidP="00D27317">
      <w:pPr>
        <w:rPr>
          <w:color w:val="000000" w:themeColor="text1"/>
        </w:rPr>
      </w:pPr>
      <w:r w:rsidRPr="003E6C81">
        <w:rPr>
          <w:color w:val="000000" w:themeColor="text1"/>
        </w:rPr>
        <w:t>Data were represented as n(%) for sex and median (1</w:t>
      </w:r>
      <w:r w:rsidRPr="003E6C81">
        <w:rPr>
          <w:color w:val="000000" w:themeColor="text1"/>
          <w:vertAlign w:val="superscript"/>
        </w:rPr>
        <w:t>st</w:t>
      </w:r>
      <w:r w:rsidRPr="003E6C81">
        <w:rPr>
          <w:color w:val="000000" w:themeColor="text1"/>
        </w:rPr>
        <w:t>, 3</w:t>
      </w:r>
      <w:r w:rsidRPr="003E6C81">
        <w:rPr>
          <w:color w:val="000000" w:themeColor="text1"/>
          <w:vertAlign w:val="superscript"/>
        </w:rPr>
        <w:t>rd</w:t>
      </w:r>
      <w:r w:rsidRPr="003E6C81">
        <w:rPr>
          <w:color w:val="000000" w:themeColor="text1"/>
        </w:rPr>
        <w:t xml:space="preserve"> quartiles) for other variables; and different between patients with and without MACE were compared using Fisher’s exact test for sex and Mann-Whitney U test for other variables.</w:t>
      </w:r>
    </w:p>
    <w:p w14:paraId="46DC277A" w14:textId="77777777" w:rsidR="00D27317" w:rsidRPr="003E6C81" w:rsidRDefault="00D27317" w:rsidP="00D27317">
      <w:pPr>
        <w:rPr>
          <w:color w:val="000000" w:themeColor="text1"/>
        </w:rPr>
      </w:pPr>
      <w:r w:rsidRPr="003E6C81">
        <w:rPr>
          <w:color w:val="000000" w:themeColor="text1"/>
          <w:vertAlign w:val="superscript"/>
        </w:rPr>
        <w:t>*</w:t>
      </w:r>
      <w:r w:rsidRPr="003E6C81">
        <w:rPr>
          <w:color w:val="000000" w:themeColor="text1"/>
        </w:rPr>
        <w:t>indicated significantly (p&lt;0.05).</w:t>
      </w:r>
    </w:p>
    <w:p w14:paraId="06E33C3B" w14:textId="77777777" w:rsidR="00D27317" w:rsidRPr="003E6C81" w:rsidRDefault="00D27317" w:rsidP="00D27317">
      <w:pPr>
        <w:rPr>
          <w:color w:val="000000" w:themeColor="text1"/>
        </w:rPr>
      </w:pPr>
    </w:p>
    <w:p w14:paraId="568A4CCB" w14:textId="77777777" w:rsidR="00D27317" w:rsidRPr="003E6C81" w:rsidRDefault="00D27317" w:rsidP="00D27317">
      <w:pPr>
        <w:rPr>
          <w:color w:val="000000" w:themeColor="text1"/>
        </w:rPr>
        <w:sectPr w:rsidR="00D27317" w:rsidRPr="003E6C81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12B0EBC7" w14:textId="77777777" w:rsidR="00D27317" w:rsidRPr="003E6C81" w:rsidRDefault="00D27317" w:rsidP="00D27317">
      <w:pPr>
        <w:rPr>
          <w:color w:val="000000" w:themeColor="text1"/>
        </w:rPr>
      </w:pPr>
      <w:r w:rsidRPr="00DD034C">
        <w:rPr>
          <w:b/>
          <w:color w:val="000000" w:themeColor="text1"/>
        </w:rPr>
        <w:lastRenderedPageBreak/>
        <w:t>Supplementary Table 2</w:t>
      </w:r>
      <w:r w:rsidRPr="003E6C81">
        <w:rPr>
          <w:color w:val="000000" w:themeColor="text1"/>
        </w:rPr>
        <w:t>. The effective number of reads, HQ-bases, and sequences.</w:t>
      </w:r>
    </w:p>
    <w:tbl>
      <w:tblPr>
        <w:tblW w:w="1360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0"/>
        <w:gridCol w:w="960"/>
        <w:gridCol w:w="2720"/>
        <w:gridCol w:w="1523"/>
        <w:gridCol w:w="1880"/>
        <w:gridCol w:w="240"/>
        <w:gridCol w:w="2416"/>
        <w:gridCol w:w="2409"/>
      </w:tblGrid>
      <w:tr w:rsidR="00D27317" w:rsidRPr="003E6C81" w14:paraId="2963D654" w14:textId="77777777" w:rsidTr="001D72B2">
        <w:trPr>
          <w:trHeight w:val="492"/>
        </w:trPr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1F794" w14:textId="77777777" w:rsidR="00D27317" w:rsidRPr="003E6C81" w:rsidRDefault="00D27317" w:rsidP="001D72B2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3AAC6" w14:textId="77777777" w:rsidR="00D27317" w:rsidRPr="003E6C81" w:rsidRDefault="00D27317" w:rsidP="001D72B2">
            <w:pPr>
              <w:spacing w:line="36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0B6F1C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Number of reads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B23E58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Percentage of HQ bases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E8025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5704E6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Number of Sequences</w:t>
            </w:r>
          </w:p>
        </w:tc>
      </w:tr>
      <w:tr w:rsidR="00D27317" w:rsidRPr="003E6C81" w14:paraId="55848132" w14:textId="77777777" w:rsidTr="001D72B2">
        <w:trPr>
          <w:trHeight w:val="552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222822" w14:textId="77777777" w:rsidR="00D27317" w:rsidRPr="003E6C81" w:rsidRDefault="00D27317" w:rsidP="001D72B2">
            <w:pPr>
              <w:spacing w:line="360" w:lineRule="auto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Group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A9578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Sample number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F4CC78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Average ± SD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551A6B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Average ± SD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E35A68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(Min. to Max)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1011F5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8DDD77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Average ± SD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75E2A4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(Min. to Max.)</w:t>
            </w:r>
          </w:p>
        </w:tc>
      </w:tr>
      <w:tr w:rsidR="00D27317" w:rsidRPr="003E6C81" w14:paraId="34D1B077" w14:textId="77777777" w:rsidTr="001D72B2">
        <w:trPr>
          <w:trHeight w:val="6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D5047" w14:textId="77777777" w:rsidR="00D27317" w:rsidRPr="003E6C81" w:rsidRDefault="00D27317" w:rsidP="001D72B2">
            <w:pPr>
              <w:spacing w:line="360" w:lineRule="auto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ACS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D89F6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60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277DD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18583512.20 ± 5299789.82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D166D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85.13 ± 3.22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235D5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(74.63 to 91.85)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7E4DF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43D91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73754.62 ± 21048.06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AB580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(42,293 to 116,291)</w:t>
            </w:r>
          </w:p>
        </w:tc>
      </w:tr>
      <w:tr w:rsidR="00D27317" w:rsidRPr="003E6C81" w14:paraId="7DA20CB8" w14:textId="77777777" w:rsidTr="001D72B2">
        <w:trPr>
          <w:trHeight w:val="540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6B8B36" w14:textId="77777777" w:rsidR="00D27317" w:rsidRPr="003E6C81" w:rsidRDefault="00D27317" w:rsidP="001D72B2">
            <w:pPr>
              <w:spacing w:line="360" w:lineRule="auto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Control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C8897C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25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4F1F0F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20130814.48 ± 5140216.70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674118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89.64 ± 2.14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38E380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(85.44 to 92.76)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7C95AC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8697BD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79955.04 ± 20375.82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78069A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(45,072 to 111,015)</w:t>
            </w:r>
          </w:p>
        </w:tc>
      </w:tr>
      <w:tr w:rsidR="00D27317" w:rsidRPr="003E6C81" w14:paraId="3B4D9EBE" w14:textId="77777777" w:rsidTr="001D72B2">
        <w:trPr>
          <w:trHeight w:val="324"/>
        </w:trPr>
        <w:tc>
          <w:tcPr>
            <w:tcW w:w="1360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CEF9AF" w14:textId="77777777" w:rsidR="00D27317" w:rsidRPr="003E6C81" w:rsidRDefault="00D27317" w:rsidP="001D72B2">
            <w:pPr>
              <w:spacing w:line="360" w:lineRule="auto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Note: No significant difference derived between ACS and control groups (p&gt;0.05).</w:t>
            </w:r>
          </w:p>
        </w:tc>
      </w:tr>
    </w:tbl>
    <w:p w14:paraId="2BCFB5A4" w14:textId="77777777" w:rsidR="00D27317" w:rsidRPr="003E6C81" w:rsidRDefault="00D27317" w:rsidP="00D27317">
      <w:pPr>
        <w:rPr>
          <w:color w:val="000000" w:themeColor="text1"/>
        </w:rPr>
      </w:pPr>
    </w:p>
    <w:p w14:paraId="5A782D84" w14:textId="77777777" w:rsidR="00D27317" w:rsidRPr="003E6C81" w:rsidRDefault="00D27317" w:rsidP="00D27317">
      <w:pPr>
        <w:rPr>
          <w:color w:val="000000" w:themeColor="text1"/>
        </w:rPr>
      </w:pPr>
    </w:p>
    <w:p w14:paraId="4F771218" w14:textId="77777777" w:rsidR="00D27317" w:rsidRPr="003E6C81" w:rsidRDefault="00D27317" w:rsidP="00D27317">
      <w:pPr>
        <w:rPr>
          <w:color w:val="000000" w:themeColor="text1"/>
        </w:rPr>
        <w:sectPr w:rsidR="00D27317" w:rsidRPr="003E6C81">
          <w:pgSz w:w="16838" w:h="11906" w:orient="landscape"/>
          <w:pgMar w:top="1080" w:right="1440" w:bottom="1080" w:left="1440" w:header="851" w:footer="992" w:gutter="0"/>
          <w:cols w:space="425"/>
          <w:docGrid w:type="lines" w:linePitch="360"/>
        </w:sectPr>
      </w:pPr>
    </w:p>
    <w:p w14:paraId="25FE0733" w14:textId="77777777" w:rsidR="00D27317" w:rsidRPr="003E6C81" w:rsidRDefault="00D27317" w:rsidP="00D27317">
      <w:pPr>
        <w:rPr>
          <w:color w:val="000000" w:themeColor="text1"/>
        </w:rPr>
      </w:pPr>
      <w:r w:rsidRPr="00DD034C">
        <w:rPr>
          <w:b/>
          <w:color w:val="000000" w:themeColor="text1"/>
        </w:rPr>
        <w:lastRenderedPageBreak/>
        <w:t>Supplementary Table 3.</w:t>
      </w:r>
      <w:r w:rsidRPr="003E6C81">
        <w:rPr>
          <w:color w:val="000000" w:themeColor="text1"/>
        </w:rPr>
        <w:t xml:space="preserve"> ROC curve analysis of prognostic </w:t>
      </w:r>
    </w:p>
    <w:p w14:paraId="1D66F942" w14:textId="77777777" w:rsidR="00D27317" w:rsidRPr="003E6C81" w:rsidRDefault="00D27317" w:rsidP="00D27317">
      <w:pPr>
        <w:rPr>
          <w:color w:val="000000" w:themeColor="text1"/>
        </w:rPr>
      </w:pPr>
      <w:r w:rsidRPr="003E6C81">
        <w:rPr>
          <w:color w:val="000000" w:themeColor="text1"/>
        </w:rPr>
        <w:t>markers, TMAO and IL-6 for identifying MACE event.</w:t>
      </w:r>
    </w:p>
    <w:tbl>
      <w:tblPr>
        <w:tblW w:w="570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0"/>
        <w:gridCol w:w="2420"/>
        <w:gridCol w:w="1180"/>
      </w:tblGrid>
      <w:tr w:rsidR="00D27317" w:rsidRPr="003E6C81" w14:paraId="2FE2E61B" w14:textId="77777777" w:rsidTr="001D72B2">
        <w:trPr>
          <w:trHeight w:val="300"/>
        </w:trPr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528A1" w14:textId="77777777" w:rsidR="00D27317" w:rsidRPr="003E6C81" w:rsidRDefault="00D27317" w:rsidP="001D72B2">
            <w:pPr>
              <w:spacing w:line="360" w:lineRule="auto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Prognostic markers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A45F30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AUC (95%CI)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3E47ED7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p-value</w:t>
            </w:r>
          </w:p>
        </w:tc>
      </w:tr>
      <w:tr w:rsidR="00D27317" w:rsidRPr="003E6C81" w14:paraId="0967FA03" w14:textId="77777777" w:rsidTr="001D72B2">
        <w:trPr>
          <w:trHeight w:val="300"/>
        </w:trPr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27825" w14:textId="77777777" w:rsidR="00D27317" w:rsidRPr="003E6C81" w:rsidRDefault="00D27317" w:rsidP="001D72B2">
            <w:pPr>
              <w:spacing w:line="360" w:lineRule="auto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TMAO (</w:t>
            </w:r>
            <w:r w:rsidRPr="003E6C81">
              <w:rPr>
                <w:rFonts w:ascii="Symbol" w:hAnsi="Symbol"/>
                <w:color w:val="000000" w:themeColor="text1"/>
              </w:rPr>
              <w:t></w:t>
            </w:r>
            <w:r w:rsidRPr="003E6C81">
              <w:rPr>
                <w:color w:val="000000" w:themeColor="text1"/>
              </w:rPr>
              <w:t>M)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7F138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0.729 (0.481 , 0.978)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421DB9A6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0.078</w:t>
            </w:r>
          </w:p>
        </w:tc>
      </w:tr>
      <w:tr w:rsidR="00D27317" w:rsidRPr="003E6C81" w14:paraId="4FA62B26" w14:textId="77777777" w:rsidTr="001D72B2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EEFD5C" w14:textId="77777777" w:rsidR="00D27317" w:rsidRPr="003E6C81" w:rsidRDefault="00D27317" w:rsidP="001D72B2">
            <w:pPr>
              <w:spacing w:line="360" w:lineRule="auto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IL-6 (ng/ml)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7A9C13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0.511 (0.247 , 0.776)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DC23CDF" w14:textId="77777777" w:rsidR="00D27317" w:rsidRPr="003E6C81" w:rsidRDefault="00D27317" w:rsidP="001D72B2">
            <w:pPr>
              <w:spacing w:line="360" w:lineRule="auto"/>
              <w:jc w:val="center"/>
              <w:rPr>
                <w:color w:val="000000" w:themeColor="text1"/>
              </w:rPr>
            </w:pPr>
            <w:r w:rsidRPr="003E6C81">
              <w:rPr>
                <w:color w:val="000000" w:themeColor="text1"/>
              </w:rPr>
              <w:t>0.931</w:t>
            </w:r>
          </w:p>
        </w:tc>
      </w:tr>
    </w:tbl>
    <w:p w14:paraId="34D23FA0" w14:textId="77777777" w:rsidR="00D27317" w:rsidRPr="003E6C81" w:rsidRDefault="00D27317" w:rsidP="00D27317">
      <w:pPr>
        <w:rPr>
          <w:color w:val="000000" w:themeColor="text1"/>
        </w:rPr>
      </w:pPr>
    </w:p>
    <w:p w14:paraId="0354A6FC" w14:textId="77777777" w:rsidR="009F6DB3" w:rsidRPr="00D27317" w:rsidRDefault="009F6DB3" w:rsidP="00D27317"/>
    <w:sectPr w:rsidR="009F6DB3" w:rsidRPr="00D2731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D6EB07" w14:textId="77777777" w:rsidR="006E2B1E" w:rsidRDefault="006E2B1E">
      <w:r>
        <w:separator/>
      </w:r>
    </w:p>
  </w:endnote>
  <w:endnote w:type="continuationSeparator" w:id="0">
    <w:p w14:paraId="1CE20060" w14:textId="77777777" w:rsidR="006E2B1E" w:rsidRDefault="006E2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8262832"/>
    </w:sdtPr>
    <w:sdtEndPr/>
    <w:sdtContent>
      <w:p w14:paraId="4442DEAE" w14:textId="77777777" w:rsidR="003C5823" w:rsidRDefault="003C582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34C" w:rsidRPr="00DD034C">
          <w:rPr>
            <w:noProof/>
            <w:lang w:val="zh-TW"/>
          </w:rPr>
          <w:t>3</w:t>
        </w:r>
        <w:r>
          <w:rPr>
            <w:lang w:val="zh-TW"/>
          </w:rPr>
          <w:fldChar w:fldCharType="end"/>
        </w:r>
      </w:p>
    </w:sdtContent>
  </w:sdt>
  <w:p w14:paraId="5465863C" w14:textId="77777777" w:rsidR="003C5823" w:rsidRDefault="003C582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434C8" w14:textId="77777777" w:rsidR="006E2B1E" w:rsidRDefault="006E2B1E">
      <w:r>
        <w:separator/>
      </w:r>
    </w:p>
  </w:footnote>
  <w:footnote w:type="continuationSeparator" w:id="0">
    <w:p w14:paraId="76A5F4C2" w14:textId="77777777" w:rsidR="006E2B1E" w:rsidRDefault="006E2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EE1B8F"/>
    <w:multiLevelType w:val="multilevel"/>
    <w:tmpl w:val="74EE1B8F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B9F"/>
    <w:rsid w:val="00010A3F"/>
    <w:rsid w:val="00022C7F"/>
    <w:rsid w:val="00023440"/>
    <w:rsid w:val="0003568D"/>
    <w:rsid w:val="00055343"/>
    <w:rsid w:val="000614F3"/>
    <w:rsid w:val="00091CC6"/>
    <w:rsid w:val="00097ACF"/>
    <w:rsid w:val="000A03B1"/>
    <w:rsid w:val="000B3F38"/>
    <w:rsid w:val="000B649A"/>
    <w:rsid w:val="000D6F33"/>
    <w:rsid w:val="000F258A"/>
    <w:rsid w:val="000F4FA6"/>
    <w:rsid w:val="0010471B"/>
    <w:rsid w:val="00114042"/>
    <w:rsid w:val="001201A6"/>
    <w:rsid w:val="001235F1"/>
    <w:rsid w:val="00125A3E"/>
    <w:rsid w:val="001314C4"/>
    <w:rsid w:val="001444A5"/>
    <w:rsid w:val="0015068E"/>
    <w:rsid w:val="00151AF6"/>
    <w:rsid w:val="00155DB6"/>
    <w:rsid w:val="0016395A"/>
    <w:rsid w:val="001825B9"/>
    <w:rsid w:val="001843E4"/>
    <w:rsid w:val="00193B47"/>
    <w:rsid w:val="00196860"/>
    <w:rsid w:val="001A4CBF"/>
    <w:rsid w:val="001B05E6"/>
    <w:rsid w:val="001C3947"/>
    <w:rsid w:val="001C5DDE"/>
    <w:rsid w:val="001D1E29"/>
    <w:rsid w:val="001D2E37"/>
    <w:rsid w:val="001D4855"/>
    <w:rsid w:val="00211EB3"/>
    <w:rsid w:val="002205FD"/>
    <w:rsid w:val="002720E5"/>
    <w:rsid w:val="00277CB0"/>
    <w:rsid w:val="002878D4"/>
    <w:rsid w:val="00290565"/>
    <w:rsid w:val="00295564"/>
    <w:rsid w:val="002A3D7D"/>
    <w:rsid w:val="002A4C2E"/>
    <w:rsid w:val="002B0202"/>
    <w:rsid w:val="002D4D3B"/>
    <w:rsid w:val="002D4E97"/>
    <w:rsid w:val="002E50C6"/>
    <w:rsid w:val="002F2711"/>
    <w:rsid w:val="00304916"/>
    <w:rsid w:val="003144BA"/>
    <w:rsid w:val="00314758"/>
    <w:rsid w:val="00326571"/>
    <w:rsid w:val="00333780"/>
    <w:rsid w:val="00337189"/>
    <w:rsid w:val="00342EC8"/>
    <w:rsid w:val="003473F2"/>
    <w:rsid w:val="00385625"/>
    <w:rsid w:val="0039018E"/>
    <w:rsid w:val="00392EBD"/>
    <w:rsid w:val="003A50EF"/>
    <w:rsid w:val="003C41B9"/>
    <w:rsid w:val="003C5823"/>
    <w:rsid w:val="003D20F7"/>
    <w:rsid w:val="003E6DD2"/>
    <w:rsid w:val="003E782C"/>
    <w:rsid w:val="003F094C"/>
    <w:rsid w:val="003F541B"/>
    <w:rsid w:val="004012F5"/>
    <w:rsid w:val="00401A84"/>
    <w:rsid w:val="0040311C"/>
    <w:rsid w:val="0044513F"/>
    <w:rsid w:val="00453974"/>
    <w:rsid w:val="004705AD"/>
    <w:rsid w:val="004827A2"/>
    <w:rsid w:val="00496A2F"/>
    <w:rsid w:val="004B695D"/>
    <w:rsid w:val="004C1053"/>
    <w:rsid w:val="004C1A8A"/>
    <w:rsid w:val="004C328F"/>
    <w:rsid w:val="004F3E58"/>
    <w:rsid w:val="004F7B1D"/>
    <w:rsid w:val="0050143C"/>
    <w:rsid w:val="005111CD"/>
    <w:rsid w:val="00511752"/>
    <w:rsid w:val="00537F63"/>
    <w:rsid w:val="0054553A"/>
    <w:rsid w:val="0056331C"/>
    <w:rsid w:val="00580201"/>
    <w:rsid w:val="00580F73"/>
    <w:rsid w:val="00581735"/>
    <w:rsid w:val="00587827"/>
    <w:rsid w:val="005A26AA"/>
    <w:rsid w:val="005C2C14"/>
    <w:rsid w:val="005F22C1"/>
    <w:rsid w:val="005F4424"/>
    <w:rsid w:val="005F51BA"/>
    <w:rsid w:val="006169A1"/>
    <w:rsid w:val="00631999"/>
    <w:rsid w:val="006378A4"/>
    <w:rsid w:val="00637F46"/>
    <w:rsid w:val="00643950"/>
    <w:rsid w:val="00652226"/>
    <w:rsid w:val="00672B95"/>
    <w:rsid w:val="006772EC"/>
    <w:rsid w:val="00677F05"/>
    <w:rsid w:val="0069078E"/>
    <w:rsid w:val="00695C44"/>
    <w:rsid w:val="006A6491"/>
    <w:rsid w:val="006B1659"/>
    <w:rsid w:val="006D0C2E"/>
    <w:rsid w:val="006D1EB6"/>
    <w:rsid w:val="006E1B3F"/>
    <w:rsid w:val="006E2B1E"/>
    <w:rsid w:val="006E721D"/>
    <w:rsid w:val="006F6F77"/>
    <w:rsid w:val="00701BB2"/>
    <w:rsid w:val="0072076B"/>
    <w:rsid w:val="00731AC7"/>
    <w:rsid w:val="007418C2"/>
    <w:rsid w:val="00745942"/>
    <w:rsid w:val="00752A58"/>
    <w:rsid w:val="00763074"/>
    <w:rsid w:val="007A03AE"/>
    <w:rsid w:val="007A31E2"/>
    <w:rsid w:val="007A669A"/>
    <w:rsid w:val="007C47F4"/>
    <w:rsid w:val="007C5FE0"/>
    <w:rsid w:val="007D55BA"/>
    <w:rsid w:val="007F4F13"/>
    <w:rsid w:val="0080156E"/>
    <w:rsid w:val="00822031"/>
    <w:rsid w:val="0082718A"/>
    <w:rsid w:val="0083447A"/>
    <w:rsid w:val="00846C4E"/>
    <w:rsid w:val="00883F59"/>
    <w:rsid w:val="0089277F"/>
    <w:rsid w:val="008A6974"/>
    <w:rsid w:val="008C1CBB"/>
    <w:rsid w:val="008C3AA3"/>
    <w:rsid w:val="008E66CB"/>
    <w:rsid w:val="0090028F"/>
    <w:rsid w:val="0091205A"/>
    <w:rsid w:val="00927E11"/>
    <w:rsid w:val="00933888"/>
    <w:rsid w:val="00952E9E"/>
    <w:rsid w:val="00954AAC"/>
    <w:rsid w:val="00980B9F"/>
    <w:rsid w:val="0098248C"/>
    <w:rsid w:val="009836B3"/>
    <w:rsid w:val="009867B9"/>
    <w:rsid w:val="0099349B"/>
    <w:rsid w:val="009A33C5"/>
    <w:rsid w:val="009B546D"/>
    <w:rsid w:val="009C5300"/>
    <w:rsid w:val="009C615E"/>
    <w:rsid w:val="009C6282"/>
    <w:rsid w:val="009C6792"/>
    <w:rsid w:val="009C7507"/>
    <w:rsid w:val="009D7E11"/>
    <w:rsid w:val="009F10AB"/>
    <w:rsid w:val="009F6DB3"/>
    <w:rsid w:val="00A0009D"/>
    <w:rsid w:val="00A044D6"/>
    <w:rsid w:val="00A17EE6"/>
    <w:rsid w:val="00A23944"/>
    <w:rsid w:val="00A5288C"/>
    <w:rsid w:val="00A80404"/>
    <w:rsid w:val="00A815EE"/>
    <w:rsid w:val="00AC5561"/>
    <w:rsid w:val="00AE04B1"/>
    <w:rsid w:val="00AF54ED"/>
    <w:rsid w:val="00B1184C"/>
    <w:rsid w:val="00B152F8"/>
    <w:rsid w:val="00B25009"/>
    <w:rsid w:val="00B36A34"/>
    <w:rsid w:val="00B42F38"/>
    <w:rsid w:val="00B453EC"/>
    <w:rsid w:val="00B64EAA"/>
    <w:rsid w:val="00B659CE"/>
    <w:rsid w:val="00B664F0"/>
    <w:rsid w:val="00B75C3A"/>
    <w:rsid w:val="00B93E7F"/>
    <w:rsid w:val="00BA0CB7"/>
    <w:rsid w:val="00BA2CA9"/>
    <w:rsid w:val="00BA57FE"/>
    <w:rsid w:val="00BB5FB4"/>
    <w:rsid w:val="00BC068C"/>
    <w:rsid w:val="00BD72EA"/>
    <w:rsid w:val="00BE34A6"/>
    <w:rsid w:val="00BE6CD6"/>
    <w:rsid w:val="00BE72A1"/>
    <w:rsid w:val="00BF10A3"/>
    <w:rsid w:val="00C17B5D"/>
    <w:rsid w:val="00C225F2"/>
    <w:rsid w:val="00C24FA7"/>
    <w:rsid w:val="00C262B8"/>
    <w:rsid w:val="00C44C0E"/>
    <w:rsid w:val="00C80724"/>
    <w:rsid w:val="00C843A6"/>
    <w:rsid w:val="00C9420B"/>
    <w:rsid w:val="00CA60B7"/>
    <w:rsid w:val="00CA71A4"/>
    <w:rsid w:val="00CB0A7F"/>
    <w:rsid w:val="00CB178A"/>
    <w:rsid w:val="00CB19EF"/>
    <w:rsid w:val="00CB331D"/>
    <w:rsid w:val="00CD0B2E"/>
    <w:rsid w:val="00CD5CA9"/>
    <w:rsid w:val="00CE428C"/>
    <w:rsid w:val="00D01864"/>
    <w:rsid w:val="00D0236E"/>
    <w:rsid w:val="00D15100"/>
    <w:rsid w:val="00D15C8D"/>
    <w:rsid w:val="00D1635D"/>
    <w:rsid w:val="00D17F7D"/>
    <w:rsid w:val="00D27317"/>
    <w:rsid w:val="00D36DB5"/>
    <w:rsid w:val="00D37CC3"/>
    <w:rsid w:val="00D459B6"/>
    <w:rsid w:val="00D6747A"/>
    <w:rsid w:val="00D71CC6"/>
    <w:rsid w:val="00D77734"/>
    <w:rsid w:val="00D95237"/>
    <w:rsid w:val="00DB3D42"/>
    <w:rsid w:val="00DC00D1"/>
    <w:rsid w:val="00DC2636"/>
    <w:rsid w:val="00DC4ECB"/>
    <w:rsid w:val="00DD034C"/>
    <w:rsid w:val="00DD4DE5"/>
    <w:rsid w:val="00DD5D96"/>
    <w:rsid w:val="00DE3C69"/>
    <w:rsid w:val="00DE63FF"/>
    <w:rsid w:val="00DE78CE"/>
    <w:rsid w:val="00E06AD4"/>
    <w:rsid w:val="00E07E6E"/>
    <w:rsid w:val="00E153ED"/>
    <w:rsid w:val="00E17E81"/>
    <w:rsid w:val="00E256F9"/>
    <w:rsid w:val="00E27DDB"/>
    <w:rsid w:val="00E452A1"/>
    <w:rsid w:val="00E526AD"/>
    <w:rsid w:val="00E60A64"/>
    <w:rsid w:val="00E75032"/>
    <w:rsid w:val="00E80D54"/>
    <w:rsid w:val="00E81FDF"/>
    <w:rsid w:val="00E93043"/>
    <w:rsid w:val="00E953F0"/>
    <w:rsid w:val="00EA5EDE"/>
    <w:rsid w:val="00EB0E59"/>
    <w:rsid w:val="00EC41C5"/>
    <w:rsid w:val="00ED5D68"/>
    <w:rsid w:val="00EE6C8F"/>
    <w:rsid w:val="00EF50CC"/>
    <w:rsid w:val="00F108D0"/>
    <w:rsid w:val="00F22EA0"/>
    <w:rsid w:val="00F328BD"/>
    <w:rsid w:val="00F44C77"/>
    <w:rsid w:val="00F47D65"/>
    <w:rsid w:val="00F74A9A"/>
    <w:rsid w:val="00F75CDC"/>
    <w:rsid w:val="00F829BA"/>
    <w:rsid w:val="00F83392"/>
    <w:rsid w:val="00FA290C"/>
    <w:rsid w:val="00FA294C"/>
    <w:rsid w:val="00FC4EE0"/>
    <w:rsid w:val="00FC70B6"/>
    <w:rsid w:val="23A30F6D"/>
    <w:rsid w:val="2C2E751B"/>
    <w:rsid w:val="46B639C4"/>
    <w:rsid w:val="47162D15"/>
    <w:rsid w:val="47765079"/>
    <w:rsid w:val="75E16FBF"/>
    <w:rsid w:val="7972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1D9A19"/>
  <w15:docId w15:val="{06DC386D-B6EB-4227-BB8E-9C92B7BF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PMingLiU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pPr>
      <w:spacing w:after="0" w:line="240" w:lineRule="auto"/>
    </w:pPr>
    <w:rPr>
      <w:rFonts w:ascii="Times New Roman" w:eastAsia="PMingLiU" w:hAnsi="Times New Roman"/>
      <w:b/>
      <w:bCs/>
      <w:sz w:val="20"/>
      <w:szCs w:val="20"/>
      <w:lang w:eastAsia="zh-TW"/>
    </w:rPr>
  </w:style>
  <w:style w:type="paragraph" w:styleId="a4">
    <w:name w:val="annotation text"/>
    <w:basedOn w:val="a"/>
    <w:link w:val="Char0"/>
    <w:uiPriority w:val="99"/>
    <w:semiHidden/>
    <w:pPr>
      <w:spacing w:after="200" w:line="276" w:lineRule="auto"/>
    </w:pPr>
    <w:rPr>
      <w:rFonts w:ascii="Calibri" w:eastAsia="宋体" w:hAnsi="Calibri"/>
      <w:sz w:val="22"/>
      <w:szCs w:val="22"/>
      <w:lang w:eastAsia="zh-CN"/>
    </w:rPr>
  </w:style>
  <w:style w:type="paragraph" w:styleId="a5">
    <w:name w:val="Balloon Text"/>
    <w:basedOn w:val="a"/>
    <w:link w:val="Char1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line number"/>
    <w:basedOn w:val="a0"/>
    <w:uiPriority w:val="99"/>
    <w:unhideWhenUsed/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a">
    <w:name w:val="annotation reference"/>
    <w:uiPriority w:val="99"/>
    <w:semiHidden/>
    <w:rPr>
      <w:sz w:val="18"/>
      <w:szCs w:val="18"/>
    </w:rPr>
  </w:style>
  <w:style w:type="table" w:styleId="ab">
    <w:name w:val="Table Grid"/>
    <w:basedOn w:val="a1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文字 Char"/>
    <w:basedOn w:val="a0"/>
    <w:link w:val="a4"/>
    <w:uiPriority w:val="99"/>
    <w:semiHidden/>
    <w:rPr>
      <w:rFonts w:ascii="Calibri" w:eastAsia="宋体" w:hAnsi="Calibri" w:cs="Times New Roman"/>
      <w:lang w:eastAsia="zh-CN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Segoe UI" w:eastAsia="PMingLiU" w:hAnsi="Segoe UI" w:cs="Segoe UI"/>
      <w:sz w:val="18"/>
      <w:szCs w:val="18"/>
      <w:lang w:eastAsia="zh-TW"/>
    </w:rPr>
  </w:style>
  <w:style w:type="paragraph" w:customStyle="1" w:styleId="PSTextX1space">
    <w:name w:val="PS Text X1 space"/>
    <w:basedOn w:val="a"/>
    <w:link w:val="PSTextX1spaceChar"/>
    <w:qFormat/>
    <w:rPr>
      <w:rFonts w:ascii="Arial" w:eastAsia="Times New Roman" w:hAnsi="Arial" w:cs="Arial"/>
      <w:sz w:val="22"/>
      <w:szCs w:val="22"/>
      <w:lang w:val="en-AU" w:eastAsia="en-AU"/>
    </w:rPr>
  </w:style>
  <w:style w:type="character" w:customStyle="1" w:styleId="PSTextX1spaceChar">
    <w:name w:val="PS Text X1 space Char"/>
    <w:link w:val="PSTextX1space"/>
    <w:rPr>
      <w:rFonts w:ascii="Arial" w:eastAsia="Times New Roman" w:hAnsi="Arial" w:cs="Arial"/>
      <w:lang w:val="en-AU" w:eastAsia="en-AU"/>
    </w:rPr>
  </w:style>
  <w:style w:type="paragraph" w:customStyle="1" w:styleId="mNormalnoindent">
    <w:name w:val="mNormal_noindent"/>
    <w:basedOn w:val="a"/>
    <w:link w:val="mNormalnoindent0"/>
    <w:qFormat/>
    <w:pPr>
      <w:widowControl w:val="0"/>
      <w:spacing w:line="480" w:lineRule="auto"/>
    </w:pPr>
    <w:rPr>
      <w:kern w:val="2"/>
    </w:rPr>
  </w:style>
  <w:style w:type="character" w:customStyle="1" w:styleId="mNormalnoindent0">
    <w:name w:val="mNormal_noindent 字元"/>
    <w:link w:val="mNormalnoindent"/>
    <w:qFormat/>
    <w:rPr>
      <w:rFonts w:ascii="Times New Roman" w:eastAsia="PMingLiU" w:hAnsi="Times New Roman" w:cs="Times New Roman"/>
      <w:kern w:val="2"/>
      <w:sz w:val="24"/>
      <w:szCs w:val="24"/>
    </w:rPr>
  </w:style>
  <w:style w:type="character" w:customStyle="1" w:styleId="ac">
    <w:name w:val="清單段落 字元"/>
    <w:link w:val="ListParagraph1"/>
    <w:uiPriority w:val="34"/>
    <w:locked/>
    <w:rPr>
      <w:sz w:val="24"/>
      <w:szCs w:val="24"/>
    </w:rPr>
  </w:style>
  <w:style w:type="paragraph" w:customStyle="1" w:styleId="ListParagraph1">
    <w:name w:val="List Paragraph1"/>
    <w:basedOn w:val="a"/>
    <w:link w:val="ac"/>
    <w:uiPriority w:val="34"/>
    <w:qFormat/>
    <w:pPr>
      <w:ind w:leftChars="200" w:left="480"/>
    </w:pPr>
    <w:rPr>
      <w:rFonts w:asciiTheme="minorHAnsi" w:eastAsiaTheme="minorHAnsi" w:hAnsiTheme="minorHAnsi" w:cstheme="minorBidi"/>
      <w:lang w:eastAsia="en-US"/>
    </w:rPr>
  </w:style>
  <w:style w:type="character" w:customStyle="1" w:styleId="Char">
    <w:name w:val="批注主题 Char"/>
    <w:basedOn w:val="Char0"/>
    <w:link w:val="a3"/>
    <w:uiPriority w:val="99"/>
    <w:semiHidden/>
    <w:qFormat/>
    <w:rPr>
      <w:rFonts w:ascii="Times New Roman" w:eastAsia="PMingLiU" w:hAnsi="Times New Roman" w:cs="Times New Roman"/>
      <w:b/>
      <w:bCs/>
      <w:sz w:val="20"/>
      <w:szCs w:val="20"/>
      <w:lang w:eastAsia="zh-TW"/>
    </w:rPr>
  </w:style>
  <w:style w:type="character" w:customStyle="1" w:styleId="1">
    <w:name w:val="未解析的提及項目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Char3">
    <w:name w:val="页眉 Char"/>
    <w:basedOn w:val="a0"/>
    <w:link w:val="a7"/>
    <w:uiPriority w:val="99"/>
    <w:rPr>
      <w:rFonts w:ascii="Times New Roman" w:eastAsia="PMingLiU" w:hAnsi="Times New Roman" w:cs="Times New Roman"/>
      <w:sz w:val="20"/>
      <w:szCs w:val="20"/>
      <w:lang w:eastAsia="zh-TW"/>
    </w:rPr>
  </w:style>
  <w:style w:type="character" w:customStyle="1" w:styleId="Char2">
    <w:name w:val="页脚 Char"/>
    <w:basedOn w:val="a0"/>
    <w:link w:val="a6"/>
    <w:uiPriority w:val="99"/>
    <w:qFormat/>
    <w:rPr>
      <w:rFonts w:ascii="Times New Roman" w:eastAsia="PMingLiU" w:hAnsi="Times New Roman" w:cs="Times New Roman"/>
      <w:sz w:val="20"/>
      <w:szCs w:val="20"/>
      <w:lang w:eastAsia="zh-TW"/>
    </w:rPr>
  </w:style>
  <w:style w:type="paragraph" w:customStyle="1" w:styleId="Revision1">
    <w:name w:val="Revision1"/>
    <w:hidden/>
    <w:uiPriority w:val="99"/>
    <w:semiHidden/>
    <w:rPr>
      <w:rFonts w:ascii="Times New Roman" w:eastAsia="PMingLiU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qFormat/>
    <w:pPr>
      <w:widowControl w:val="0"/>
      <w:spacing w:after="160" w:line="480" w:lineRule="auto"/>
    </w:pPr>
    <w:rPr>
      <w:rFonts w:eastAsiaTheme="minorEastAsia"/>
      <w:kern w:val="2"/>
      <w:szCs w:val="22"/>
    </w:rPr>
  </w:style>
  <w:style w:type="character" w:customStyle="1" w:styleId="EndNoteBibliographyChar">
    <w:name w:val="EndNote Bibliography Char"/>
    <w:basedOn w:val="a0"/>
    <w:link w:val="EndNoteBibliography"/>
    <w:qFormat/>
    <w:rPr>
      <w:rFonts w:ascii="Times New Roman" w:hAnsi="Times New Roman" w:cs="Times New Roman"/>
      <w:kern w:val="2"/>
      <w:sz w:val="24"/>
      <w:lang w:eastAsia="zh-TW"/>
    </w:rPr>
  </w:style>
  <w:style w:type="character" w:customStyle="1" w:styleId="highlight">
    <w:name w:val="highligh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Writer/Editor</dc:creator>
  <cp:lastModifiedBy>AU</cp:lastModifiedBy>
  <cp:revision>2</cp:revision>
  <cp:lastPrinted>2019-07-17T18:57:00Z</cp:lastPrinted>
  <dcterms:created xsi:type="dcterms:W3CDTF">2020-01-19T02:53:00Z</dcterms:created>
  <dcterms:modified xsi:type="dcterms:W3CDTF">2020-01-19T02:53:00Z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