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7244B" w14:textId="77777777" w:rsidR="00DD1B8A" w:rsidRPr="00290405" w:rsidRDefault="00DD1B8A" w:rsidP="00DD1B8A">
      <w:pPr>
        <w:pStyle w:val="RSCH01PaperTitle"/>
        <w:suppressLineNumbers/>
        <w:spacing w:line="360" w:lineRule="auto"/>
        <w:jc w:val="both"/>
        <w:rPr>
          <w:rFonts w:ascii="Times New Roman" w:hAnsi="Times New Roman"/>
          <w:bCs/>
          <w:iCs/>
          <w:color w:val="000000" w:themeColor="text1"/>
          <w:sz w:val="36"/>
          <w:szCs w:val="36"/>
        </w:rPr>
      </w:pPr>
      <w:bookmarkStart w:id="0" w:name="_Hlk27645708"/>
      <w:r w:rsidRPr="00290405">
        <w:rPr>
          <w:rFonts w:ascii="Times New Roman" w:hAnsi="Times New Roman"/>
          <w:bCs/>
          <w:iCs/>
          <w:color w:val="000000" w:themeColor="text1"/>
          <w:sz w:val="36"/>
          <w:szCs w:val="36"/>
        </w:rPr>
        <w:t xml:space="preserve">Genome-wide inference of </w:t>
      </w:r>
      <w:r>
        <w:rPr>
          <w:rFonts w:ascii="Times New Roman" w:hAnsi="Times New Roman"/>
          <w:bCs/>
          <w:iCs/>
          <w:color w:val="000000" w:themeColor="text1"/>
          <w:sz w:val="36"/>
          <w:szCs w:val="36"/>
        </w:rPr>
        <w:t xml:space="preserve">the </w:t>
      </w:r>
      <w:proofErr w:type="spellStart"/>
      <w:r w:rsidRPr="00290405">
        <w:rPr>
          <w:rFonts w:ascii="Times New Roman" w:hAnsi="Times New Roman"/>
          <w:bCs/>
          <w:i/>
          <w:iCs/>
          <w:color w:val="000000" w:themeColor="text1"/>
          <w:sz w:val="36"/>
          <w:szCs w:val="36"/>
        </w:rPr>
        <w:t>Camponotus</w:t>
      </w:r>
      <w:proofErr w:type="spellEnd"/>
      <w:r w:rsidRPr="00290405">
        <w:rPr>
          <w:rFonts w:ascii="Times New Roman" w:hAnsi="Times New Roman"/>
          <w:bCs/>
          <w:i/>
          <w:iCs/>
          <w:color w:val="000000" w:themeColor="text1"/>
          <w:sz w:val="36"/>
          <w:szCs w:val="36"/>
        </w:rPr>
        <w:t xml:space="preserve"> floridanus</w:t>
      </w:r>
      <w:r w:rsidRPr="00290405">
        <w:rPr>
          <w:rFonts w:ascii="Times New Roman" w:hAnsi="Times New Roman"/>
          <w:bCs/>
          <w:iCs/>
          <w:color w:val="000000" w:themeColor="text1"/>
          <w:sz w:val="36"/>
          <w:szCs w:val="36"/>
        </w:rPr>
        <w:t xml:space="preserve"> protein-protein interaction network using homologous mapping and interacting domain profile pairs</w:t>
      </w:r>
    </w:p>
    <w:p w14:paraId="19E80DA4" w14:textId="77777777" w:rsidR="00DD1B8A" w:rsidRPr="00290405" w:rsidRDefault="00DD1B8A" w:rsidP="00DD1B8A">
      <w:pPr>
        <w:pStyle w:val="RSCH02PaperAuthorsandByline"/>
        <w:suppressLineNumbers/>
        <w:spacing w:line="360" w:lineRule="auto"/>
        <w:rPr>
          <w:rFonts w:ascii="Times New Roman" w:hAnsi="Times New Roman"/>
          <w:bCs/>
          <w:color w:val="000000" w:themeColor="text1"/>
          <w:sz w:val="24"/>
          <w:szCs w:val="24"/>
          <w:lang w:val="en-US"/>
        </w:rPr>
      </w:pPr>
      <w:proofErr w:type="spellStart"/>
      <w:r w:rsidRPr="00290405">
        <w:rPr>
          <w:rFonts w:ascii="Times New Roman" w:hAnsi="Times New Roman"/>
          <w:bCs/>
          <w:color w:val="000000" w:themeColor="text1"/>
          <w:sz w:val="24"/>
          <w:szCs w:val="24"/>
          <w:lang w:val="en-US"/>
        </w:rPr>
        <w:t>Shishir</w:t>
      </w:r>
      <w:proofErr w:type="spellEnd"/>
      <w:r w:rsidRPr="00290405">
        <w:rPr>
          <w:rFonts w:ascii="Times New Roman" w:hAnsi="Times New Roman"/>
          <w:bCs/>
          <w:color w:val="000000" w:themeColor="text1"/>
          <w:sz w:val="24"/>
          <w:szCs w:val="24"/>
          <w:lang w:val="en-US"/>
        </w:rPr>
        <w:t xml:space="preserve"> K </w:t>
      </w:r>
      <w:proofErr w:type="spellStart"/>
      <w:r w:rsidRPr="00290405">
        <w:rPr>
          <w:rFonts w:ascii="Times New Roman" w:hAnsi="Times New Roman"/>
          <w:bCs/>
          <w:color w:val="000000" w:themeColor="text1"/>
          <w:sz w:val="24"/>
          <w:szCs w:val="24"/>
          <w:lang w:val="en-US"/>
        </w:rPr>
        <w:t>Gupta</w:t>
      </w:r>
      <w:r w:rsidRPr="00290405">
        <w:rPr>
          <w:rFonts w:ascii="Times New Roman" w:hAnsi="Times New Roman"/>
          <w:bCs/>
          <w:color w:val="000000" w:themeColor="text1"/>
          <w:sz w:val="24"/>
          <w:szCs w:val="24"/>
          <w:vertAlign w:val="superscript"/>
          <w:lang w:val="en-US"/>
        </w:rPr>
        <w:t>ab</w:t>
      </w:r>
      <w:proofErr w:type="spellEnd"/>
      <w:r w:rsidRPr="00A33DD2">
        <w:rPr>
          <w:rFonts w:ascii="Times New Roman" w:hAnsi="Times New Roman"/>
          <w:position w:val="10"/>
          <w:sz w:val="22"/>
        </w:rPr>
        <w:t>+</w:t>
      </w:r>
      <w:r w:rsidRPr="00290405">
        <w:rPr>
          <w:rFonts w:ascii="Times New Roman" w:hAnsi="Times New Roman"/>
          <w:bCs/>
          <w:color w:val="000000" w:themeColor="text1"/>
          <w:sz w:val="24"/>
          <w:szCs w:val="24"/>
          <w:lang w:val="en-US"/>
        </w:rPr>
        <w:t xml:space="preserve">, </w:t>
      </w:r>
      <w:proofErr w:type="spellStart"/>
      <w:r w:rsidRPr="00290405">
        <w:rPr>
          <w:rFonts w:ascii="Times New Roman" w:hAnsi="Times New Roman"/>
          <w:bCs/>
          <w:color w:val="000000" w:themeColor="text1"/>
          <w:sz w:val="24"/>
          <w:szCs w:val="24"/>
          <w:lang w:val="en-US"/>
        </w:rPr>
        <w:t>Mugdha</w:t>
      </w:r>
      <w:proofErr w:type="spellEnd"/>
      <w:r w:rsidRPr="00290405">
        <w:rPr>
          <w:rFonts w:ascii="Times New Roman" w:hAnsi="Times New Roman"/>
          <w:bCs/>
          <w:color w:val="000000" w:themeColor="text1"/>
          <w:sz w:val="24"/>
          <w:szCs w:val="24"/>
          <w:lang w:val="en-US"/>
        </w:rPr>
        <w:t xml:space="preserve"> </w:t>
      </w:r>
      <w:proofErr w:type="spellStart"/>
      <w:r w:rsidRPr="00290405">
        <w:rPr>
          <w:rFonts w:ascii="Times New Roman" w:hAnsi="Times New Roman"/>
          <w:bCs/>
          <w:color w:val="000000" w:themeColor="text1"/>
          <w:sz w:val="24"/>
          <w:szCs w:val="24"/>
          <w:lang w:val="en-US"/>
        </w:rPr>
        <w:t>Srivastava</w:t>
      </w:r>
      <w:r w:rsidRPr="00290405">
        <w:rPr>
          <w:rFonts w:ascii="Times New Roman" w:hAnsi="Times New Roman"/>
          <w:bCs/>
          <w:color w:val="000000" w:themeColor="text1"/>
          <w:sz w:val="24"/>
          <w:szCs w:val="24"/>
          <w:vertAlign w:val="superscript"/>
          <w:lang w:val="en-US"/>
        </w:rPr>
        <w:t>a</w:t>
      </w:r>
      <w:proofErr w:type="spellEnd"/>
      <w:r w:rsidRPr="00A33DD2">
        <w:rPr>
          <w:rFonts w:ascii="Times New Roman" w:hAnsi="Times New Roman"/>
          <w:position w:val="10"/>
          <w:sz w:val="22"/>
        </w:rPr>
        <w:t>+</w:t>
      </w:r>
      <w:r w:rsidRPr="00290405">
        <w:rPr>
          <w:rFonts w:ascii="Times New Roman" w:hAnsi="Times New Roman"/>
          <w:bCs/>
          <w:color w:val="000000" w:themeColor="text1"/>
          <w:sz w:val="24"/>
          <w:szCs w:val="24"/>
          <w:lang w:val="en-US"/>
        </w:rPr>
        <w:t xml:space="preserve">, </w:t>
      </w:r>
      <w:proofErr w:type="spellStart"/>
      <w:r w:rsidRPr="004049BE">
        <w:rPr>
          <w:rFonts w:ascii="Times New Roman" w:hAnsi="Times New Roman"/>
          <w:color w:val="000000" w:themeColor="text1"/>
          <w:sz w:val="24"/>
          <w:szCs w:val="24"/>
        </w:rPr>
        <w:t>Özge</w:t>
      </w:r>
      <w:proofErr w:type="spellEnd"/>
      <w:r w:rsidRPr="004049BE">
        <w:rPr>
          <w:rFonts w:ascii="Times New Roman" w:hAnsi="Times New Roman"/>
          <w:color w:val="000000" w:themeColor="text1"/>
          <w:sz w:val="24"/>
          <w:szCs w:val="24"/>
        </w:rPr>
        <w:t xml:space="preserve"> </w:t>
      </w:r>
      <w:proofErr w:type="spellStart"/>
      <w:r w:rsidRPr="004049BE">
        <w:rPr>
          <w:rFonts w:ascii="Times New Roman" w:hAnsi="Times New Roman"/>
          <w:color w:val="000000" w:themeColor="text1"/>
          <w:sz w:val="24"/>
          <w:szCs w:val="24"/>
        </w:rPr>
        <w:t>Osmano</w:t>
      </w:r>
      <w:r>
        <w:rPr>
          <w:rFonts w:ascii="Times New Roman" w:hAnsi="Times New Roman"/>
          <w:color w:val="000000" w:themeColor="text1"/>
          <w:sz w:val="24"/>
          <w:szCs w:val="24"/>
        </w:rPr>
        <w:t>g</w:t>
      </w:r>
      <w:r w:rsidRPr="004049BE">
        <w:rPr>
          <w:rFonts w:ascii="Times New Roman" w:hAnsi="Times New Roman"/>
          <w:color w:val="000000" w:themeColor="text1"/>
          <w:sz w:val="24"/>
          <w:szCs w:val="24"/>
        </w:rPr>
        <w:t>lu</w:t>
      </w:r>
      <w:proofErr w:type="spellEnd"/>
      <w:r w:rsidRPr="00290405">
        <w:rPr>
          <w:rFonts w:ascii="Times New Roman" w:hAnsi="Times New Roman"/>
          <w:bCs/>
          <w:color w:val="000000" w:themeColor="text1"/>
          <w:sz w:val="24"/>
          <w:szCs w:val="24"/>
          <w:vertAlign w:val="superscript"/>
          <w:lang w:val="en-US"/>
        </w:rPr>
        <w:t>a</w:t>
      </w:r>
      <w:r w:rsidRPr="004049BE">
        <w:rPr>
          <w:rFonts w:ascii="Times New Roman" w:hAnsi="Times New Roman"/>
          <w:color w:val="000000" w:themeColor="text1"/>
          <w:sz w:val="24"/>
          <w:szCs w:val="24"/>
        </w:rPr>
        <w:t>,</w:t>
      </w:r>
      <w:r>
        <w:rPr>
          <w:rFonts w:ascii="Times New Roman" w:hAnsi="Times New Roman"/>
          <w:b/>
          <w:bCs/>
          <w:color w:val="000000" w:themeColor="text1"/>
          <w:sz w:val="24"/>
          <w:szCs w:val="24"/>
        </w:rPr>
        <w:t xml:space="preserve"> </w:t>
      </w:r>
      <w:r w:rsidRPr="00290405">
        <w:rPr>
          <w:rFonts w:ascii="Times New Roman" w:hAnsi="Times New Roman"/>
          <w:bCs/>
          <w:color w:val="000000" w:themeColor="text1"/>
          <w:sz w:val="24"/>
          <w:szCs w:val="24"/>
          <w:lang w:val="en-US"/>
        </w:rPr>
        <w:t xml:space="preserve">Thomas </w:t>
      </w:r>
      <w:proofErr w:type="spellStart"/>
      <w:proofErr w:type="gramStart"/>
      <w:r w:rsidRPr="00290405">
        <w:rPr>
          <w:rFonts w:ascii="Times New Roman" w:hAnsi="Times New Roman"/>
          <w:bCs/>
          <w:color w:val="000000" w:themeColor="text1"/>
          <w:sz w:val="24"/>
          <w:szCs w:val="24"/>
          <w:lang w:val="en-US"/>
        </w:rPr>
        <w:t>Dandekar</w:t>
      </w:r>
      <w:r w:rsidRPr="00290405">
        <w:rPr>
          <w:rFonts w:ascii="Times New Roman" w:hAnsi="Times New Roman"/>
          <w:bCs/>
          <w:color w:val="000000" w:themeColor="text1"/>
          <w:sz w:val="24"/>
          <w:szCs w:val="24"/>
          <w:vertAlign w:val="superscript"/>
          <w:lang w:val="en-US"/>
        </w:rPr>
        <w:t>a</w:t>
      </w:r>
      <w:r>
        <w:rPr>
          <w:rFonts w:ascii="Times New Roman" w:hAnsi="Times New Roman"/>
          <w:bCs/>
          <w:color w:val="000000" w:themeColor="text1"/>
          <w:sz w:val="24"/>
          <w:szCs w:val="24"/>
          <w:vertAlign w:val="superscript"/>
          <w:lang w:val="en-US"/>
        </w:rPr>
        <w:t>,</w:t>
      </w:r>
      <w:r w:rsidRPr="00290405">
        <w:rPr>
          <w:rFonts w:ascii="Times New Roman" w:hAnsi="Times New Roman"/>
          <w:bCs/>
          <w:color w:val="000000" w:themeColor="text1"/>
          <w:sz w:val="24"/>
          <w:szCs w:val="24"/>
          <w:vertAlign w:val="superscript"/>
          <w:lang w:val="en-US"/>
        </w:rPr>
        <w:t>c</w:t>
      </w:r>
      <w:proofErr w:type="spellEnd"/>
      <w:proofErr w:type="gramEnd"/>
      <w:r>
        <w:rPr>
          <w:rFonts w:ascii="Times New Roman" w:hAnsi="Times New Roman"/>
          <w:bCs/>
          <w:color w:val="000000" w:themeColor="text1"/>
          <w:sz w:val="24"/>
          <w:szCs w:val="24"/>
          <w:vertAlign w:val="superscript"/>
          <w:lang w:val="en-US"/>
        </w:rPr>
        <w:t>,</w:t>
      </w:r>
      <w:r w:rsidRPr="00290405">
        <w:rPr>
          <w:rFonts w:ascii="Times New Roman" w:hAnsi="Times New Roman"/>
          <w:bCs/>
          <w:color w:val="000000" w:themeColor="text1"/>
          <w:sz w:val="24"/>
          <w:szCs w:val="24"/>
          <w:lang w:val="en-US"/>
        </w:rPr>
        <w:t>*</w:t>
      </w:r>
    </w:p>
    <w:p w14:paraId="76600F7C" w14:textId="77777777" w:rsidR="00DD1B8A" w:rsidRPr="00290405" w:rsidRDefault="00DD1B8A" w:rsidP="00DD1B8A">
      <w:pPr>
        <w:pStyle w:val="RSCF01FootnoteAuthorAddress"/>
        <w:suppressLineNumbers/>
        <w:pBdr>
          <w:top w:val="none" w:sz="0" w:space="0" w:color="auto"/>
        </w:pBdr>
        <w:ind w:left="270" w:hanging="270"/>
        <w:rPr>
          <w:rFonts w:ascii="Times New Roman" w:hAnsi="Times New Roman"/>
          <w:b/>
          <w:bCs/>
          <w:i w:val="0"/>
          <w:color w:val="000000" w:themeColor="text1"/>
          <w:sz w:val="24"/>
          <w:lang w:val="en-US"/>
        </w:rPr>
      </w:pPr>
      <w:r w:rsidRPr="00290405">
        <w:rPr>
          <w:rFonts w:ascii="Times New Roman" w:hAnsi="Times New Roman"/>
          <w:i w:val="0"/>
          <w:color w:val="000000" w:themeColor="text1"/>
          <w:sz w:val="24"/>
          <w:lang w:val="en-US"/>
        </w:rPr>
        <w:t xml:space="preserve">Functional Genomics and Systems Biology Group, Department of Bioinformatics, </w:t>
      </w:r>
      <w:proofErr w:type="spellStart"/>
      <w:r w:rsidRPr="00290405">
        <w:rPr>
          <w:rFonts w:ascii="Times New Roman" w:hAnsi="Times New Roman"/>
          <w:i w:val="0"/>
          <w:color w:val="000000" w:themeColor="text1"/>
          <w:sz w:val="24"/>
          <w:lang w:val="en-US"/>
        </w:rPr>
        <w:t>Biocenter</w:t>
      </w:r>
      <w:proofErr w:type="spellEnd"/>
      <w:r w:rsidRPr="00290405">
        <w:rPr>
          <w:rFonts w:ascii="Times New Roman" w:hAnsi="Times New Roman"/>
          <w:i w:val="0"/>
          <w:color w:val="000000" w:themeColor="text1"/>
          <w:sz w:val="24"/>
          <w:lang w:val="en-US"/>
        </w:rPr>
        <w:t xml:space="preserve">, Am </w:t>
      </w:r>
      <w:proofErr w:type="spellStart"/>
      <w:r w:rsidRPr="00290405">
        <w:rPr>
          <w:rFonts w:ascii="Times New Roman" w:hAnsi="Times New Roman"/>
          <w:i w:val="0"/>
          <w:color w:val="000000" w:themeColor="text1"/>
          <w:sz w:val="24"/>
          <w:lang w:val="en-US"/>
        </w:rPr>
        <w:t>Hubland</w:t>
      </w:r>
      <w:proofErr w:type="spellEnd"/>
      <w:r w:rsidRPr="00290405">
        <w:rPr>
          <w:rFonts w:ascii="Times New Roman" w:hAnsi="Times New Roman"/>
          <w:i w:val="0"/>
          <w:color w:val="000000" w:themeColor="text1"/>
          <w:sz w:val="24"/>
          <w:lang w:val="en-US"/>
        </w:rPr>
        <w:t xml:space="preserve">, D-97074 Würzburg, Germany. </w:t>
      </w:r>
    </w:p>
    <w:p w14:paraId="5E3F101D" w14:textId="77777777" w:rsidR="00DD1B8A" w:rsidRPr="00290405" w:rsidRDefault="00DD1B8A" w:rsidP="00DD1B8A">
      <w:pPr>
        <w:pStyle w:val="RSCF01FootnoteAuthorAddress"/>
        <w:suppressLineNumbers/>
        <w:pBdr>
          <w:top w:val="none" w:sz="0" w:space="0" w:color="auto"/>
        </w:pBdr>
        <w:ind w:left="270" w:hanging="270"/>
        <w:rPr>
          <w:rFonts w:ascii="Times New Roman" w:hAnsi="Times New Roman"/>
          <w:i w:val="0"/>
          <w:color w:val="000000" w:themeColor="text1"/>
          <w:sz w:val="24"/>
        </w:rPr>
      </w:pPr>
      <w:r w:rsidRPr="00290405">
        <w:rPr>
          <w:rFonts w:ascii="Times New Roman" w:hAnsi="Times New Roman"/>
          <w:i w:val="0"/>
          <w:color w:val="000000" w:themeColor="text1"/>
          <w:sz w:val="24"/>
        </w:rPr>
        <w:t xml:space="preserve">Department of Microbiology, </w:t>
      </w:r>
      <w:proofErr w:type="spellStart"/>
      <w:r w:rsidRPr="00290405">
        <w:rPr>
          <w:rFonts w:ascii="Times New Roman" w:hAnsi="Times New Roman"/>
          <w:i w:val="0"/>
          <w:color w:val="000000" w:themeColor="text1"/>
          <w:sz w:val="24"/>
        </w:rPr>
        <w:t>Biocenter</w:t>
      </w:r>
      <w:proofErr w:type="spellEnd"/>
      <w:r w:rsidRPr="00290405">
        <w:rPr>
          <w:rFonts w:ascii="Times New Roman" w:hAnsi="Times New Roman"/>
          <w:i w:val="0"/>
          <w:color w:val="000000" w:themeColor="text1"/>
          <w:sz w:val="24"/>
        </w:rPr>
        <w:t xml:space="preserve">, Am </w:t>
      </w:r>
      <w:proofErr w:type="spellStart"/>
      <w:r w:rsidRPr="00290405">
        <w:rPr>
          <w:rFonts w:ascii="Times New Roman" w:hAnsi="Times New Roman"/>
          <w:i w:val="0"/>
          <w:color w:val="000000" w:themeColor="text1"/>
          <w:sz w:val="24"/>
        </w:rPr>
        <w:t>Hubland</w:t>
      </w:r>
      <w:proofErr w:type="spellEnd"/>
      <w:r w:rsidRPr="00290405">
        <w:rPr>
          <w:rFonts w:ascii="Times New Roman" w:hAnsi="Times New Roman"/>
          <w:i w:val="0"/>
          <w:color w:val="000000" w:themeColor="text1"/>
          <w:sz w:val="24"/>
        </w:rPr>
        <w:t>, D-97074 Würzburg, Germany.</w:t>
      </w:r>
    </w:p>
    <w:p w14:paraId="345A2358" w14:textId="77777777" w:rsidR="00DD1B8A" w:rsidRPr="00290405" w:rsidRDefault="00DD1B8A" w:rsidP="00DD1B8A">
      <w:pPr>
        <w:pStyle w:val="RSCF01FootnoteAuthorAddress"/>
        <w:suppressLineNumbers/>
        <w:pBdr>
          <w:top w:val="none" w:sz="0" w:space="0" w:color="auto"/>
        </w:pBdr>
        <w:ind w:left="270" w:hanging="270"/>
        <w:rPr>
          <w:rFonts w:ascii="Times New Roman" w:hAnsi="Times New Roman"/>
          <w:i w:val="0"/>
          <w:color w:val="000000" w:themeColor="text1"/>
          <w:sz w:val="24"/>
          <w:lang w:val="de-DE"/>
        </w:rPr>
      </w:pPr>
      <w:r w:rsidRPr="00290405">
        <w:rPr>
          <w:rFonts w:ascii="Times New Roman" w:hAnsi="Times New Roman"/>
          <w:i w:val="0"/>
          <w:color w:val="000000" w:themeColor="text1"/>
          <w:sz w:val="24"/>
          <w:lang w:val="de-DE"/>
        </w:rPr>
        <w:t xml:space="preserve">EMBL Heidelberg, </w:t>
      </w:r>
      <w:proofErr w:type="spellStart"/>
      <w:r w:rsidRPr="00290405">
        <w:rPr>
          <w:rFonts w:ascii="Times New Roman" w:hAnsi="Times New Roman"/>
          <w:i w:val="0"/>
          <w:color w:val="000000" w:themeColor="text1"/>
          <w:sz w:val="24"/>
          <w:lang w:val="de-DE"/>
        </w:rPr>
        <w:t>BioComputing</w:t>
      </w:r>
      <w:proofErr w:type="spellEnd"/>
      <w:r w:rsidRPr="00290405">
        <w:rPr>
          <w:rFonts w:ascii="Times New Roman" w:hAnsi="Times New Roman"/>
          <w:i w:val="0"/>
          <w:color w:val="000000" w:themeColor="text1"/>
          <w:sz w:val="24"/>
          <w:lang w:val="de-DE"/>
        </w:rPr>
        <w:t xml:space="preserve"> Unit, </w:t>
      </w:r>
      <w:proofErr w:type="spellStart"/>
      <w:r w:rsidRPr="00290405">
        <w:rPr>
          <w:rFonts w:ascii="Times New Roman" w:hAnsi="Times New Roman"/>
          <w:i w:val="0"/>
          <w:color w:val="000000" w:themeColor="text1"/>
          <w:sz w:val="24"/>
          <w:lang w:val="de-DE"/>
        </w:rPr>
        <w:t>Meyerhofstraße</w:t>
      </w:r>
      <w:proofErr w:type="spellEnd"/>
      <w:r w:rsidRPr="00290405">
        <w:rPr>
          <w:rFonts w:ascii="Times New Roman" w:hAnsi="Times New Roman"/>
          <w:i w:val="0"/>
          <w:color w:val="000000" w:themeColor="text1"/>
          <w:sz w:val="24"/>
          <w:lang w:val="de-DE"/>
        </w:rPr>
        <w:t xml:space="preserve"> 1, 69117 Heidelberg, Germany.</w:t>
      </w:r>
    </w:p>
    <w:p w14:paraId="6FCEA58B" w14:textId="77777777" w:rsidR="00DD1B8A" w:rsidRPr="008E3B89" w:rsidRDefault="00DD1B8A" w:rsidP="00922FA5">
      <w:pPr>
        <w:spacing w:line="276" w:lineRule="auto"/>
        <w:jc w:val="both"/>
        <w:rPr>
          <w:rFonts w:ascii="Arial" w:hAnsi="Arial" w:cs="Arial"/>
          <w:b/>
          <w:color w:val="4472C4" w:themeColor="accent1"/>
          <w:sz w:val="20"/>
          <w:szCs w:val="20"/>
          <w:shd w:val="clear" w:color="auto" w:fill="FFFFFF"/>
          <w:lang w:val="de-DE"/>
        </w:rPr>
      </w:pPr>
    </w:p>
    <w:p w14:paraId="6D177715" w14:textId="77777777" w:rsidR="00DD1B8A" w:rsidRPr="008E3B89" w:rsidRDefault="00DD1B8A" w:rsidP="00922FA5">
      <w:pPr>
        <w:spacing w:line="276" w:lineRule="auto"/>
        <w:jc w:val="both"/>
        <w:rPr>
          <w:rFonts w:ascii="Arial" w:hAnsi="Arial" w:cs="Arial"/>
          <w:b/>
          <w:color w:val="000000" w:themeColor="text1"/>
          <w:sz w:val="20"/>
          <w:szCs w:val="20"/>
          <w:shd w:val="clear" w:color="auto" w:fill="FFFFFF"/>
          <w:lang w:val="de-DE"/>
        </w:rPr>
      </w:pPr>
    </w:p>
    <w:p w14:paraId="119D15B0" w14:textId="65B1B271" w:rsidR="00DD1B8A" w:rsidRPr="00A81555" w:rsidRDefault="00DD1B8A" w:rsidP="00922FA5">
      <w:pPr>
        <w:spacing w:line="276" w:lineRule="auto"/>
        <w:jc w:val="both"/>
        <w:rPr>
          <w:rFonts w:ascii="Arial" w:hAnsi="Arial" w:cs="Arial"/>
          <w:b/>
          <w:color w:val="000000" w:themeColor="text1"/>
          <w:sz w:val="24"/>
          <w:szCs w:val="24"/>
          <w:shd w:val="clear" w:color="auto" w:fill="FFFFFF"/>
        </w:rPr>
      </w:pPr>
      <w:r w:rsidRPr="00A81555">
        <w:rPr>
          <w:rFonts w:ascii="Arial" w:hAnsi="Arial" w:cs="Arial"/>
          <w:b/>
          <w:color w:val="000000" w:themeColor="text1"/>
          <w:sz w:val="24"/>
          <w:szCs w:val="24"/>
          <w:shd w:val="clear" w:color="auto" w:fill="FFFFFF"/>
        </w:rPr>
        <w:t>Supplemental Material: Further Data Analysis</w:t>
      </w:r>
    </w:p>
    <w:p w14:paraId="401BF3F8" w14:textId="05BD6D3E" w:rsidR="00DD1B8A" w:rsidRPr="00A81555" w:rsidRDefault="00A81555" w:rsidP="00922FA5">
      <w:pPr>
        <w:spacing w:line="276" w:lineRule="auto"/>
        <w:jc w:val="both"/>
        <w:rPr>
          <w:rFonts w:ascii="Arial" w:hAnsi="Arial" w:cs="Arial"/>
          <w:color w:val="000000" w:themeColor="text1"/>
          <w:sz w:val="20"/>
          <w:szCs w:val="20"/>
          <w:shd w:val="clear" w:color="auto" w:fill="FFFFFF"/>
        </w:rPr>
      </w:pPr>
      <w:r>
        <w:rPr>
          <w:rFonts w:ascii="Arial" w:hAnsi="Arial" w:cs="Arial"/>
          <w:color w:val="000000" w:themeColor="text1"/>
          <w:sz w:val="20"/>
          <w:szCs w:val="20"/>
          <w:shd w:val="clear" w:color="auto" w:fill="FFFFFF"/>
        </w:rPr>
        <w:t xml:space="preserve">Here we </w:t>
      </w:r>
      <w:r w:rsidR="008E3B89">
        <w:rPr>
          <w:rFonts w:ascii="Arial" w:hAnsi="Arial" w:cs="Arial"/>
          <w:color w:val="000000" w:themeColor="text1"/>
          <w:sz w:val="20"/>
          <w:szCs w:val="20"/>
          <w:shd w:val="clear" w:color="auto" w:fill="FFFFFF"/>
        </w:rPr>
        <w:t>comment further on the</w:t>
      </w:r>
      <w:r>
        <w:rPr>
          <w:rFonts w:ascii="Arial" w:hAnsi="Arial" w:cs="Arial"/>
          <w:color w:val="000000" w:themeColor="text1"/>
          <w:sz w:val="20"/>
          <w:szCs w:val="20"/>
          <w:shd w:val="clear" w:color="auto" w:fill="FFFFFF"/>
        </w:rPr>
        <w:t xml:space="preserve"> analysis flow and different tests</w:t>
      </w:r>
      <w:r w:rsidR="008E3B89">
        <w:rPr>
          <w:rFonts w:ascii="Arial" w:hAnsi="Arial" w:cs="Arial"/>
          <w:color w:val="000000" w:themeColor="text1"/>
          <w:sz w:val="20"/>
          <w:szCs w:val="20"/>
          <w:shd w:val="clear" w:color="auto" w:fill="FFFFFF"/>
        </w:rPr>
        <w:t xml:space="preserve"> and imbed the supplementary figures with figure legends so that their results also are easier to understand.</w:t>
      </w:r>
    </w:p>
    <w:p w14:paraId="41F3BFD7" w14:textId="7A4B904B" w:rsidR="00922FA5" w:rsidRPr="00A81555" w:rsidRDefault="0066364F" w:rsidP="00922FA5">
      <w:pPr>
        <w:spacing w:line="276" w:lineRule="auto"/>
        <w:jc w:val="both"/>
        <w:rPr>
          <w:rFonts w:ascii="Arial" w:hAnsi="Arial" w:cs="Arial"/>
          <w:bCs/>
          <w:color w:val="000000" w:themeColor="text1"/>
          <w:sz w:val="20"/>
          <w:szCs w:val="20"/>
          <w:shd w:val="clear" w:color="auto" w:fill="FFFFFF"/>
        </w:rPr>
      </w:pPr>
      <w:r w:rsidRPr="00A81555">
        <w:rPr>
          <w:rFonts w:ascii="Arial" w:hAnsi="Arial" w:cs="Arial"/>
          <w:color w:val="000000" w:themeColor="text1"/>
          <w:sz w:val="20"/>
          <w:szCs w:val="20"/>
          <w:shd w:val="clear" w:color="auto" w:fill="FFFFFF"/>
        </w:rPr>
        <w:t>We applied</w:t>
      </w:r>
      <w:r w:rsidR="00753E62" w:rsidRPr="00A81555">
        <w:rPr>
          <w:rFonts w:ascii="Arial" w:hAnsi="Arial" w:cs="Arial"/>
          <w:color w:val="000000" w:themeColor="text1"/>
          <w:sz w:val="20"/>
          <w:szCs w:val="20"/>
          <w:shd w:val="clear" w:color="auto" w:fill="FFFFFF"/>
        </w:rPr>
        <w:t xml:space="preserve"> the</w:t>
      </w:r>
      <w:r w:rsidRPr="00A81555">
        <w:rPr>
          <w:rFonts w:ascii="Arial" w:hAnsi="Arial" w:cs="Arial"/>
          <w:color w:val="000000" w:themeColor="text1"/>
          <w:sz w:val="20"/>
          <w:szCs w:val="20"/>
          <w:shd w:val="clear" w:color="auto" w:fill="FFFFFF"/>
        </w:rPr>
        <w:t xml:space="preserve"> Mann-Whitney </w:t>
      </w:r>
      <w:r w:rsidR="00753E62" w:rsidRPr="00A81555">
        <w:rPr>
          <w:rFonts w:ascii="Arial" w:hAnsi="Arial" w:cs="Arial"/>
          <w:color w:val="000000" w:themeColor="text1"/>
          <w:sz w:val="20"/>
          <w:szCs w:val="20"/>
          <w:shd w:val="clear" w:color="auto" w:fill="FFFFFF"/>
        </w:rPr>
        <w:t xml:space="preserve">U </w:t>
      </w:r>
      <w:r w:rsidRPr="00A81555">
        <w:rPr>
          <w:rFonts w:ascii="Arial" w:hAnsi="Arial" w:cs="Arial"/>
          <w:color w:val="000000" w:themeColor="text1"/>
          <w:sz w:val="20"/>
          <w:szCs w:val="20"/>
          <w:shd w:val="clear" w:color="auto" w:fill="FFFFFF"/>
        </w:rPr>
        <w:t>test to compare the average confidence scores of all four PPI networks and observed significant increase of confidence score from the preliminary network through DDI mediated filtering and localization-based filtering (Supplementary Fig. 1). However, we did not see the increase in the mean confidence score of final interactome after isoform merging. This is because the merging also eliminates the high confidence PPIs mediated by the isoforms. Although, the comparison of the proportions of high-confidence PPIs in the preliminary interactome and the final ant interactome indicated that the filtered network has significantly increased number of high confidence interactions (in preliminary 78%, in final 89%; Fisher’s exact test p-value &lt; 2.2e-16). Note that the applied filtering steps also eliminated most of the low confidence PPIs (</w:t>
      </w:r>
      <w:r w:rsidRPr="00A81555">
        <w:rPr>
          <w:rFonts w:ascii="Arial" w:hAnsi="Arial" w:cs="Arial"/>
          <w:color w:val="000000" w:themeColor="text1"/>
          <w:sz w:val="20"/>
          <w:szCs w:val="20"/>
          <w:lang w:val="en-US"/>
        </w:rPr>
        <w:t>see</w:t>
      </w:r>
      <w:r w:rsidRPr="00A81555">
        <w:rPr>
          <w:rFonts w:ascii="Arial" w:hAnsi="Arial" w:cs="Arial"/>
          <w:color w:val="000000" w:themeColor="text1"/>
          <w:sz w:val="20"/>
          <w:szCs w:val="20"/>
          <w:shd w:val="clear" w:color="auto" w:fill="FFFFFF"/>
        </w:rPr>
        <w:t xml:space="preserve"> low confidence </w:t>
      </w:r>
      <w:r w:rsidRPr="00A81555">
        <w:rPr>
          <w:rFonts w:ascii="Arial" w:hAnsi="Arial" w:cs="Arial"/>
          <w:color w:val="000000" w:themeColor="text1"/>
          <w:sz w:val="20"/>
          <w:szCs w:val="20"/>
          <w:lang w:val="en-US"/>
        </w:rPr>
        <w:t xml:space="preserve">zone in </w:t>
      </w:r>
      <w:r w:rsidRPr="00A81555">
        <w:rPr>
          <w:rFonts w:ascii="Arial" w:hAnsi="Arial" w:cs="Arial"/>
          <w:color w:val="000000" w:themeColor="text1"/>
          <w:sz w:val="20"/>
          <w:szCs w:val="20"/>
          <w:shd w:val="clear" w:color="auto" w:fill="FFFFFF"/>
        </w:rPr>
        <w:t xml:space="preserve">Supplementary Fig. 1). To confirm the elimination after successive filtering steps, we compared the low confidence PPIs proportion in all four interactomes in a pairwise way with Fisher’s exact test and observed a significant decrease in number of the low confidence PPIs between the preliminary, DDI-filtered and localization-filtered interactomes (in preliminary 4.5%, in DDI-filtered 2.2%, in localization-filtered 1.6% with maximum p-value &lt; 3.4e-05). These analyses clearly indicate the improvement of network quality after </w:t>
      </w:r>
      <w:r w:rsidR="00922FA5" w:rsidRPr="00A81555">
        <w:rPr>
          <w:rFonts w:ascii="Arial" w:hAnsi="Arial" w:cs="Arial"/>
          <w:color w:val="000000" w:themeColor="text1"/>
          <w:sz w:val="20"/>
          <w:szCs w:val="20"/>
          <w:shd w:val="clear" w:color="auto" w:fill="FFFFFF"/>
        </w:rPr>
        <w:t xml:space="preserve">the </w:t>
      </w:r>
      <w:r w:rsidRPr="00A81555">
        <w:rPr>
          <w:rFonts w:ascii="Arial" w:hAnsi="Arial" w:cs="Arial"/>
          <w:color w:val="000000" w:themeColor="text1"/>
          <w:sz w:val="20"/>
          <w:szCs w:val="20"/>
          <w:shd w:val="clear" w:color="auto" w:fill="FFFFFF"/>
        </w:rPr>
        <w:t>filtering steps</w:t>
      </w:r>
      <w:r w:rsidR="00922FA5" w:rsidRPr="00A81555">
        <w:rPr>
          <w:rFonts w:ascii="Arial" w:hAnsi="Arial" w:cs="Arial"/>
          <w:color w:val="000000" w:themeColor="text1"/>
          <w:sz w:val="20"/>
          <w:szCs w:val="20"/>
          <w:shd w:val="clear" w:color="auto" w:fill="FFFFFF"/>
        </w:rPr>
        <w:t xml:space="preserve"> </w:t>
      </w:r>
      <w:r w:rsidR="00DD1B8A" w:rsidRPr="00A81555">
        <w:rPr>
          <w:rFonts w:ascii="Arial" w:hAnsi="Arial" w:cs="Arial"/>
          <w:color w:val="000000" w:themeColor="text1"/>
          <w:sz w:val="20"/>
          <w:szCs w:val="20"/>
          <w:shd w:val="clear" w:color="auto" w:fill="FFFFFF"/>
        </w:rPr>
        <w:t>(</w:t>
      </w:r>
      <w:r w:rsidR="00922FA5" w:rsidRPr="00A81555">
        <w:rPr>
          <w:rFonts w:ascii="Arial" w:hAnsi="Arial" w:cs="Arial"/>
          <w:b/>
          <w:bCs/>
          <w:color w:val="000000" w:themeColor="text1"/>
          <w:sz w:val="20"/>
          <w:szCs w:val="20"/>
          <w:shd w:val="clear" w:color="auto" w:fill="FFFFFF"/>
        </w:rPr>
        <w:t>Supplementary Fig. 1</w:t>
      </w:r>
      <w:bookmarkEnd w:id="0"/>
      <w:r w:rsidR="00DD1B8A" w:rsidRPr="00A81555">
        <w:rPr>
          <w:rFonts w:ascii="Arial" w:hAnsi="Arial" w:cs="Arial"/>
          <w:b/>
          <w:bCs/>
          <w:color w:val="000000" w:themeColor="text1"/>
          <w:sz w:val="20"/>
          <w:szCs w:val="20"/>
          <w:shd w:val="clear" w:color="auto" w:fill="FFFFFF"/>
        </w:rPr>
        <w:t>)</w:t>
      </w:r>
    </w:p>
    <w:p w14:paraId="0DF5B09D" w14:textId="42473CC9" w:rsidR="0066364F" w:rsidRPr="00E3157C" w:rsidRDefault="00710C6B" w:rsidP="00922FA5">
      <w:pPr>
        <w:spacing w:line="276" w:lineRule="auto"/>
        <w:jc w:val="both"/>
        <w:rPr>
          <w:rFonts w:ascii="Arial" w:hAnsi="Arial" w:cs="Arial"/>
          <w:color w:val="FF0000"/>
          <w:sz w:val="20"/>
          <w:szCs w:val="20"/>
          <w:shd w:val="clear" w:color="auto" w:fill="FFFFFF"/>
        </w:rPr>
      </w:pPr>
      <w:r>
        <w:rPr>
          <w:rFonts w:ascii="Arial" w:hAnsi="Arial" w:cs="Arial"/>
          <w:noProof/>
          <w:color w:val="FF0000"/>
          <w:sz w:val="20"/>
          <w:szCs w:val="20"/>
          <w:shd w:val="clear" w:color="auto" w:fill="FFFFFF"/>
          <w:lang w:val="de-DE" w:eastAsia="de-DE"/>
        </w:rPr>
        <w:lastRenderedPageBreak/>
        <w:drawing>
          <wp:inline distT="0" distB="0" distL="0" distR="0" wp14:anchorId="5FD0CF44" wp14:editId="56306EB6">
            <wp:extent cx="4652133" cy="3519867"/>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81850" cy="3542351"/>
                    </a:xfrm>
                    <a:prstGeom prst="rect">
                      <a:avLst/>
                    </a:prstGeom>
                    <a:noFill/>
                    <a:ln>
                      <a:noFill/>
                    </a:ln>
                  </pic:spPr>
                </pic:pic>
              </a:graphicData>
            </a:graphic>
          </wp:inline>
        </w:drawing>
      </w:r>
    </w:p>
    <w:p w14:paraId="7EA32D71" w14:textId="6B578764" w:rsidR="0066364F" w:rsidRPr="00A81555" w:rsidRDefault="0066364F" w:rsidP="00D01B3A">
      <w:pPr>
        <w:spacing w:line="240" w:lineRule="auto"/>
        <w:jc w:val="both"/>
        <w:rPr>
          <w:rFonts w:ascii="Arial" w:hAnsi="Arial" w:cs="Arial"/>
          <w:i/>
          <w:color w:val="000000" w:themeColor="text1"/>
          <w:sz w:val="20"/>
          <w:szCs w:val="20"/>
          <w:shd w:val="clear" w:color="auto" w:fill="FFFFFF"/>
        </w:rPr>
      </w:pPr>
      <w:r w:rsidRPr="00A81555">
        <w:rPr>
          <w:rFonts w:ascii="Arial" w:hAnsi="Arial" w:cs="Arial"/>
          <w:b/>
          <w:bCs/>
          <w:i/>
          <w:color w:val="000000" w:themeColor="text1"/>
          <w:sz w:val="20"/>
          <w:szCs w:val="20"/>
          <w:shd w:val="clear" w:color="auto" w:fill="FFFFFF"/>
        </w:rPr>
        <w:t>Supplementary Fig. 1</w:t>
      </w:r>
      <w:r w:rsidR="00710C6B" w:rsidRPr="00A81555">
        <w:rPr>
          <w:rFonts w:ascii="Arial" w:hAnsi="Arial" w:cs="Arial"/>
          <w:b/>
          <w:bCs/>
          <w:i/>
          <w:color w:val="000000" w:themeColor="text1"/>
          <w:sz w:val="20"/>
          <w:szCs w:val="20"/>
          <w:shd w:val="clear" w:color="auto" w:fill="FFFFFF"/>
        </w:rPr>
        <w:t>.</w:t>
      </w:r>
      <w:r w:rsidRPr="00A81555">
        <w:rPr>
          <w:rFonts w:ascii="Arial" w:hAnsi="Arial" w:cs="Arial"/>
          <w:i/>
          <w:color w:val="000000" w:themeColor="text1"/>
          <w:sz w:val="20"/>
          <w:szCs w:val="20"/>
          <w:shd w:val="clear" w:color="auto" w:fill="FFFFFF"/>
        </w:rPr>
        <w:t xml:space="preserve"> </w:t>
      </w:r>
      <w:r w:rsidRPr="00A81555">
        <w:rPr>
          <w:rFonts w:ascii="Arial" w:hAnsi="Arial" w:cs="Arial"/>
          <w:b/>
          <w:bCs/>
          <w:i/>
          <w:color w:val="000000" w:themeColor="text1"/>
          <w:sz w:val="20"/>
          <w:szCs w:val="20"/>
          <w:shd w:val="clear" w:color="auto" w:fill="FFFFFF"/>
        </w:rPr>
        <w:t>Network</w:t>
      </w:r>
      <w:r w:rsidR="00922FA5" w:rsidRPr="00A81555">
        <w:rPr>
          <w:rFonts w:ascii="Arial" w:hAnsi="Arial" w:cs="Arial"/>
          <w:b/>
          <w:bCs/>
          <w:i/>
          <w:color w:val="000000" w:themeColor="text1"/>
          <w:sz w:val="20"/>
          <w:szCs w:val="20"/>
          <w:shd w:val="clear" w:color="auto" w:fill="FFFFFF"/>
        </w:rPr>
        <w:t xml:space="preserve"> quality</w:t>
      </w:r>
      <w:r w:rsidRPr="00A81555">
        <w:rPr>
          <w:rFonts w:ascii="Arial" w:hAnsi="Arial" w:cs="Arial"/>
          <w:b/>
          <w:bCs/>
          <w:i/>
          <w:color w:val="000000" w:themeColor="text1"/>
          <w:sz w:val="20"/>
          <w:szCs w:val="20"/>
          <w:shd w:val="clear" w:color="auto" w:fill="FFFFFF"/>
        </w:rPr>
        <w:t xml:space="preserve"> improvement.</w:t>
      </w:r>
      <w:r w:rsidRPr="00A81555">
        <w:rPr>
          <w:rFonts w:ascii="Arial" w:hAnsi="Arial" w:cs="Arial"/>
          <w:i/>
          <w:color w:val="000000" w:themeColor="text1"/>
          <w:sz w:val="20"/>
          <w:szCs w:val="20"/>
          <w:shd w:val="clear" w:color="auto" w:fill="FFFFFF"/>
        </w:rPr>
        <w:t xml:space="preserve"> Effect of filtering steps observed by the change in average confidence score in successive interactomes. Confidence intervals shown with dashed lines. Decrease in the amount of low-confidence interactions can be observed under the 0.3 line. Increase in mean after each filtering step can be observed.</w:t>
      </w:r>
      <w:r w:rsidR="00B26D05" w:rsidRPr="00A81555">
        <w:rPr>
          <w:rFonts w:ascii="Arial" w:hAnsi="Arial" w:cs="Arial"/>
          <w:i/>
          <w:color w:val="000000" w:themeColor="text1"/>
          <w:sz w:val="20"/>
          <w:szCs w:val="20"/>
          <w:shd w:val="clear" w:color="auto" w:fill="FFFFFF"/>
        </w:rPr>
        <w:t xml:space="preserve"> HC, MC and LC </w:t>
      </w:r>
      <w:r w:rsidR="0014682D" w:rsidRPr="00A81555">
        <w:rPr>
          <w:rFonts w:ascii="Arial" w:hAnsi="Arial" w:cs="Arial"/>
          <w:i/>
          <w:color w:val="000000" w:themeColor="text1"/>
          <w:sz w:val="20"/>
          <w:szCs w:val="20"/>
          <w:shd w:val="clear" w:color="auto" w:fill="FFFFFF"/>
        </w:rPr>
        <w:t>represent</w:t>
      </w:r>
      <w:r w:rsidR="00B26D05" w:rsidRPr="00A81555">
        <w:rPr>
          <w:rFonts w:ascii="Arial" w:hAnsi="Arial" w:cs="Arial"/>
          <w:i/>
          <w:color w:val="000000" w:themeColor="text1"/>
          <w:sz w:val="20"/>
          <w:szCs w:val="20"/>
          <w:shd w:val="clear" w:color="auto" w:fill="FFFFFF"/>
        </w:rPr>
        <w:t xml:space="preserve"> high confidence, medium confidence and low confidence zones respectively.</w:t>
      </w:r>
    </w:p>
    <w:p w14:paraId="335755E6" w14:textId="01595F1F" w:rsidR="00922FA5" w:rsidRPr="00A81555" w:rsidRDefault="00922FA5" w:rsidP="00E3157C">
      <w:pPr>
        <w:spacing w:line="276" w:lineRule="auto"/>
        <w:jc w:val="both"/>
        <w:rPr>
          <w:color w:val="000000" w:themeColor="text1"/>
        </w:rPr>
      </w:pPr>
      <w:r w:rsidRPr="00A81555">
        <w:rPr>
          <w:color w:val="000000" w:themeColor="text1"/>
        </w:rPr>
        <w:t>The mean confidence score of the final interactome, after the isoform merging, did not change much. This is because the merging of this last step also eliminated some high confidence PPIs mediated by the isoforms. Nevertheless, the comparison of the proportions of high-confidence PPIs in the preliminary interactome and the final ant interactome indicates that it has a significantly increased number of high confidence interactions (in the preliminary network these are 78%, in the final 89%; Fisher’s exact test p-value &lt; 2.2e-16). Note that the applied filtering steps also eliminated most of the low confidence PPIs (</w:t>
      </w:r>
      <w:r w:rsidRPr="00A81555">
        <w:rPr>
          <w:color w:val="000000" w:themeColor="text1"/>
          <w:lang w:val="en-US"/>
        </w:rPr>
        <w:t>see</w:t>
      </w:r>
      <w:r w:rsidRPr="00A81555">
        <w:rPr>
          <w:color w:val="000000" w:themeColor="text1"/>
        </w:rPr>
        <w:t xml:space="preserve"> low confidence </w:t>
      </w:r>
      <w:r w:rsidRPr="00A81555">
        <w:rPr>
          <w:color w:val="000000" w:themeColor="text1"/>
          <w:lang w:val="en-US"/>
        </w:rPr>
        <w:t xml:space="preserve">zone in </w:t>
      </w:r>
      <w:r w:rsidRPr="00A81555">
        <w:rPr>
          <w:color w:val="000000" w:themeColor="text1"/>
        </w:rPr>
        <w:t>Supplementary Fig. 1).</w:t>
      </w:r>
    </w:p>
    <w:p w14:paraId="5F16DDBF" w14:textId="77777777" w:rsidR="00DD1B8A" w:rsidRPr="00A81555" w:rsidRDefault="00DD1B8A" w:rsidP="00A776DE">
      <w:pPr>
        <w:spacing w:line="276" w:lineRule="auto"/>
        <w:jc w:val="both"/>
        <w:rPr>
          <w:rFonts w:ascii="Arial" w:hAnsi="Arial" w:cs="Arial"/>
          <w:color w:val="000000" w:themeColor="text1"/>
          <w:sz w:val="20"/>
          <w:szCs w:val="20"/>
          <w:shd w:val="clear" w:color="auto" w:fill="FFFFFF"/>
        </w:rPr>
      </w:pPr>
      <w:bookmarkStart w:id="1" w:name="_Hlk27647233"/>
    </w:p>
    <w:p w14:paraId="4B43900B" w14:textId="77777777" w:rsidR="00DD1B8A" w:rsidRPr="00A81555" w:rsidRDefault="00D01B3A" w:rsidP="00A776DE">
      <w:pPr>
        <w:spacing w:line="276" w:lineRule="auto"/>
        <w:jc w:val="both"/>
        <w:rPr>
          <w:rFonts w:ascii="Arial" w:hAnsi="Arial" w:cs="Arial"/>
          <w:color w:val="000000" w:themeColor="text1"/>
          <w:sz w:val="20"/>
          <w:szCs w:val="20"/>
          <w:shd w:val="clear" w:color="auto" w:fill="FFFFFF"/>
        </w:rPr>
      </w:pPr>
      <w:r w:rsidRPr="00A81555">
        <w:rPr>
          <w:rFonts w:ascii="Arial" w:hAnsi="Arial" w:cs="Arial"/>
          <w:b/>
          <w:color w:val="000000" w:themeColor="text1"/>
          <w:sz w:val="20"/>
          <w:szCs w:val="20"/>
          <w:shd w:val="clear" w:color="auto" w:fill="FFFFFF"/>
        </w:rPr>
        <w:t>Pairwise GO similarities:</w:t>
      </w:r>
      <w:r w:rsidRPr="00A81555">
        <w:rPr>
          <w:rFonts w:ascii="Arial" w:hAnsi="Arial" w:cs="Arial"/>
          <w:color w:val="000000" w:themeColor="text1"/>
          <w:sz w:val="20"/>
          <w:szCs w:val="20"/>
          <w:shd w:val="clear" w:color="auto" w:fill="FFFFFF"/>
        </w:rPr>
        <w:t xml:space="preserve"> </w:t>
      </w:r>
      <w:bookmarkEnd w:id="1"/>
    </w:p>
    <w:p w14:paraId="3C83D525" w14:textId="47094FB4" w:rsidR="00A776DE" w:rsidRPr="00A81555" w:rsidRDefault="00A776DE" w:rsidP="00A776DE">
      <w:pPr>
        <w:spacing w:line="276" w:lineRule="auto"/>
        <w:jc w:val="both"/>
        <w:rPr>
          <w:rFonts w:ascii="Arial" w:hAnsi="Arial" w:cs="Arial"/>
          <w:color w:val="000000" w:themeColor="text1"/>
          <w:sz w:val="20"/>
          <w:szCs w:val="20"/>
          <w:shd w:val="clear" w:color="auto" w:fill="FFFFFF"/>
        </w:rPr>
      </w:pPr>
      <w:r w:rsidRPr="00A81555">
        <w:rPr>
          <w:rFonts w:ascii="Arial" w:hAnsi="Arial" w:cs="Arial"/>
          <w:color w:val="000000" w:themeColor="text1"/>
          <w:sz w:val="20"/>
          <w:szCs w:val="20"/>
          <w:shd w:val="clear" w:color="auto" w:fill="FFFFFF"/>
        </w:rPr>
        <w:t xml:space="preserve">To evaluate the functional relevance of PPIs in the final ant interactome we compared the semantic similarity scores of the interacting pairs with the random networks of non-interacting proteins. We first assigned the level-4 GO annotations (for molecular function) to all the proteins coded by the ant genome using Blast2GO. </w:t>
      </w:r>
    </w:p>
    <w:p w14:paraId="4508A857" w14:textId="1B78DEF8" w:rsidR="00A776DE" w:rsidRDefault="00A81D12" w:rsidP="00A776DE">
      <w:pPr>
        <w:spacing w:line="276" w:lineRule="auto"/>
        <w:jc w:val="both"/>
        <w:rPr>
          <w:rFonts w:ascii="Arial" w:hAnsi="Arial" w:cs="Arial"/>
          <w:color w:val="4472C4" w:themeColor="accent1"/>
          <w:sz w:val="20"/>
          <w:szCs w:val="20"/>
          <w:shd w:val="clear" w:color="auto" w:fill="FFFFFF"/>
        </w:rPr>
      </w:pPr>
      <w:r>
        <w:rPr>
          <w:rFonts w:ascii="Arial" w:hAnsi="Arial" w:cs="Arial"/>
          <w:noProof/>
          <w:color w:val="FF0000"/>
          <w:sz w:val="20"/>
          <w:szCs w:val="20"/>
          <w:lang w:val="de-DE" w:eastAsia="de-DE"/>
        </w:rPr>
        <w:lastRenderedPageBreak/>
        <w:drawing>
          <wp:inline distT="0" distB="0" distL="0" distR="0" wp14:anchorId="43F46575" wp14:editId="64F6736C">
            <wp:extent cx="3993266" cy="28600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54332" cy="2903766"/>
                    </a:xfrm>
                    <a:prstGeom prst="rect">
                      <a:avLst/>
                    </a:prstGeom>
                    <a:noFill/>
                    <a:ln>
                      <a:noFill/>
                    </a:ln>
                  </pic:spPr>
                </pic:pic>
              </a:graphicData>
            </a:graphic>
          </wp:inline>
        </w:drawing>
      </w:r>
    </w:p>
    <w:p w14:paraId="6B7D7D7F" w14:textId="19A98066" w:rsidR="00A81D12" w:rsidRPr="00A81555" w:rsidRDefault="00A81D12" w:rsidP="00A81D12">
      <w:pPr>
        <w:spacing w:line="240" w:lineRule="auto"/>
        <w:contextualSpacing/>
        <w:jc w:val="both"/>
        <w:rPr>
          <w:rFonts w:ascii="Arial" w:hAnsi="Arial" w:cs="Arial"/>
          <w:i/>
          <w:color w:val="000000" w:themeColor="text1"/>
          <w:sz w:val="20"/>
          <w:szCs w:val="20"/>
          <w:shd w:val="clear" w:color="auto" w:fill="FFFFFF"/>
        </w:rPr>
      </w:pPr>
      <w:bookmarkStart w:id="2" w:name="_Hlk27690726"/>
      <w:r w:rsidRPr="00A81555">
        <w:rPr>
          <w:rFonts w:ascii="Arial" w:hAnsi="Arial" w:cs="Arial"/>
          <w:b/>
          <w:bCs/>
          <w:i/>
          <w:color w:val="000000" w:themeColor="text1"/>
          <w:sz w:val="20"/>
          <w:szCs w:val="20"/>
          <w:shd w:val="clear" w:color="auto" w:fill="FFFFFF"/>
        </w:rPr>
        <w:t>Figure 3.</w:t>
      </w:r>
      <w:r w:rsidRPr="00A81555">
        <w:rPr>
          <w:rFonts w:ascii="Arial" w:hAnsi="Arial" w:cs="Arial"/>
          <w:i/>
          <w:color w:val="000000" w:themeColor="text1"/>
          <w:sz w:val="20"/>
          <w:szCs w:val="20"/>
          <w:shd w:val="clear" w:color="auto" w:fill="FFFFFF"/>
        </w:rPr>
        <w:t xml:space="preserve"> </w:t>
      </w:r>
      <w:r w:rsidRPr="00A81555">
        <w:rPr>
          <w:rFonts w:ascii="Arial" w:hAnsi="Arial" w:cs="Arial"/>
          <w:b/>
          <w:bCs/>
          <w:i/>
          <w:color w:val="000000" w:themeColor="text1"/>
          <w:sz w:val="20"/>
          <w:szCs w:val="20"/>
          <w:shd w:val="clear" w:color="auto" w:fill="FFFFFF"/>
        </w:rPr>
        <w:t>Pairwise Gene Ontology (GO) similarity comparison.</w:t>
      </w:r>
      <w:r w:rsidRPr="00A81555">
        <w:rPr>
          <w:rFonts w:ascii="Arial" w:hAnsi="Arial" w:cs="Arial"/>
          <w:i/>
          <w:color w:val="000000" w:themeColor="text1"/>
          <w:sz w:val="20"/>
          <w:szCs w:val="20"/>
          <w:shd w:val="clear" w:color="auto" w:fill="FFFFFF"/>
        </w:rPr>
        <w:t xml:space="preserve"> Semantic similarity score between interacting (PPI) and non-interacting (</w:t>
      </w:r>
      <w:proofErr w:type="spellStart"/>
      <w:r w:rsidRPr="00A81555">
        <w:rPr>
          <w:rFonts w:ascii="Arial" w:hAnsi="Arial" w:cs="Arial"/>
          <w:i/>
          <w:color w:val="000000" w:themeColor="text1"/>
          <w:sz w:val="20"/>
          <w:szCs w:val="20"/>
          <w:shd w:val="clear" w:color="auto" w:fill="FFFFFF"/>
        </w:rPr>
        <w:t>nonPPI</w:t>
      </w:r>
      <w:proofErr w:type="spellEnd"/>
      <w:r w:rsidRPr="00A81555">
        <w:rPr>
          <w:rFonts w:ascii="Arial" w:hAnsi="Arial" w:cs="Arial"/>
          <w:i/>
          <w:color w:val="000000" w:themeColor="text1"/>
          <w:sz w:val="20"/>
          <w:szCs w:val="20"/>
          <w:shd w:val="clear" w:color="auto" w:fill="FFFFFF"/>
        </w:rPr>
        <w:t xml:space="preserve">) protein pairs were compared in a pairwise fashion using </w:t>
      </w:r>
      <w:r w:rsidR="001818C4" w:rsidRPr="00A81555">
        <w:rPr>
          <w:rFonts w:ascii="Arial" w:hAnsi="Arial" w:cs="Arial"/>
          <w:i/>
          <w:color w:val="000000" w:themeColor="text1"/>
          <w:sz w:val="20"/>
          <w:szCs w:val="20"/>
          <w:shd w:val="clear" w:color="auto" w:fill="FFFFFF"/>
        </w:rPr>
        <w:t xml:space="preserve">the </w:t>
      </w:r>
      <w:r w:rsidRPr="00A81555">
        <w:rPr>
          <w:rFonts w:ascii="Arial" w:hAnsi="Arial" w:cs="Arial"/>
          <w:i/>
          <w:color w:val="000000" w:themeColor="text1"/>
          <w:sz w:val="20"/>
          <w:szCs w:val="20"/>
          <w:shd w:val="clear" w:color="auto" w:fill="FFFFFF"/>
        </w:rPr>
        <w:t>Mann-Whitney U test. Average scores for semantic similarity in molecular function level-4 GO annotations of interacting proteins and 30 random networks of non-interacting proteins are shown.</w:t>
      </w:r>
    </w:p>
    <w:bookmarkEnd w:id="2"/>
    <w:p w14:paraId="3E2A8443" w14:textId="77777777" w:rsidR="005F1CD4" w:rsidRPr="00A81555" w:rsidRDefault="005F1CD4" w:rsidP="005F1CD4">
      <w:pPr>
        <w:spacing w:line="276" w:lineRule="auto"/>
        <w:jc w:val="both"/>
        <w:rPr>
          <w:rFonts w:ascii="Arial" w:hAnsi="Arial" w:cs="Arial"/>
          <w:color w:val="000000" w:themeColor="text1"/>
          <w:sz w:val="20"/>
          <w:szCs w:val="20"/>
          <w:shd w:val="clear" w:color="auto" w:fill="FFFFFF"/>
        </w:rPr>
      </w:pPr>
    </w:p>
    <w:p w14:paraId="64E88FC0" w14:textId="77777777" w:rsidR="00A81555" w:rsidRDefault="00A81D12" w:rsidP="00A776DE">
      <w:pPr>
        <w:spacing w:line="276" w:lineRule="auto"/>
        <w:jc w:val="both"/>
        <w:rPr>
          <w:rFonts w:ascii="Arial" w:hAnsi="Arial" w:cs="Arial"/>
          <w:color w:val="000000" w:themeColor="text1"/>
          <w:sz w:val="20"/>
          <w:szCs w:val="20"/>
          <w:shd w:val="clear" w:color="auto" w:fill="FFFFFF"/>
        </w:rPr>
      </w:pPr>
      <w:r w:rsidRPr="00A81555">
        <w:rPr>
          <w:rFonts w:ascii="Arial" w:hAnsi="Arial" w:cs="Arial"/>
          <w:color w:val="000000" w:themeColor="text1"/>
          <w:sz w:val="20"/>
          <w:szCs w:val="20"/>
          <w:shd w:val="clear" w:color="auto" w:fill="FFFFFF"/>
        </w:rPr>
        <w:t>Next, we used the recently published GOGO algorithm (</w:t>
      </w:r>
      <w:hyperlink r:id="rId7" w:history="1">
        <w:r w:rsidRPr="00A81555">
          <w:rPr>
            <w:rStyle w:val="Hyperlink"/>
            <w:rFonts w:ascii="Arial" w:hAnsi="Arial" w:cs="Arial"/>
            <w:color w:val="000000" w:themeColor="text1"/>
            <w:sz w:val="20"/>
            <w:szCs w:val="20"/>
            <w:u w:val="none"/>
            <w:shd w:val="clear" w:color="auto" w:fill="FFFFFF"/>
          </w:rPr>
          <w:t>https://www.nature.com/articles/s41598-018-33219-y</w:t>
        </w:r>
      </w:hyperlink>
      <w:r w:rsidRPr="00A81555">
        <w:rPr>
          <w:rFonts w:ascii="Arial" w:hAnsi="Arial" w:cs="Arial"/>
          <w:color w:val="000000" w:themeColor="text1"/>
          <w:sz w:val="20"/>
          <w:szCs w:val="20"/>
          <w:shd w:val="clear" w:color="auto" w:fill="FFFFFF"/>
        </w:rPr>
        <w:t xml:space="preserve">) </w:t>
      </w:r>
      <w:r w:rsidRPr="00A81555">
        <w:rPr>
          <w:rFonts w:ascii="Arial" w:hAnsi="Arial" w:cs="Arial"/>
          <w:noProof/>
          <w:color w:val="000000" w:themeColor="text1"/>
          <w:sz w:val="20"/>
          <w:szCs w:val="20"/>
          <w:shd w:val="clear" w:color="auto" w:fill="FFFFFF"/>
        </w:rPr>
        <w:t>(Zhao and Wang 2018)</w:t>
      </w:r>
      <w:r w:rsidRPr="00A81555">
        <w:rPr>
          <w:rFonts w:ascii="Arial" w:hAnsi="Arial" w:cs="Arial"/>
          <w:color w:val="000000" w:themeColor="text1"/>
          <w:sz w:val="20"/>
          <w:szCs w:val="20"/>
          <w:shd w:val="clear" w:color="auto" w:fill="FFFFFF"/>
        </w:rPr>
        <w:t xml:space="preserve"> to measure the semantic similarity score of the high-confidence interacting pairs in the proposed ant interactome. We further generated the 30 random networks each with 100 random interactions among the proteins that were assigned to level-4 molecular function GO annotations using custom Perl script which can be accessed from the GitHub repository (</w:t>
      </w:r>
      <w:hyperlink r:id="rId8" w:history="1">
        <w:r w:rsidRPr="00A81555">
          <w:rPr>
            <w:rStyle w:val="Hyperlink"/>
            <w:rFonts w:ascii="Arial" w:hAnsi="Arial" w:cs="Arial"/>
            <w:color w:val="000000" w:themeColor="text1"/>
            <w:sz w:val="20"/>
            <w:szCs w:val="20"/>
            <w:u w:val="none"/>
            <w:shd w:val="clear" w:color="auto" w:fill="FFFFFF"/>
          </w:rPr>
          <w:t>https://github.com/ShishirGupta-Wu/ant_ppi</w:t>
        </w:r>
      </w:hyperlink>
      <w:r w:rsidRPr="00A81555">
        <w:rPr>
          <w:rFonts w:ascii="Arial" w:hAnsi="Arial" w:cs="Arial"/>
          <w:color w:val="000000" w:themeColor="text1"/>
          <w:sz w:val="20"/>
          <w:szCs w:val="20"/>
          <w:shd w:val="clear" w:color="auto" w:fill="FFFFFF"/>
        </w:rPr>
        <w:t xml:space="preserve">). </w:t>
      </w:r>
      <w:r w:rsidR="005F1CD4" w:rsidRPr="00A81555">
        <w:rPr>
          <w:rFonts w:ascii="Arial" w:hAnsi="Arial" w:cs="Arial"/>
          <w:color w:val="000000" w:themeColor="text1"/>
          <w:sz w:val="20"/>
          <w:szCs w:val="20"/>
          <w:shd w:val="clear" w:color="auto" w:fill="FFFFFF"/>
        </w:rPr>
        <w:t>We made sure the random network did not contain any proteins pairs that appeared in the preliminary interactome. Using GOGO algorithm semantic similarity scores were assigned to the random networks (non-PPIs) and further these scores were compared with the interacting proteins in a pairwise way using Mann-Whitney U test. We observed that interacting protein set had the highest average score of 0,47 and was significantly higher than the average score in all the 30 non-PPI set (Figure 3</w:t>
      </w:r>
      <w:r w:rsidR="001B1C54" w:rsidRPr="00A81555">
        <w:rPr>
          <w:rFonts w:ascii="Arial" w:hAnsi="Arial" w:cs="Arial"/>
          <w:color w:val="000000" w:themeColor="text1"/>
          <w:sz w:val="20"/>
          <w:szCs w:val="20"/>
          <w:shd w:val="clear" w:color="auto" w:fill="FFFFFF"/>
        </w:rPr>
        <w:t xml:space="preserve"> in results, shown above again</w:t>
      </w:r>
      <w:r w:rsidR="005F1CD4" w:rsidRPr="00A81555">
        <w:rPr>
          <w:rFonts w:ascii="Arial" w:hAnsi="Arial" w:cs="Arial"/>
          <w:color w:val="000000" w:themeColor="text1"/>
          <w:sz w:val="20"/>
          <w:szCs w:val="20"/>
          <w:shd w:val="clear" w:color="auto" w:fill="FFFFFF"/>
        </w:rPr>
        <w:t>).</w:t>
      </w:r>
      <w:r w:rsidR="001B1C54" w:rsidRPr="00A81555">
        <w:rPr>
          <w:rFonts w:ascii="Arial" w:hAnsi="Arial" w:cs="Arial"/>
          <w:color w:val="000000" w:themeColor="text1"/>
          <w:sz w:val="20"/>
          <w:szCs w:val="20"/>
          <w:shd w:val="clear" w:color="auto" w:fill="FFFFFF"/>
        </w:rPr>
        <w:t xml:space="preserve"> </w:t>
      </w:r>
    </w:p>
    <w:p w14:paraId="36DE0233" w14:textId="456BEC7E" w:rsidR="0066364F" w:rsidRPr="00A81555" w:rsidRDefault="00DD1B8A" w:rsidP="00A776DE">
      <w:pPr>
        <w:spacing w:line="276" w:lineRule="auto"/>
        <w:jc w:val="both"/>
        <w:rPr>
          <w:rFonts w:ascii="Arial" w:hAnsi="Arial" w:cs="Arial"/>
          <w:b/>
          <w:color w:val="000000" w:themeColor="text1"/>
          <w:sz w:val="20"/>
          <w:szCs w:val="20"/>
          <w:shd w:val="clear" w:color="auto" w:fill="FFFFFF"/>
        </w:rPr>
      </w:pPr>
      <w:r w:rsidRPr="00A81555">
        <w:rPr>
          <w:rFonts w:ascii="Arial" w:hAnsi="Arial" w:cs="Arial"/>
          <w:b/>
          <w:color w:val="000000" w:themeColor="text1"/>
          <w:sz w:val="20"/>
          <w:szCs w:val="20"/>
          <w:shd w:val="clear" w:color="auto" w:fill="FFFFFF"/>
        </w:rPr>
        <w:t>D</w:t>
      </w:r>
      <w:r w:rsidR="0066364F" w:rsidRPr="00A81555">
        <w:rPr>
          <w:rFonts w:ascii="Arial" w:hAnsi="Arial" w:cs="Arial"/>
          <w:b/>
          <w:color w:val="000000" w:themeColor="text1"/>
          <w:sz w:val="20"/>
          <w:szCs w:val="20"/>
          <w:shd w:val="clear" w:color="auto" w:fill="FFFFFF"/>
        </w:rPr>
        <w:t xml:space="preserve">ifferences between proteins localized </w:t>
      </w:r>
      <w:r w:rsidRPr="00A81555">
        <w:rPr>
          <w:rFonts w:ascii="Arial" w:hAnsi="Arial" w:cs="Arial"/>
          <w:b/>
          <w:color w:val="000000" w:themeColor="text1"/>
          <w:sz w:val="20"/>
          <w:szCs w:val="20"/>
          <w:shd w:val="clear" w:color="auto" w:fill="FFFFFF"/>
        </w:rPr>
        <w:t>in</w:t>
      </w:r>
      <w:r w:rsidR="0066364F" w:rsidRPr="00A81555">
        <w:rPr>
          <w:rFonts w:ascii="Arial" w:hAnsi="Arial" w:cs="Arial"/>
          <w:b/>
          <w:color w:val="000000" w:themeColor="text1"/>
          <w:sz w:val="20"/>
          <w:szCs w:val="20"/>
          <w:shd w:val="clear" w:color="auto" w:fill="FFFFFF"/>
        </w:rPr>
        <w:t xml:space="preserve"> single </w:t>
      </w:r>
      <w:r w:rsidRPr="00A81555">
        <w:rPr>
          <w:rFonts w:ascii="Arial" w:hAnsi="Arial" w:cs="Arial"/>
          <w:b/>
          <w:i/>
          <w:color w:val="000000" w:themeColor="text1"/>
          <w:sz w:val="20"/>
          <w:szCs w:val="20"/>
          <w:shd w:val="clear" w:color="auto" w:fill="FFFFFF"/>
        </w:rPr>
        <w:t>versus</w:t>
      </w:r>
      <w:r w:rsidR="0066364F" w:rsidRPr="00A81555">
        <w:rPr>
          <w:rFonts w:ascii="Arial" w:hAnsi="Arial" w:cs="Arial"/>
          <w:b/>
          <w:color w:val="000000" w:themeColor="text1"/>
          <w:sz w:val="20"/>
          <w:szCs w:val="20"/>
          <w:shd w:val="clear" w:color="auto" w:fill="FFFFFF"/>
        </w:rPr>
        <w:t xml:space="preserve"> multiple subcellular compartments</w:t>
      </w:r>
      <w:r w:rsidRPr="00A81555">
        <w:rPr>
          <w:rFonts w:ascii="Arial" w:hAnsi="Arial" w:cs="Arial"/>
          <w:b/>
          <w:color w:val="000000" w:themeColor="text1"/>
          <w:sz w:val="20"/>
          <w:szCs w:val="20"/>
          <w:shd w:val="clear" w:color="auto" w:fill="FFFFFF"/>
        </w:rPr>
        <w:t xml:space="preserve"> </w:t>
      </w:r>
    </w:p>
    <w:p w14:paraId="7E072901" w14:textId="3746A493" w:rsidR="0066364F" w:rsidRPr="00A81555" w:rsidRDefault="0066364F" w:rsidP="00E3157C">
      <w:pPr>
        <w:spacing w:line="276" w:lineRule="auto"/>
        <w:jc w:val="both"/>
        <w:rPr>
          <w:rFonts w:ascii="Arial" w:hAnsi="Arial" w:cs="Arial"/>
          <w:color w:val="000000" w:themeColor="text1"/>
          <w:sz w:val="20"/>
          <w:szCs w:val="20"/>
        </w:rPr>
      </w:pPr>
      <w:r w:rsidRPr="00A81555">
        <w:rPr>
          <w:rFonts w:ascii="Arial" w:hAnsi="Arial" w:cs="Arial"/>
          <w:color w:val="000000" w:themeColor="text1"/>
          <w:sz w:val="20"/>
          <w:szCs w:val="20"/>
        </w:rPr>
        <w:t xml:space="preserve">We applied Fisher’s exact test to compare the proportion of multi-localized proteins in hubs and bottlenecks to non-hubs and non-bottlenecks, respectively. Supplementary Fig. 2 shows the </w:t>
      </w:r>
      <w:r w:rsidRPr="00A81555">
        <w:rPr>
          <w:rFonts w:ascii="Arial" w:hAnsi="Arial" w:cs="Arial"/>
          <w:color w:val="000000" w:themeColor="text1"/>
          <w:sz w:val="20"/>
          <w:szCs w:val="20"/>
          <w:shd w:val="clear" w:color="auto" w:fill="FFFFFF"/>
        </w:rPr>
        <w:t xml:space="preserve">systematic differences between the localization of bottlenecks and hubs of </w:t>
      </w:r>
      <w:r w:rsidR="00A44857" w:rsidRPr="00A81555">
        <w:rPr>
          <w:rFonts w:ascii="Arial" w:hAnsi="Arial" w:cs="Arial"/>
          <w:color w:val="000000" w:themeColor="text1"/>
          <w:sz w:val="20"/>
          <w:szCs w:val="20"/>
          <w:shd w:val="clear" w:color="auto" w:fill="FFFFFF"/>
        </w:rPr>
        <w:t xml:space="preserve">the </w:t>
      </w:r>
      <w:r w:rsidRPr="00A81555">
        <w:rPr>
          <w:rFonts w:ascii="Arial" w:hAnsi="Arial" w:cs="Arial"/>
          <w:color w:val="000000" w:themeColor="text1"/>
          <w:sz w:val="20"/>
          <w:szCs w:val="20"/>
          <w:shd w:val="clear" w:color="auto" w:fill="FFFFFF"/>
        </w:rPr>
        <w:t xml:space="preserve">ant interactome. </w:t>
      </w:r>
      <w:r w:rsidRPr="00A81555">
        <w:rPr>
          <w:rFonts w:ascii="Arial" w:hAnsi="Arial" w:cs="Arial"/>
          <w:color w:val="000000" w:themeColor="text1"/>
          <w:sz w:val="20"/>
          <w:szCs w:val="20"/>
        </w:rPr>
        <w:t>For bottleneck proteins, 70% was found to be multi-localized, while only 56% of non-bottlenecks had multiple subcellular localizations (p-value = 9.6e-10). On the other hand, 62% of hubs had multiple localization, whereas the proportion for non-hubs was 56% (p-value = 0.001575).</w:t>
      </w:r>
      <w:r w:rsidRPr="00A81555">
        <w:rPr>
          <w:rFonts w:ascii="Arial" w:hAnsi="Arial" w:cs="Arial"/>
          <w:color w:val="000000" w:themeColor="text1"/>
          <w:sz w:val="20"/>
          <w:szCs w:val="20"/>
          <w:shd w:val="clear" w:color="auto" w:fill="FFFFFF"/>
        </w:rPr>
        <w:t xml:space="preserve"> </w:t>
      </w:r>
    </w:p>
    <w:p w14:paraId="1438DBFC" w14:textId="40A3AF75" w:rsidR="00E64145" w:rsidRDefault="00E64145" w:rsidP="00E3157C">
      <w:pPr>
        <w:spacing w:line="276" w:lineRule="auto"/>
        <w:jc w:val="both"/>
        <w:rPr>
          <w:rFonts w:ascii="Arial" w:hAnsi="Arial" w:cs="Arial"/>
          <w:color w:val="000000"/>
          <w:sz w:val="20"/>
          <w:szCs w:val="20"/>
        </w:rPr>
      </w:pPr>
      <w:r>
        <w:rPr>
          <w:rFonts w:ascii="Arial" w:hAnsi="Arial" w:cs="Arial"/>
          <w:noProof/>
          <w:color w:val="000000"/>
          <w:sz w:val="20"/>
          <w:szCs w:val="20"/>
          <w:lang w:val="de-DE" w:eastAsia="de-DE"/>
        </w:rPr>
        <w:lastRenderedPageBreak/>
        <w:drawing>
          <wp:inline distT="0" distB="0" distL="0" distR="0" wp14:anchorId="781951D8" wp14:editId="6CE24CA8">
            <wp:extent cx="5756275" cy="20612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6275" cy="2061210"/>
                    </a:xfrm>
                    <a:prstGeom prst="rect">
                      <a:avLst/>
                    </a:prstGeom>
                    <a:noFill/>
                    <a:ln>
                      <a:noFill/>
                    </a:ln>
                  </pic:spPr>
                </pic:pic>
              </a:graphicData>
            </a:graphic>
          </wp:inline>
        </w:drawing>
      </w:r>
    </w:p>
    <w:p w14:paraId="1623F88F" w14:textId="53F5B54B" w:rsidR="0066364F" w:rsidRPr="00A81555" w:rsidRDefault="0066364F" w:rsidP="00D90E5C">
      <w:pPr>
        <w:spacing w:line="240" w:lineRule="auto"/>
        <w:jc w:val="both"/>
        <w:rPr>
          <w:rFonts w:ascii="Arial" w:hAnsi="Arial" w:cs="Arial"/>
          <w:i/>
          <w:color w:val="000000" w:themeColor="text1"/>
          <w:sz w:val="20"/>
          <w:szCs w:val="20"/>
          <w:shd w:val="clear" w:color="auto" w:fill="FFFFFF"/>
        </w:rPr>
      </w:pPr>
      <w:r w:rsidRPr="00A81555">
        <w:rPr>
          <w:rFonts w:ascii="Arial" w:hAnsi="Arial" w:cs="Arial"/>
          <w:color w:val="000000" w:themeColor="text1"/>
          <w:sz w:val="20"/>
          <w:szCs w:val="20"/>
        </w:rPr>
        <w:br/>
      </w:r>
      <w:r w:rsidRPr="00A81555">
        <w:rPr>
          <w:rFonts w:ascii="Arial" w:hAnsi="Arial" w:cs="Arial"/>
          <w:b/>
          <w:bCs/>
          <w:i/>
          <w:color w:val="000000" w:themeColor="text1"/>
          <w:sz w:val="20"/>
          <w:szCs w:val="20"/>
          <w:shd w:val="clear" w:color="auto" w:fill="FFFFFF"/>
        </w:rPr>
        <w:t>Supplementary Fig. 2</w:t>
      </w:r>
      <w:r w:rsidR="00710C6B" w:rsidRPr="00A81555">
        <w:rPr>
          <w:rFonts w:ascii="Arial" w:hAnsi="Arial" w:cs="Arial"/>
          <w:b/>
          <w:bCs/>
          <w:i/>
          <w:color w:val="000000" w:themeColor="text1"/>
          <w:sz w:val="20"/>
          <w:szCs w:val="20"/>
          <w:shd w:val="clear" w:color="auto" w:fill="FFFFFF"/>
        </w:rPr>
        <w:t>.</w:t>
      </w:r>
      <w:r w:rsidRPr="00A81555">
        <w:rPr>
          <w:rFonts w:ascii="Arial" w:hAnsi="Arial" w:cs="Arial"/>
          <w:i/>
          <w:color w:val="000000" w:themeColor="text1"/>
          <w:sz w:val="20"/>
          <w:szCs w:val="20"/>
          <w:shd w:val="clear" w:color="auto" w:fill="FFFFFF"/>
        </w:rPr>
        <w:t xml:space="preserve"> </w:t>
      </w:r>
      <w:r w:rsidRPr="00A81555">
        <w:rPr>
          <w:rFonts w:ascii="Arial" w:hAnsi="Arial" w:cs="Arial"/>
          <w:b/>
          <w:bCs/>
          <w:i/>
          <w:color w:val="000000" w:themeColor="text1"/>
          <w:sz w:val="20"/>
          <w:szCs w:val="20"/>
          <w:shd w:val="clear" w:color="auto" w:fill="FFFFFF"/>
        </w:rPr>
        <w:t>Localization of hubs and bottlenecks.</w:t>
      </w:r>
      <w:r w:rsidRPr="00A81555">
        <w:rPr>
          <w:rFonts w:ascii="Arial" w:hAnsi="Arial" w:cs="Arial"/>
          <w:i/>
          <w:color w:val="000000" w:themeColor="text1"/>
          <w:sz w:val="20"/>
          <w:szCs w:val="20"/>
          <w:shd w:val="clear" w:color="auto" w:fill="FFFFFF"/>
        </w:rPr>
        <w:t xml:space="preserve"> </w:t>
      </w:r>
      <w:r w:rsidR="00180FB8" w:rsidRPr="00A81555">
        <w:rPr>
          <w:rFonts w:ascii="Arial" w:hAnsi="Arial" w:cs="Arial"/>
          <w:i/>
          <w:color w:val="000000" w:themeColor="text1"/>
          <w:sz w:val="20"/>
          <w:szCs w:val="20"/>
          <w:shd w:val="clear" w:color="auto" w:fill="FFFFFF"/>
        </w:rPr>
        <w:t xml:space="preserve">(a) </w:t>
      </w:r>
      <w:r w:rsidRPr="00A81555">
        <w:rPr>
          <w:rFonts w:ascii="Arial" w:hAnsi="Arial" w:cs="Arial"/>
          <w:i/>
          <w:color w:val="000000" w:themeColor="text1"/>
          <w:sz w:val="20"/>
          <w:szCs w:val="20"/>
          <w:shd w:val="clear" w:color="auto" w:fill="FFFFFF"/>
        </w:rPr>
        <w:t>Protein sets of hubs and bottlenecks tend to have a higher proportion of multi-localized proteins than ones of non-hubs and non-bottlenecks, respectively (61.7% of hubs vs 56.4% of non-hubs, 70.1% of bottlenecks vs. 56.1% of non-bottlenecks show multiple localization).</w:t>
      </w:r>
      <w:r w:rsidR="00180FB8" w:rsidRPr="00A81555">
        <w:rPr>
          <w:rFonts w:ascii="Arial" w:hAnsi="Arial" w:cs="Arial"/>
          <w:i/>
          <w:color w:val="000000" w:themeColor="text1"/>
          <w:sz w:val="20"/>
          <w:szCs w:val="20"/>
          <w:shd w:val="clear" w:color="auto" w:fill="FFFFFF"/>
        </w:rPr>
        <w:t xml:space="preserve"> (b) Similar plot is shown with normalized bar length to 100%.</w:t>
      </w:r>
    </w:p>
    <w:p w14:paraId="5AC8D04B" w14:textId="77777777" w:rsidR="0066364F" w:rsidRPr="00E3157C" w:rsidRDefault="0066364F" w:rsidP="00E3157C">
      <w:pPr>
        <w:spacing w:line="276" w:lineRule="auto"/>
        <w:rPr>
          <w:rFonts w:ascii="Arial" w:hAnsi="Arial" w:cs="Arial"/>
          <w:color w:val="000000"/>
          <w:sz w:val="20"/>
          <w:szCs w:val="20"/>
        </w:rPr>
      </w:pPr>
      <w:bookmarkStart w:id="3" w:name="_GoBack"/>
      <w:bookmarkEnd w:id="3"/>
    </w:p>
    <w:p w14:paraId="64EBBC4A" w14:textId="53B87135" w:rsidR="0066364F" w:rsidRPr="00DD1B8A" w:rsidRDefault="00DD1B8A" w:rsidP="00E3157C">
      <w:pPr>
        <w:spacing w:line="276" w:lineRule="auto"/>
        <w:rPr>
          <w:rFonts w:ascii="Arial" w:hAnsi="Arial" w:cs="Arial"/>
          <w:b/>
          <w:color w:val="000000"/>
          <w:sz w:val="20"/>
          <w:szCs w:val="20"/>
        </w:rPr>
      </w:pPr>
      <w:r w:rsidRPr="00DD1B8A">
        <w:rPr>
          <w:rFonts w:ascii="Arial" w:hAnsi="Arial" w:cs="Arial"/>
          <w:b/>
          <w:color w:val="000000"/>
          <w:sz w:val="20"/>
          <w:szCs w:val="20"/>
        </w:rPr>
        <w:t xml:space="preserve">Further </w:t>
      </w:r>
      <w:r w:rsidR="0066364F" w:rsidRPr="00DD1B8A">
        <w:rPr>
          <w:rFonts w:ascii="Arial" w:hAnsi="Arial" w:cs="Arial"/>
          <w:b/>
          <w:color w:val="000000"/>
          <w:sz w:val="20"/>
          <w:szCs w:val="20"/>
        </w:rPr>
        <w:t>References</w:t>
      </w:r>
      <w:r>
        <w:rPr>
          <w:rFonts w:ascii="Arial" w:hAnsi="Arial" w:cs="Arial"/>
          <w:b/>
          <w:color w:val="000000"/>
          <w:sz w:val="20"/>
          <w:szCs w:val="20"/>
        </w:rPr>
        <w:t xml:space="preserve"> for our analyses methods</w:t>
      </w:r>
    </w:p>
    <w:p w14:paraId="42A34411" w14:textId="77777777" w:rsidR="0066364F" w:rsidRDefault="0066364F" w:rsidP="008D72CD">
      <w:pPr>
        <w:pStyle w:val="EndNoteBibliography"/>
        <w:spacing w:after="0"/>
      </w:pPr>
      <w:r w:rsidRPr="008D72CD">
        <w:t>Conesa A, et al. 2005. Blast2GO: a universal tool for annotation, visualization and analysis in functional genomics research. Bioinformatics 21: 3674-3676. doi: 10.1093/bioinformatics/bti610</w:t>
      </w:r>
    </w:p>
    <w:p w14:paraId="0C770A35" w14:textId="77777777" w:rsidR="0066364F" w:rsidRPr="008D72CD" w:rsidRDefault="0066364F" w:rsidP="008D72CD">
      <w:pPr>
        <w:pStyle w:val="EndNoteBibliography"/>
        <w:spacing w:after="0"/>
      </w:pPr>
    </w:p>
    <w:p w14:paraId="4DCF586A" w14:textId="77777777" w:rsidR="0066364F" w:rsidRDefault="0066364F" w:rsidP="008D72CD">
      <w:pPr>
        <w:pStyle w:val="EndNoteBibliography"/>
        <w:spacing w:after="0"/>
      </w:pPr>
      <w:r w:rsidRPr="008D72CD">
        <w:t>Goldberg DS, Roth FP 2003. Assessing experimentally derived interactions in a small world. Proc Natl Acad Sci U S A 100: 4372-4376. doi: 10.1073/pnas.0735871100</w:t>
      </w:r>
    </w:p>
    <w:p w14:paraId="267FA716" w14:textId="77777777" w:rsidR="0066364F" w:rsidRPr="008D72CD" w:rsidRDefault="0066364F" w:rsidP="008D72CD">
      <w:pPr>
        <w:pStyle w:val="EndNoteBibliography"/>
        <w:spacing w:after="0"/>
      </w:pPr>
    </w:p>
    <w:p w14:paraId="0A39C2E6" w14:textId="77777777" w:rsidR="0066364F" w:rsidRDefault="0066364F" w:rsidP="008D72CD">
      <w:pPr>
        <w:pStyle w:val="EndNoteBibliography"/>
        <w:spacing w:after="0"/>
      </w:pPr>
      <w:r w:rsidRPr="008D72CD">
        <w:t>Kuchaiev O, Rasajski M, Higham DJ, Przulj N 2009. Geometric de-noising of protein-protein interaction networks. PLoS Comput Biol 5: e1000454. doi: 10.1371/journal.pcbi.1000454</w:t>
      </w:r>
    </w:p>
    <w:p w14:paraId="64F6A51A" w14:textId="77777777" w:rsidR="0066364F" w:rsidRPr="008D72CD" w:rsidRDefault="0066364F" w:rsidP="008D72CD">
      <w:pPr>
        <w:pStyle w:val="EndNoteBibliography"/>
        <w:spacing w:after="0"/>
      </w:pPr>
    </w:p>
    <w:p w14:paraId="6528D572" w14:textId="77777777" w:rsidR="0066364F" w:rsidRDefault="0066364F" w:rsidP="008D72CD">
      <w:pPr>
        <w:pStyle w:val="EndNoteBibliography"/>
        <w:spacing w:after="0"/>
      </w:pPr>
      <w:r w:rsidRPr="008D72CD">
        <w:t>Vlasblom J, Wodak SJ 2009. Markov clustering versus affinity propagation for the partitioning of protein interaction graphs. BMC Bioinformatics 10: 99. doi: 10.1186/1471-2105-10-99</w:t>
      </w:r>
    </w:p>
    <w:p w14:paraId="6A91720B" w14:textId="77777777" w:rsidR="0066364F" w:rsidRPr="008D72CD" w:rsidRDefault="0066364F" w:rsidP="008D72CD">
      <w:pPr>
        <w:pStyle w:val="EndNoteBibliography"/>
        <w:spacing w:after="0"/>
      </w:pPr>
    </w:p>
    <w:p w14:paraId="68D104F5" w14:textId="77777777" w:rsidR="0066364F" w:rsidRPr="008D72CD" w:rsidRDefault="0066364F" w:rsidP="008D72CD">
      <w:pPr>
        <w:pStyle w:val="EndNoteBibliography"/>
      </w:pPr>
      <w:r w:rsidRPr="008D72CD">
        <w:t>Zhao C, Wang Z 2018. GOGO: An improved algorithm to measure the semantic similarity between gene ontology terms. Sci Rep 8: 15107. doi: 10.1038/s41598-018-33219-y</w:t>
      </w:r>
    </w:p>
    <w:p w14:paraId="35B81999" w14:textId="77777777" w:rsidR="0066364F" w:rsidRDefault="0066364F" w:rsidP="00E3157C">
      <w:pPr>
        <w:spacing w:line="276" w:lineRule="auto"/>
        <w:rPr>
          <w:rFonts w:ascii="Arial" w:hAnsi="Arial" w:cs="Arial"/>
          <w:sz w:val="20"/>
          <w:szCs w:val="20"/>
        </w:rPr>
      </w:pPr>
    </w:p>
    <w:p w14:paraId="124A49D8" w14:textId="77777777" w:rsidR="00EF4DF0" w:rsidRDefault="00D876DA"/>
    <w:sectPr w:rsidR="00EF4DF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Liberation Sans">
    <w:altName w:val="Arial"/>
    <w:panose1 w:val="020B0604020202020204"/>
    <w:charset w:val="00"/>
    <w:family w:val="swiss"/>
    <w:pitch w:val="variable"/>
    <w:sig w:usb0="E0000AFF" w:usb1="500078FF" w:usb2="00000021" w:usb3="00000000" w:csb0="000001BF" w:csb1="00000000"/>
  </w:font>
  <w:font w:name="Droid Sans Devanagari">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87032D"/>
    <w:multiLevelType w:val="hybridMultilevel"/>
    <w:tmpl w:val="5FDAB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2B0EBB"/>
    <w:multiLevelType w:val="hybridMultilevel"/>
    <w:tmpl w:val="1382CAAC"/>
    <w:lvl w:ilvl="0" w:tplc="A192C750">
      <w:start w:val="1"/>
      <w:numFmt w:val="lowerLetter"/>
      <w:pStyle w:val="RSCF01FootnoteAuthorAddress"/>
      <w:lvlText w:val="%1."/>
      <w:lvlJc w:val="left"/>
      <w:pPr>
        <w:ind w:left="720" w:hanging="360"/>
      </w:pPr>
      <w:rPr>
        <w:rFonts w:ascii="Times New Roman" w:hAnsi="Times New Roman" w:cs="Times New Roman" w:hint="default"/>
        <w:b w:val="0"/>
        <w:i/>
        <w:sz w:val="24"/>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413490"/>
    <w:multiLevelType w:val="hybridMultilevel"/>
    <w:tmpl w:val="82021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6364F"/>
    <w:rsid w:val="000018BB"/>
    <w:rsid w:val="00066659"/>
    <w:rsid w:val="0013002B"/>
    <w:rsid w:val="0014682D"/>
    <w:rsid w:val="00180FB8"/>
    <w:rsid w:val="001818C4"/>
    <w:rsid w:val="001B1C54"/>
    <w:rsid w:val="001B468F"/>
    <w:rsid w:val="00232E86"/>
    <w:rsid w:val="00280454"/>
    <w:rsid w:val="002B5955"/>
    <w:rsid w:val="003F6AE3"/>
    <w:rsid w:val="0043108B"/>
    <w:rsid w:val="00491D30"/>
    <w:rsid w:val="004B352E"/>
    <w:rsid w:val="004F00DC"/>
    <w:rsid w:val="005F1CD4"/>
    <w:rsid w:val="005F54DA"/>
    <w:rsid w:val="0061398D"/>
    <w:rsid w:val="00663441"/>
    <w:rsid w:val="0066364F"/>
    <w:rsid w:val="00684C25"/>
    <w:rsid w:val="006A1041"/>
    <w:rsid w:val="00710C6B"/>
    <w:rsid w:val="00753E62"/>
    <w:rsid w:val="007917E9"/>
    <w:rsid w:val="007D178F"/>
    <w:rsid w:val="008E3B89"/>
    <w:rsid w:val="00922FA5"/>
    <w:rsid w:val="009846C9"/>
    <w:rsid w:val="009D67B5"/>
    <w:rsid w:val="00A040D7"/>
    <w:rsid w:val="00A44857"/>
    <w:rsid w:val="00A72B5B"/>
    <w:rsid w:val="00A776DE"/>
    <w:rsid w:val="00A81555"/>
    <w:rsid w:val="00A81977"/>
    <w:rsid w:val="00A81D12"/>
    <w:rsid w:val="00B25067"/>
    <w:rsid w:val="00B26D05"/>
    <w:rsid w:val="00B6214A"/>
    <w:rsid w:val="00C049A1"/>
    <w:rsid w:val="00CC2549"/>
    <w:rsid w:val="00D01B3A"/>
    <w:rsid w:val="00D876DA"/>
    <w:rsid w:val="00D90E5C"/>
    <w:rsid w:val="00DD1B8A"/>
    <w:rsid w:val="00DE1329"/>
    <w:rsid w:val="00E27FC2"/>
    <w:rsid w:val="00E4063C"/>
    <w:rsid w:val="00E64145"/>
    <w:rsid w:val="00E77EEE"/>
    <w:rsid w:val="00F427E6"/>
    <w:rsid w:val="00F56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47F3B"/>
  <w15:chartTrackingRefBased/>
  <w15:docId w15:val="{CF36C8A1-867E-4C8E-BC79-03DFE91BA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6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64F"/>
    <w:pPr>
      <w:ind w:left="720"/>
      <w:contextualSpacing/>
    </w:pPr>
  </w:style>
  <w:style w:type="table" w:styleId="TableGrid">
    <w:name w:val="Table Grid"/>
    <w:basedOn w:val="TableNormal"/>
    <w:uiPriority w:val="39"/>
    <w:rsid w:val="00663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364F"/>
    <w:rPr>
      <w:color w:val="0563C1" w:themeColor="hyperlink"/>
      <w:u w:val="single"/>
    </w:rPr>
  </w:style>
  <w:style w:type="character" w:customStyle="1" w:styleId="UnresolvedMention1">
    <w:name w:val="Unresolved Mention1"/>
    <w:basedOn w:val="DefaultParagraphFont"/>
    <w:uiPriority w:val="99"/>
    <w:semiHidden/>
    <w:unhideWhenUsed/>
    <w:rsid w:val="0066364F"/>
    <w:rPr>
      <w:color w:val="605E5C"/>
      <w:shd w:val="clear" w:color="auto" w:fill="E1DFDD"/>
    </w:rPr>
  </w:style>
  <w:style w:type="paragraph" w:styleId="BalloonText">
    <w:name w:val="Balloon Text"/>
    <w:basedOn w:val="Normal"/>
    <w:link w:val="BalloonTextChar"/>
    <w:uiPriority w:val="99"/>
    <w:semiHidden/>
    <w:unhideWhenUsed/>
    <w:rsid w:val="006636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64F"/>
    <w:rPr>
      <w:rFonts w:ascii="Segoe UI" w:hAnsi="Segoe UI" w:cs="Segoe UI"/>
      <w:sz w:val="18"/>
      <w:szCs w:val="18"/>
    </w:rPr>
  </w:style>
  <w:style w:type="paragraph" w:styleId="NormalWeb">
    <w:name w:val="Normal (Web)"/>
    <w:basedOn w:val="Normal"/>
    <w:uiPriority w:val="99"/>
    <w:semiHidden/>
    <w:unhideWhenUsed/>
    <w:rsid w:val="0066364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body">
    <w:name w:val="Text body"/>
    <w:basedOn w:val="Normal"/>
    <w:rsid w:val="0066364F"/>
    <w:pPr>
      <w:suppressAutoHyphens/>
      <w:autoSpaceDN w:val="0"/>
      <w:spacing w:after="140" w:line="276" w:lineRule="auto"/>
      <w:textAlignment w:val="baseline"/>
    </w:pPr>
    <w:rPr>
      <w:rFonts w:ascii="Liberation Serif" w:eastAsia="Liberation Sans" w:hAnsi="Liberation Serif" w:cs="Droid Sans Devanagari"/>
      <w:kern w:val="3"/>
      <w:sz w:val="24"/>
      <w:szCs w:val="24"/>
      <w:lang w:val="de-DE" w:eastAsia="zh-CN" w:bidi="hi-IN"/>
    </w:rPr>
  </w:style>
  <w:style w:type="character" w:styleId="CommentReference">
    <w:name w:val="annotation reference"/>
    <w:basedOn w:val="DefaultParagraphFont"/>
    <w:uiPriority w:val="99"/>
    <w:semiHidden/>
    <w:unhideWhenUsed/>
    <w:rsid w:val="0066364F"/>
    <w:rPr>
      <w:sz w:val="16"/>
      <w:szCs w:val="16"/>
    </w:rPr>
  </w:style>
  <w:style w:type="paragraph" w:styleId="CommentText">
    <w:name w:val="annotation text"/>
    <w:basedOn w:val="Normal"/>
    <w:link w:val="CommentTextChar"/>
    <w:uiPriority w:val="99"/>
    <w:semiHidden/>
    <w:unhideWhenUsed/>
    <w:rsid w:val="0066364F"/>
    <w:pPr>
      <w:spacing w:line="240" w:lineRule="auto"/>
    </w:pPr>
    <w:rPr>
      <w:sz w:val="20"/>
      <w:szCs w:val="20"/>
    </w:rPr>
  </w:style>
  <w:style w:type="character" w:customStyle="1" w:styleId="CommentTextChar">
    <w:name w:val="Comment Text Char"/>
    <w:basedOn w:val="DefaultParagraphFont"/>
    <w:link w:val="CommentText"/>
    <w:uiPriority w:val="99"/>
    <w:semiHidden/>
    <w:rsid w:val="0066364F"/>
    <w:rPr>
      <w:sz w:val="20"/>
      <w:szCs w:val="20"/>
    </w:rPr>
  </w:style>
  <w:style w:type="paragraph" w:styleId="CommentSubject">
    <w:name w:val="annotation subject"/>
    <w:basedOn w:val="CommentText"/>
    <w:next w:val="CommentText"/>
    <w:link w:val="CommentSubjectChar"/>
    <w:uiPriority w:val="99"/>
    <w:semiHidden/>
    <w:unhideWhenUsed/>
    <w:rsid w:val="0066364F"/>
    <w:rPr>
      <w:b/>
      <w:bCs/>
    </w:rPr>
  </w:style>
  <w:style w:type="character" w:customStyle="1" w:styleId="CommentSubjectChar">
    <w:name w:val="Comment Subject Char"/>
    <w:basedOn w:val="CommentTextChar"/>
    <w:link w:val="CommentSubject"/>
    <w:uiPriority w:val="99"/>
    <w:semiHidden/>
    <w:rsid w:val="0066364F"/>
    <w:rPr>
      <w:b/>
      <w:bCs/>
      <w:sz w:val="20"/>
      <w:szCs w:val="20"/>
    </w:rPr>
  </w:style>
  <w:style w:type="paragraph" w:customStyle="1" w:styleId="EndNoteBibliographyTitle">
    <w:name w:val="EndNote Bibliography Title"/>
    <w:basedOn w:val="Normal"/>
    <w:link w:val="EndNoteBibliographyTitleChar"/>
    <w:rsid w:val="0066364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6364F"/>
    <w:rPr>
      <w:rFonts w:ascii="Calibri" w:hAnsi="Calibri" w:cs="Calibri"/>
      <w:noProof/>
      <w:lang w:val="en-US"/>
    </w:rPr>
  </w:style>
  <w:style w:type="paragraph" w:customStyle="1" w:styleId="EndNoteBibliography">
    <w:name w:val="EndNote Bibliography"/>
    <w:basedOn w:val="Normal"/>
    <w:link w:val="EndNoteBibliographyChar"/>
    <w:rsid w:val="0066364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6364F"/>
    <w:rPr>
      <w:rFonts w:ascii="Calibri" w:hAnsi="Calibri" w:cs="Calibri"/>
      <w:noProof/>
      <w:lang w:val="en-US"/>
    </w:rPr>
  </w:style>
  <w:style w:type="paragraph" w:customStyle="1" w:styleId="RSCH01PaperTitle">
    <w:name w:val="RSC H01 Paper Title"/>
    <w:basedOn w:val="Normal"/>
    <w:next w:val="Normal"/>
    <w:link w:val="RSCH01PaperTitleChar"/>
    <w:qFormat/>
    <w:rsid w:val="00DD1B8A"/>
    <w:pPr>
      <w:tabs>
        <w:tab w:val="left" w:pos="284"/>
      </w:tabs>
      <w:spacing w:before="400" w:line="240" w:lineRule="auto"/>
    </w:pPr>
    <w:rPr>
      <w:rFonts w:ascii="Calibri" w:eastAsia="Calibri" w:hAnsi="Calibri" w:cs="Times New Roman"/>
      <w:b/>
      <w:sz w:val="29"/>
      <w:szCs w:val="32"/>
    </w:rPr>
  </w:style>
  <w:style w:type="character" w:customStyle="1" w:styleId="RSCH01PaperTitleChar">
    <w:name w:val="RSC H01 Paper Title Char"/>
    <w:link w:val="RSCH01PaperTitle"/>
    <w:rsid w:val="00DD1B8A"/>
    <w:rPr>
      <w:rFonts w:ascii="Calibri" w:eastAsia="Calibri" w:hAnsi="Calibri" w:cs="Times New Roman"/>
      <w:b/>
      <w:sz w:val="29"/>
      <w:szCs w:val="32"/>
    </w:rPr>
  </w:style>
  <w:style w:type="paragraph" w:customStyle="1" w:styleId="RSCH02PaperAuthorsandByline">
    <w:name w:val="RSC H02 Paper Authors and Byline"/>
    <w:basedOn w:val="Normal"/>
    <w:link w:val="RSCH02PaperAuthorsandBylineChar"/>
    <w:qFormat/>
    <w:rsid w:val="00DD1B8A"/>
    <w:pPr>
      <w:spacing w:after="120" w:line="240" w:lineRule="exact"/>
    </w:pPr>
    <w:rPr>
      <w:rFonts w:ascii="Calibri" w:eastAsia="Calibri" w:hAnsi="Calibri" w:cs="Times New Roman"/>
      <w:sz w:val="20"/>
    </w:rPr>
  </w:style>
  <w:style w:type="paragraph" w:customStyle="1" w:styleId="RSCF01FootnoteAuthorAddress">
    <w:name w:val="RSC F01 Footnote Author Address"/>
    <w:link w:val="RSCF01FootnoteAuthorAddressChar"/>
    <w:qFormat/>
    <w:rsid w:val="00DD1B8A"/>
    <w:pPr>
      <w:numPr>
        <w:numId w:val="3"/>
      </w:numPr>
      <w:pBdr>
        <w:top w:val="single" w:sz="12" w:space="1" w:color="A6A6A6"/>
      </w:pBdr>
      <w:spacing w:after="0" w:line="240" w:lineRule="auto"/>
      <w:ind w:left="85" w:hanging="85"/>
      <w:suppressOverlap/>
    </w:pPr>
    <w:rPr>
      <w:rFonts w:ascii="Calibri" w:eastAsia="Calibri" w:hAnsi="Calibri" w:cs="Times New Roman"/>
      <w:i/>
      <w:w w:val="105"/>
      <w:sz w:val="14"/>
      <w:szCs w:val="14"/>
    </w:rPr>
  </w:style>
  <w:style w:type="character" w:customStyle="1" w:styleId="RSCF01FootnoteAuthorAddressChar">
    <w:name w:val="RSC F01 Footnote Author Address Char"/>
    <w:link w:val="RSCF01FootnoteAuthorAddress"/>
    <w:rsid w:val="00DD1B8A"/>
    <w:rPr>
      <w:rFonts w:ascii="Calibri" w:eastAsia="Calibri" w:hAnsi="Calibri" w:cs="Times New Roman"/>
      <w:i/>
      <w:w w:val="105"/>
      <w:sz w:val="14"/>
      <w:szCs w:val="14"/>
    </w:rPr>
  </w:style>
  <w:style w:type="character" w:customStyle="1" w:styleId="RSCH02PaperAuthorsandBylineChar">
    <w:name w:val="RSC H02 Paper Authors and Byline Char"/>
    <w:link w:val="RSCH02PaperAuthorsandByline"/>
    <w:rsid w:val="00DD1B8A"/>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ShishirGupta-Wu/ant_ppi" TargetMode="External"/><Relationship Id="rId3" Type="http://schemas.openxmlformats.org/officeDocument/2006/relationships/settings" Target="settings.xml"/><Relationship Id="rId7" Type="http://schemas.openxmlformats.org/officeDocument/2006/relationships/hyperlink" Target="https://www.nature.com/articles/s41598-018-33219-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1078</Words>
  <Characters>6151</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shg29ny</dc:creator>
  <cp:keywords/>
  <dc:description/>
  <cp:lastModifiedBy>Thomas Dandekar</cp:lastModifiedBy>
  <cp:revision>6</cp:revision>
  <cp:lastPrinted>2020-01-10T16:35:00Z</cp:lastPrinted>
  <dcterms:created xsi:type="dcterms:W3CDTF">2020-01-10T17:18:00Z</dcterms:created>
  <dcterms:modified xsi:type="dcterms:W3CDTF">2020-01-10T21:09:00Z</dcterms:modified>
</cp:coreProperties>
</file>