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6ADE5" w14:textId="77777777" w:rsidR="002B3E8A" w:rsidRPr="0052062F" w:rsidRDefault="004B44E8" w:rsidP="0052062F">
      <w:pPr>
        <w:spacing w:before="120" w:after="120" w:line="480" w:lineRule="auto"/>
        <w:jc w:val="center"/>
        <w:rPr>
          <w:b/>
          <w:color w:val="000000" w:themeColor="text1"/>
          <w:sz w:val="32"/>
          <w:szCs w:val="32"/>
        </w:rPr>
      </w:pPr>
      <w:bookmarkStart w:id="0" w:name="_GoBack"/>
      <w:bookmarkEnd w:id="0"/>
      <w:r w:rsidRPr="0052062F">
        <w:rPr>
          <w:b/>
          <w:color w:val="000000" w:themeColor="text1"/>
          <w:sz w:val="32"/>
          <w:szCs w:val="32"/>
        </w:rPr>
        <w:t xml:space="preserve">Supplementary </w:t>
      </w:r>
      <w:r w:rsidR="0052062F" w:rsidRPr="0052062F">
        <w:rPr>
          <w:b/>
          <w:color w:val="000000" w:themeColor="text1"/>
          <w:sz w:val="32"/>
          <w:szCs w:val="32"/>
        </w:rPr>
        <w:t>Information</w:t>
      </w:r>
    </w:p>
    <w:p w14:paraId="05AA010A" w14:textId="77777777" w:rsidR="002B3E8A" w:rsidRDefault="002B3E8A" w:rsidP="002B3E8A">
      <w:pPr>
        <w:spacing w:line="480" w:lineRule="auto"/>
        <w:jc w:val="center"/>
        <w:rPr>
          <w:b/>
          <w:lang w:val="en-AU"/>
        </w:rPr>
      </w:pPr>
    </w:p>
    <w:p w14:paraId="65F67DC0" w14:textId="77777777" w:rsidR="002B3E8A" w:rsidRPr="00361AD1" w:rsidRDefault="002B3E8A" w:rsidP="002B3E8A">
      <w:pPr>
        <w:spacing w:line="480" w:lineRule="auto"/>
        <w:jc w:val="center"/>
        <w:rPr>
          <w:b/>
          <w:lang w:val="en-AU"/>
        </w:rPr>
      </w:pPr>
      <w:r w:rsidRPr="00361AD1">
        <w:rPr>
          <w:b/>
          <w:lang w:val="en-AU"/>
        </w:rPr>
        <w:t>Noninvasive imaging of vascular permeability to predict the risk of rupture in abdominal aortic aneurysms using an albumin-binding probe</w:t>
      </w:r>
    </w:p>
    <w:p w14:paraId="3C431387" w14:textId="77777777" w:rsidR="002B3E8A" w:rsidRPr="00361AD1" w:rsidRDefault="002B3E8A" w:rsidP="002B3E8A">
      <w:pPr>
        <w:spacing w:line="480" w:lineRule="auto"/>
        <w:jc w:val="both"/>
        <w:rPr>
          <w:b/>
          <w:color w:val="000000" w:themeColor="text1"/>
        </w:rPr>
      </w:pPr>
    </w:p>
    <w:p w14:paraId="745107A5" w14:textId="77777777" w:rsidR="002B3E8A" w:rsidRPr="00361AD1" w:rsidRDefault="002B3E8A" w:rsidP="002B3E8A">
      <w:pPr>
        <w:spacing w:line="480" w:lineRule="auto"/>
        <w:jc w:val="both"/>
        <w:rPr>
          <w:color w:val="000000" w:themeColor="text1"/>
        </w:rPr>
      </w:pPr>
      <w:r w:rsidRPr="00361AD1">
        <w:rPr>
          <w:b/>
          <w:color w:val="000000" w:themeColor="text1"/>
        </w:rPr>
        <w:t>Authors:</w:t>
      </w:r>
      <w:r w:rsidRPr="00361AD1">
        <w:rPr>
          <w:color w:val="000000" w:themeColor="text1"/>
        </w:rPr>
        <w:t xml:space="preserve"> </w:t>
      </w:r>
    </w:p>
    <w:p w14:paraId="639F2A78" w14:textId="77777777" w:rsidR="002B3E8A" w:rsidRPr="00361AD1" w:rsidRDefault="002B3E8A" w:rsidP="002B3E8A">
      <w:pPr>
        <w:spacing w:line="480" w:lineRule="auto"/>
        <w:jc w:val="both"/>
        <w:rPr>
          <w:color w:val="000000" w:themeColor="text1"/>
          <w:vertAlign w:val="superscript"/>
        </w:rPr>
      </w:pPr>
      <w:r w:rsidRPr="00361AD1">
        <w:rPr>
          <w:color w:val="000000" w:themeColor="text1"/>
        </w:rPr>
        <w:t>Lisa C. Adams</w:t>
      </w:r>
      <w:r w:rsidRPr="00361AD1">
        <w:rPr>
          <w:color w:val="000000" w:themeColor="text1"/>
          <w:vertAlign w:val="superscript"/>
        </w:rPr>
        <w:t>1*</w:t>
      </w:r>
      <w:r w:rsidRPr="00361AD1">
        <w:rPr>
          <w:color w:val="000000" w:themeColor="text1"/>
        </w:rPr>
        <w:t>, Julia Brangsch</w:t>
      </w:r>
      <w:r w:rsidRPr="00361AD1">
        <w:rPr>
          <w:color w:val="000000" w:themeColor="text1"/>
          <w:vertAlign w:val="superscript"/>
        </w:rPr>
        <w:t>1,2</w:t>
      </w:r>
      <w:r w:rsidRPr="00361AD1">
        <w:rPr>
          <w:color w:val="000000" w:themeColor="text1"/>
        </w:rPr>
        <w:t xml:space="preserve">, </w:t>
      </w:r>
      <w:proofErr w:type="spellStart"/>
      <w:r w:rsidRPr="00361AD1">
        <w:rPr>
          <w:color w:val="000000" w:themeColor="text1"/>
        </w:rPr>
        <w:t>Carolin</w:t>
      </w:r>
      <w:proofErr w:type="spellEnd"/>
      <w:r w:rsidRPr="00361AD1">
        <w:rPr>
          <w:color w:val="000000" w:themeColor="text1"/>
        </w:rPr>
        <w:t xml:space="preserve"> Reimann</w:t>
      </w:r>
      <w:r w:rsidRPr="00361AD1">
        <w:rPr>
          <w:color w:val="000000" w:themeColor="text1"/>
          <w:vertAlign w:val="superscript"/>
        </w:rPr>
        <w:t>1,2</w:t>
      </w:r>
      <w:r w:rsidRPr="00361AD1">
        <w:rPr>
          <w:color w:val="000000" w:themeColor="text1"/>
        </w:rPr>
        <w:t>, Jan O. Kaufmann</w:t>
      </w:r>
      <w:r w:rsidRPr="00361AD1">
        <w:rPr>
          <w:color w:val="000000" w:themeColor="text1"/>
          <w:vertAlign w:val="superscript"/>
        </w:rPr>
        <w:t>1</w:t>
      </w:r>
      <w:r w:rsidRPr="00361AD1">
        <w:rPr>
          <w:color w:val="000000" w:themeColor="text1"/>
        </w:rPr>
        <w:t>, Kristin Nowak</w:t>
      </w:r>
      <w:r w:rsidRPr="00361AD1">
        <w:rPr>
          <w:color w:val="000000" w:themeColor="text1"/>
          <w:vertAlign w:val="superscript"/>
        </w:rPr>
        <w:t>1</w:t>
      </w:r>
      <w:r w:rsidRPr="00361AD1">
        <w:rPr>
          <w:color w:val="000000" w:themeColor="text1"/>
        </w:rPr>
        <w:t>, Rebecca Buchholz</w:t>
      </w:r>
      <w:r w:rsidRPr="00361AD1">
        <w:rPr>
          <w:color w:val="000000" w:themeColor="text1"/>
          <w:vertAlign w:val="superscript"/>
        </w:rPr>
        <w:t>3</w:t>
      </w:r>
      <w:r w:rsidRPr="00361AD1">
        <w:rPr>
          <w:color w:val="000000" w:themeColor="text1"/>
        </w:rPr>
        <w:t>, Uwe Karst</w:t>
      </w:r>
      <w:r w:rsidRPr="00361AD1">
        <w:rPr>
          <w:color w:val="000000" w:themeColor="text1"/>
          <w:vertAlign w:val="superscript"/>
        </w:rPr>
        <w:t>3</w:t>
      </w:r>
      <w:r w:rsidRPr="00361AD1">
        <w:rPr>
          <w:color w:val="000000" w:themeColor="text1"/>
        </w:rPr>
        <w:t>, Rene M. Botnar</w:t>
      </w:r>
      <w:r w:rsidRPr="00361AD1">
        <w:rPr>
          <w:color w:val="000000" w:themeColor="text1"/>
          <w:vertAlign w:val="superscript"/>
        </w:rPr>
        <w:t>4,5</w:t>
      </w:r>
      <w:r w:rsidRPr="00361AD1">
        <w:rPr>
          <w:color w:val="000000" w:themeColor="text1"/>
        </w:rPr>
        <w:t>, Bernd Hamm</w:t>
      </w:r>
      <w:r w:rsidRPr="00361AD1">
        <w:rPr>
          <w:color w:val="000000" w:themeColor="text1"/>
          <w:vertAlign w:val="superscript"/>
        </w:rPr>
        <w:t>1</w:t>
      </w:r>
      <w:r w:rsidRPr="00361AD1">
        <w:rPr>
          <w:color w:val="000000" w:themeColor="text1"/>
        </w:rPr>
        <w:t>, Marcus R. Makowski</w:t>
      </w:r>
      <w:r w:rsidRPr="00361AD1">
        <w:rPr>
          <w:color w:val="000000" w:themeColor="text1"/>
          <w:vertAlign w:val="superscript"/>
        </w:rPr>
        <w:t>1,4,5</w:t>
      </w:r>
    </w:p>
    <w:p w14:paraId="6C2D1C3A" w14:textId="77777777" w:rsidR="002B3E8A" w:rsidRPr="00361AD1" w:rsidRDefault="002B3E8A" w:rsidP="002B3E8A">
      <w:pPr>
        <w:spacing w:line="480" w:lineRule="auto"/>
        <w:jc w:val="both"/>
        <w:rPr>
          <w:color w:val="000000" w:themeColor="text1"/>
          <w:vertAlign w:val="superscript"/>
        </w:rPr>
      </w:pPr>
    </w:p>
    <w:p w14:paraId="19A0C6B9" w14:textId="77777777" w:rsidR="002B3E8A" w:rsidRPr="00361AD1" w:rsidRDefault="002B3E8A" w:rsidP="002B3E8A">
      <w:pPr>
        <w:spacing w:before="120" w:after="120" w:line="480" w:lineRule="auto"/>
        <w:jc w:val="both"/>
        <w:rPr>
          <w:b/>
          <w:color w:val="000000" w:themeColor="text1"/>
        </w:rPr>
      </w:pPr>
      <w:r w:rsidRPr="00361AD1">
        <w:rPr>
          <w:b/>
          <w:color w:val="000000" w:themeColor="text1"/>
        </w:rPr>
        <w:t xml:space="preserve">Affiliations: </w:t>
      </w:r>
    </w:p>
    <w:p w14:paraId="47F45F2E" w14:textId="77777777" w:rsidR="002B3E8A" w:rsidRPr="00361AD1" w:rsidRDefault="002B3E8A" w:rsidP="002B3E8A">
      <w:pPr>
        <w:spacing w:line="480" w:lineRule="auto"/>
        <w:jc w:val="both"/>
        <w:rPr>
          <w:color w:val="000000" w:themeColor="text1"/>
        </w:rPr>
      </w:pPr>
      <w:r w:rsidRPr="00361AD1">
        <w:rPr>
          <w:color w:val="000000" w:themeColor="text1"/>
          <w:vertAlign w:val="superscript"/>
        </w:rPr>
        <w:t>1</w:t>
      </w:r>
      <w:r w:rsidRPr="00361AD1">
        <w:rPr>
          <w:color w:val="000000" w:themeColor="text1"/>
        </w:rPr>
        <w:t xml:space="preserve">Charité – </w:t>
      </w:r>
      <w:proofErr w:type="spellStart"/>
      <w:r w:rsidRPr="00361AD1">
        <w:rPr>
          <w:color w:val="000000" w:themeColor="text1"/>
        </w:rPr>
        <w:t>Universitätsmedizin</w:t>
      </w:r>
      <w:proofErr w:type="spellEnd"/>
      <w:r w:rsidRPr="00361AD1">
        <w:rPr>
          <w:color w:val="000000" w:themeColor="text1"/>
        </w:rPr>
        <w:t xml:space="preserve"> Berlin, corporate member of </w:t>
      </w:r>
      <w:proofErr w:type="spellStart"/>
      <w:r w:rsidRPr="00361AD1">
        <w:rPr>
          <w:color w:val="000000" w:themeColor="text1"/>
        </w:rPr>
        <w:t>Freie</w:t>
      </w:r>
      <w:proofErr w:type="spellEnd"/>
      <w:r w:rsidRPr="00361AD1">
        <w:rPr>
          <w:color w:val="000000" w:themeColor="text1"/>
        </w:rPr>
        <w:t xml:space="preserve"> </w:t>
      </w:r>
      <w:proofErr w:type="spellStart"/>
      <w:r w:rsidRPr="00361AD1">
        <w:rPr>
          <w:color w:val="000000" w:themeColor="text1"/>
        </w:rPr>
        <w:t>Universität</w:t>
      </w:r>
      <w:proofErr w:type="spellEnd"/>
      <w:r w:rsidRPr="00361AD1">
        <w:rPr>
          <w:color w:val="000000" w:themeColor="text1"/>
        </w:rPr>
        <w:t xml:space="preserve"> Berlin, Humboldt-</w:t>
      </w:r>
      <w:proofErr w:type="spellStart"/>
      <w:r w:rsidRPr="00361AD1">
        <w:rPr>
          <w:color w:val="000000" w:themeColor="text1"/>
        </w:rPr>
        <w:t>Universität</w:t>
      </w:r>
      <w:proofErr w:type="spellEnd"/>
      <w:r w:rsidRPr="00361AD1">
        <w:rPr>
          <w:color w:val="000000" w:themeColor="text1"/>
        </w:rPr>
        <w:t xml:space="preserve"> </w:t>
      </w:r>
      <w:proofErr w:type="spellStart"/>
      <w:r w:rsidRPr="00361AD1">
        <w:rPr>
          <w:color w:val="000000" w:themeColor="text1"/>
        </w:rPr>
        <w:t>zu</w:t>
      </w:r>
      <w:proofErr w:type="spellEnd"/>
      <w:r w:rsidRPr="00361AD1">
        <w:rPr>
          <w:color w:val="000000" w:themeColor="text1"/>
        </w:rPr>
        <w:t xml:space="preserve"> Berlin, and Berlin Institute of Health, Charitéplatz 1, 10117 Berlin, Germany</w:t>
      </w:r>
    </w:p>
    <w:p w14:paraId="04F4357E" w14:textId="77777777" w:rsidR="002B3E8A" w:rsidRPr="00361AD1" w:rsidRDefault="002B3E8A" w:rsidP="002B3E8A">
      <w:pPr>
        <w:spacing w:line="480" w:lineRule="auto"/>
        <w:jc w:val="both"/>
        <w:rPr>
          <w:color w:val="000000" w:themeColor="text1"/>
        </w:rPr>
      </w:pPr>
      <w:r w:rsidRPr="00361AD1">
        <w:rPr>
          <w:color w:val="000000" w:themeColor="text1"/>
          <w:vertAlign w:val="superscript"/>
        </w:rPr>
        <w:t>2</w:t>
      </w:r>
      <w:r w:rsidRPr="00361AD1">
        <w:rPr>
          <w:color w:val="000000" w:themeColor="text1"/>
        </w:rPr>
        <w:t xml:space="preserve">Department of Veterinary Medicine, Institute of Animal Welfare, Animal </w:t>
      </w:r>
      <w:proofErr w:type="spellStart"/>
      <w:r w:rsidRPr="00361AD1">
        <w:rPr>
          <w:color w:val="000000" w:themeColor="text1"/>
        </w:rPr>
        <w:t>Behavior</w:t>
      </w:r>
      <w:proofErr w:type="spellEnd"/>
      <w:r w:rsidRPr="00361AD1">
        <w:rPr>
          <w:color w:val="000000" w:themeColor="text1"/>
        </w:rPr>
        <w:t xml:space="preserve"> and Laboratory Animal Science, </w:t>
      </w:r>
      <w:proofErr w:type="spellStart"/>
      <w:r w:rsidRPr="00361AD1">
        <w:rPr>
          <w:color w:val="000000" w:themeColor="text1"/>
        </w:rPr>
        <w:t>Freie</w:t>
      </w:r>
      <w:proofErr w:type="spellEnd"/>
      <w:r w:rsidRPr="00361AD1">
        <w:rPr>
          <w:color w:val="000000" w:themeColor="text1"/>
        </w:rPr>
        <w:t xml:space="preserve"> </w:t>
      </w:r>
      <w:proofErr w:type="spellStart"/>
      <w:r w:rsidRPr="00361AD1">
        <w:rPr>
          <w:color w:val="000000" w:themeColor="text1"/>
        </w:rPr>
        <w:t>Universität</w:t>
      </w:r>
      <w:proofErr w:type="spellEnd"/>
      <w:r w:rsidRPr="00361AD1">
        <w:rPr>
          <w:color w:val="000000" w:themeColor="text1"/>
        </w:rPr>
        <w:t xml:space="preserve"> Berlin, </w:t>
      </w:r>
      <w:proofErr w:type="spellStart"/>
      <w:r w:rsidRPr="00361AD1">
        <w:rPr>
          <w:color w:val="000000" w:themeColor="text1"/>
        </w:rPr>
        <w:t>Königsweg</w:t>
      </w:r>
      <w:proofErr w:type="spellEnd"/>
      <w:r w:rsidRPr="00361AD1">
        <w:rPr>
          <w:color w:val="000000" w:themeColor="text1"/>
        </w:rPr>
        <w:t xml:space="preserve"> 67, Building 21, 14163 Berlin, Germany</w:t>
      </w:r>
    </w:p>
    <w:p w14:paraId="27B4C4B8" w14:textId="77777777" w:rsidR="002B3E8A" w:rsidRPr="00361AD1" w:rsidRDefault="002B3E8A" w:rsidP="002B3E8A">
      <w:pPr>
        <w:spacing w:line="480" w:lineRule="auto"/>
        <w:jc w:val="both"/>
        <w:rPr>
          <w:color w:val="000000" w:themeColor="text1"/>
        </w:rPr>
      </w:pPr>
      <w:r w:rsidRPr="00361AD1">
        <w:rPr>
          <w:color w:val="000000" w:themeColor="text1"/>
          <w:vertAlign w:val="superscript"/>
        </w:rPr>
        <w:t>3</w:t>
      </w:r>
      <w:r w:rsidRPr="00361AD1">
        <w:rPr>
          <w:color w:val="000000" w:themeColor="text1"/>
        </w:rPr>
        <w:t xml:space="preserve">Institute of Inorganic and Analytical Chemistry, </w:t>
      </w:r>
      <w:proofErr w:type="spellStart"/>
      <w:r w:rsidRPr="00361AD1">
        <w:rPr>
          <w:color w:val="000000" w:themeColor="text1"/>
        </w:rPr>
        <w:t>Westfälische</w:t>
      </w:r>
      <w:proofErr w:type="spellEnd"/>
      <w:r w:rsidRPr="00361AD1">
        <w:rPr>
          <w:color w:val="000000" w:themeColor="text1"/>
        </w:rPr>
        <w:t xml:space="preserve"> </w:t>
      </w:r>
      <w:proofErr w:type="spellStart"/>
      <w:r w:rsidRPr="00361AD1">
        <w:rPr>
          <w:color w:val="000000" w:themeColor="text1"/>
        </w:rPr>
        <w:t>Wilhelms-Universität</w:t>
      </w:r>
      <w:proofErr w:type="spellEnd"/>
      <w:r w:rsidRPr="00361AD1">
        <w:rPr>
          <w:color w:val="000000" w:themeColor="text1"/>
        </w:rPr>
        <w:t xml:space="preserve"> </w:t>
      </w:r>
      <w:proofErr w:type="spellStart"/>
      <w:r w:rsidRPr="00361AD1">
        <w:rPr>
          <w:color w:val="000000" w:themeColor="text1"/>
        </w:rPr>
        <w:t>Münster</w:t>
      </w:r>
      <w:proofErr w:type="spellEnd"/>
      <w:r w:rsidRPr="00361AD1">
        <w:rPr>
          <w:color w:val="000000" w:themeColor="text1"/>
        </w:rPr>
        <w:t xml:space="preserve">, </w:t>
      </w:r>
      <w:proofErr w:type="spellStart"/>
      <w:r w:rsidRPr="00361AD1">
        <w:rPr>
          <w:color w:val="000000" w:themeColor="text1"/>
        </w:rPr>
        <w:t>Corrensstr</w:t>
      </w:r>
      <w:proofErr w:type="spellEnd"/>
      <w:r w:rsidRPr="00361AD1">
        <w:rPr>
          <w:color w:val="000000" w:themeColor="text1"/>
        </w:rPr>
        <w:t xml:space="preserve">. 30, 48149 </w:t>
      </w:r>
      <w:proofErr w:type="spellStart"/>
      <w:r w:rsidRPr="00361AD1">
        <w:rPr>
          <w:color w:val="000000" w:themeColor="text1"/>
        </w:rPr>
        <w:t>Münster</w:t>
      </w:r>
      <w:proofErr w:type="spellEnd"/>
      <w:r w:rsidRPr="00361AD1">
        <w:rPr>
          <w:color w:val="000000" w:themeColor="text1"/>
        </w:rPr>
        <w:t>, Germany</w:t>
      </w:r>
    </w:p>
    <w:p w14:paraId="5CEB852F" w14:textId="77777777" w:rsidR="002B3E8A" w:rsidRPr="00361AD1" w:rsidRDefault="002B3E8A" w:rsidP="002B3E8A">
      <w:pPr>
        <w:spacing w:line="480" w:lineRule="auto"/>
        <w:jc w:val="both"/>
        <w:rPr>
          <w:color w:val="000000" w:themeColor="text1"/>
        </w:rPr>
      </w:pPr>
      <w:r w:rsidRPr="00361AD1">
        <w:rPr>
          <w:color w:val="000000" w:themeColor="text1"/>
          <w:vertAlign w:val="superscript"/>
        </w:rPr>
        <w:t>4</w:t>
      </w:r>
      <w:r w:rsidRPr="00361AD1">
        <w:rPr>
          <w:color w:val="000000" w:themeColor="text1"/>
        </w:rPr>
        <w:t>King’s College London, School of Biomedical Engineering and Imaging Sciences, United Kingdom, St Thomas’ Hospital Westminster Bridge Road, London SE1 7EH, United Kingdom</w:t>
      </w:r>
    </w:p>
    <w:p w14:paraId="52613AB5" w14:textId="77777777" w:rsidR="002B3E8A" w:rsidRPr="00361AD1" w:rsidRDefault="002B3E8A" w:rsidP="002B3E8A">
      <w:pPr>
        <w:spacing w:line="480" w:lineRule="auto"/>
        <w:jc w:val="both"/>
        <w:rPr>
          <w:color w:val="000000" w:themeColor="text1"/>
        </w:rPr>
      </w:pPr>
      <w:r w:rsidRPr="00361AD1">
        <w:rPr>
          <w:color w:val="000000" w:themeColor="text1"/>
          <w:vertAlign w:val="superscript"/>
        </w:rPr>
        <w:t>5</w:t>
      </w:r>
      <w:r w:rsidRPr="00361AD1">
        <w:rPr>
          <w:color w:val="000000" w:themeColor="text1"/>
        </w:rPr>
        <w:t xml:space="preserve">BHF Centre of Excellence, King’s College London, United Kingdom, Denmark Hill Campus, 125 </w:t>
      </w:r>
      <w:proofErr w:type="spellStart"/>
      <w:r w:rsidRPr="00361AD1">
        <w:rPr>
          <w:color w:val="000000" w:themeColor="text1"/>
        </w:rPr>
        <w:t>Coldharbour</w:t>
      </w:r>
      <w:proofErr w:type="spellEnd"/>
      <w:r w:rsidRPr="00361AD1">
        <w:rPr>
          <w:color w:val="000000" w:themeColor="text1"/>
        </w:rPr>
        <w:t xml:space="preserve"> Lane, London SE5 9NU, United Kingdom</w:t>
      </w:r>
    </w:p>
    <w:p w14:paraId="77161B66" w14:textId="77777777" w:rsidR="002B3E8A" w:rsidRDefault="002B3E8A" w:rsidP="004B44E8">
      <w:pPr>
        <w:spacing w:before="120" w:after="120" w:line="48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26261C9B" w14:textId="77777777" w:rsidR="004B44E8" w:rsidRPr="00361AD1" w:rsidRDefault="004B44E8" w:rsidP="004B44E8">
      <w:pPr>
        <w:spacing w:before="120" w:after="120" w:line="480" w:lineRule="auto"/>
        <w:jc w:val="both"/>
        <w:rPr>
          <w:b/>
          <w:color w:val="000000" w:themeColor="text1"/>
        </w:rPr>
      </w:pPr>
    </w:p>
    <w:p w14:paraId="1F24263A" w14:textId="77777777" w:rsidR="004B44E8" w:rsidRPr="00361AD1" w:rsidRDefault="004B44E8" w:rsidP="004B44E8">
      <w:pPr>
        <w:spacing w:line="480" w:lineRule="auto"/>
        <w:jc w:val="center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shd w:val="clear" w:color="auto" w:fill="FFFFFF"/>
        </w:rPr>
        <w:drawing>
          <wp:inline distT="0" distB="0" distL="0" distR="0" wp14:anchorId="1937B8E5" wp14:editId="09BCE19E">
            <wp:extent cx="5727700" cy="2246630"/>
            <wp:effectExtent l="0" t="0" r="1270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IREP-Figure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B3039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  <w:shd w:val="clear" w:color="auto" w:fill="FFFFFF"/>
        </w:rPr>
      </w:pPr>
      <w:r w:rsidRPr="00361AD1">
        <w:rPr>
          <w:b/>
          <w:color w:val="000000" w:themeColor="text1"/>
          <w:shd w:val="clear" w:color="auto" w:fill="FFFFFF"/>
        </w:rPr>
        <w:t xml:space="preserve">Figure S1.  </w:t>
      </w:r>
      <w:r w:rsidRPr="00361AD1">
        <w:rPr>
          <w:b/>
          <w:color w:val="000000" w:themeColor="text1"/>
          <w:shd w:val="clear" w:color="auto" w:fill="FFFFFF"/>
        </w:rPr>
        <w:tab/>
      </w:r>
      <w:r w:rsidRPr="00361AD1">
        <w:rPr>
          <w:color w:val="000000" w:themeColor="text1"/>
          <w:shd w:val="clear" w:color="auto" w:fill="FFFFFF"/>
        </w:rPr>
        <w:t>In vivo size measurement of abdominal aortic aneurysms and thrombus cross-sectional areas (week-by-week study).</w:t>
      </w:r>
      <w:r w:rsidRPr="00361AD1">
        <w:rPr>
          <w:b/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(A)</w:t>
      </w:r>
      <w:r w:rsidRPr="00361AD1">
        <w:rPr>
          <w:color w:val="000000" w:themeColor="text1"/>
          <w:shd w:val="clear" w:color="auto" w:fill="FFFFFF"/>
        </w:rPr>
        <w:t xml:space="preserve"> In vivo MRI shows an increase in cross-sectional areas representing aortic lumen size over 4 weeks of </w:t>
      </w:r>
      <w:r>
        <w:rPr>
          <w:color w:val="000000" w:themeColor="text1"/>
          <w:shd w:val="clear" w:color="auto" w:fill="FFFFFF"/>
        </w:rPr>
        <w:t>angiotensin II</w:t>
      </w:r>
      <w:r w:rsidRPr="00361AD1">
        <w:rPr>
          <w:color w:val="000000" w:themeColor="text1"/>
          <w:shd w:val="clear" w:color="auto" w:fill="FFFFFF"/>
        </w:rPr>
        <w:t xml:space="preserve"> infusion. </w:t>
      </w:r>
      <w:r>
        <w:rPr>
          <w:color w:val="000000" w:themeColor="text1"/>
          <w:shd w:val="clear" w:color="auto" w:fill="FFFFFF"/>
        </w:rPr>
        <w:t>(B)</w:t>
      </w:r>
      <w:r w:rsidRPr="00361AD1">
        <w:rPr>
          <w:color w:val="000000" w:themeColor="text1"/>
          <w:shd w:val="clear" w:color="auto" w:fill="FFFFFF"/>
        </w:rPr>
        <w:t xml:space="preserve"> In vivo MRI combining cross-sectional areas with associated thrombus areas also show an increase in size over 4 weeks. </w:t>
      </w:r>
    </w:p>
    <w:p w14:paraId="1BD5DA8B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762DC62F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5518E20C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36A4D2A2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6C315662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3BCBDD05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16EAE68E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4C9B91FA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073C0D19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25CF336D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18F4B10B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7E38C1AB" w14:textId="77777777" w:rsidR="004B44E8" w:rsidRDefault="004B44E8" w:rsidP="004B44E8">
      <w:pPr>
        <w:spacing w:line="480" w:lineRule="auto"/>
        <w:ind w:left="1440" w:hanging="1440"/>
        <w:jc w:val="both"/>
        <w:rPr>
          <w:color w:val="000000" w:themeColor="text1"/>
        </w:rPr>
      </w:pPr>
    </w:p>
    <w:p w14:paraId="626AB2AF" w14:textId="77777777" w:rsidR="004B44E8" w:rsidRDefault="004B44E8" w:rsidP="004B44E8">
      <w:pPr>
        <w:spacing w:line="480" w:lineRule="auto"/>
        <w:ind w:left="1440" w:hanging="1440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 wp14:anchorId="2E281542" wp14:editId="52C45AEB">
            <wp:extent cx="5727700" cy="2291715"/>
            <wp:effectExtent l="0" t="0" r="1270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IREP-FigureS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5BD44" w14:textId="77777777" w:rsidR="004B44E8" w:rsidRPr="00193AB5" w:rsidRDefault="004B44E8" w:rsidP="004B44E8">
      <w:pPr>
        <w:spacing w:line="480" w:lineRule="auto"/>
        <w:ind w:left="1440" w:hanging="1440"/>
        <w:jc w:val="both"/>
        <w:rPr>
          <w:rFonts w:eastAsia="Times New Roman"/>
          <w:color w:val="000000"/>
        </w:rPr>
      </w:pPr>
      <w:r w:rsidRPr="00193AB5">
        <w:rPr>
          <w:b/>
          <w:color w:val="000000" w:themeColor="text1"/>
        </w:rPr>
        <w:t>Figure S2.</w:t>
      </w:r>
      <w:r w:rsidRPr="00193AB5">
        <w:rPr>
          <w:color w:val="000000" w:themeColor="text1"/>
        </w:rPr>
        <w:t xml:space="preserve">  </w:t>
      </w:r>
      <w:r>
        <w:rPr>
          <w:color w:val="000000" w:themeColor="text1"/>
        </w:rPr>
        <w:tab/>
      </w:r>
      <w:r w:rsidRPr="00193AB5">
        <w:rPr>
          <w:rFonts w:eastAsia="Times New Roman"/>
          <w:color w:val="000000"/>
        </w:rPr>
        <w:t xml:space="preserve">A) There is a very high uptake of Evans Blue Dye in </w:t>
      </w:r>
      <w:proofErr w:type="spellStart"/>
      <w:r w:rsidRPr="00193AB5">
        <w:rPr>
          <w:rFonts w:eastAsia="Times New Roman"/>
          <w:color w:val="000000"/>
        </w:rPr>
        <w:t>ApoE</w:t>
      </w:r>
      <w:proofErr w:type="spellEnd"/>
      <w:r w:rsidRPr="00193AB5">
        <w:rPr>
          <w:rFonts w:eastAsia="Times New Roman"/>
          <w:color w:val="000000"/>
          <w:vertAlign w:val="superscript"/>
        </w:rPr>
        <w:t>-/-</w:t>
      </w:r>
      <w:r>
        <w:rPr>
          <w:rFonts w:eastAsia="Times New Roman"/>
          <w:color w:val="000000"/>
        </w:rPr>
        <w:t xml:space="preserve"> mice with 4 weeks of </w:t>
      </w:r>
      <w:r w:rsidRPr="00193AB5">
        <w:rPr>
          <w:rFonts w:eastAsia="Times New Roman"/>
          <w:color w:val="000000"/>
        </w:rPr>
        <w:t xml:space="preserve">subcutaneous </w:t>
      </w:r>
      <w:r>
        <w:rPr>
          <w:rFonts w:eastAsia="Times New Roman"/>
          <w:color w:val="000000"/>
        </w:rPr>
        <w:t>Angiotensin II</w:t>
      </w:r>
      <w:r w:rsidRPr="00193AB5">
        <w:rPr>
          <w:rFonts w:eastAsia="Times New Roman"/>
          <w:color w:val="000000"/>
        </w:rPr>
        <w:t xml:space="preserve"> infusion compared to controls, which only exhibit a minimal uptake of the dye. B) The concentration of Evans Blue Dye in the aortic tissue correlates with </w:t>
      </w:r>
      <w:r>
        <w:rPr>
          <w:rFonts w:eastAsia="Times New Roman"/>
          <w:color w:val="000000"/>
        </w:rPr>
        <w:t xml:space="preserve">in vivo measured </w:t>
      </w:r>
      <w:r w:rsidRPr="00193AB5">
        <w:rPr>
          <w:rFonts w:eastAsia="Times New Roman"/>
          <w:color w:val="000000"/>
        </w:rPr>
        <w:t>contrast-to-noise ratios (n=3 per group).</w:t>
      </w:r>
    </w:p>
    <w:p w14:paraId="1E4A9D71" w14:textId="77777777" w:rsidR="004B44E8" w:rsidRPr="0084373A" w:rsidRDefault="004B44E8" w:rsidP="004B44E8">
      <w:pPr>
        <w:spacing w:line="480" w:lineRule="auto"/>
      </w:pPr>
    </w:p>
    <w:p w14:paraId="2F86B352" w14:textId="77777777" w:rsidR="00A565B3" w:rsidRDefault="00A565B3"/>
    <w:sectPr w:rsidR="00A565B3" w:rsidSect="00460F5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E8"/>
    <w:rsid w:val="0008644D"/>
    <w:rsid w:val="00087920"/>
    <w:rsid w:val="000E70EE"/>
    <w:rsid w:val="00161C61"/>
    <w:rsid w:val="00192473"/>
    <w:rsid w:val="001D44DE"/>
    <w:rsid w:val="001F6BB3"/>
    <w:rsid w:val="002431F3"/>
    <w:rsid w:val="002B3E8A"/>
    <w:rsid w:val="002D4A40"/>
    <w:rsid w:val="003179E6"/>
    <w:rsid w:val="00322BE8"/>
    <w:rsid w:val="00375EE5"/>
    <w:rsid w:val="00376E6C"/>
    <w:rsid w:val="003E442F"/>
    <w:rsid w:val="00455803"/>
    <w:rsid w:val="004B44E8"/>
    <w:rsid w:val="004B7DB2"/>
    <w:rsid w:val="004E0F0D"/>
    <w:rsid w:val="004F35BC"/>
    <w:rsid w:val="00501E11"/>
    <w:rsid w:val="0051041B"/>
    <w:rsid w:val="0052062F"/>
    <w:rsid w:val="005401C0"/>
    <w:rsid w:val="005C50CB"/>
    <w:rsid w:val="00617238"/>
    <w:rsid w:val="00624361"/>
    <w:rsid w:val="006C747F"/>
    <w:rsid w:val="006D0690"/>
    <w:rsid w:val="006D43CF"/>
    <w:rsid w:val="0071200B"/>
    <w:rsid w:val="007A1346"/>
    <w:rsid w:val="007C40A9"/>
    <w:rsid w:val="00815B40"/>
    <w:rsid w:val="00823519"/>
    <w:rsid w:val="008819D7"/>
    <w:rsid w:val="00884B0C"/>
    <w:rsid w:val="008B7330"/>
    <w:rsid w:val="008D3660"/>
    <w:rsid w:val="00902DCC"/>
    <w:rsid w:val="00904F04"/>
    <w:rsid w:val="009753A5"/>
    <w:rsid w:val="009A3C58"/>
    <w:rsid w:val="009D06FA"/>
    <w:rsid w:val="009D457A"/>
    <w:rsid w:val="009E74E5"/>
    <w:rsid w:val="009F179C"/>
    <w:rsid w:val="00A1061C"/>
    <w:rsid w:val="00A17557"/>
    <w:rsid w:val="00A42B37"/>
    <w:rsid w:val="00A477EA"/>
    <w:rsid w:val="00A565B3"/>
    <w:rsid w:val="00A63CB5"/>
    <w:rsid w:val="00A762E8"/>
    <w:rsid w:val="00A92A26"/>
    <w:rsid w:val="00B02B03"/>
    <w:rsid w:val="00B036CF"/>
    <w:rsid w:val="00B05870"/>
    <w:rsid w:val="00B86B39"/>
    <w:rsid w:val="00C10A90"/>
    <w:rsid w:val="00C429B7"/>
    <w:rsid w:val="00C7551E"/>
    <w:rsid w:val="00D12072"/>
    <w:rsid w:val="00D17588"/>
    <w:rsid w:val="00D5653A"/>
    <w:rsid w:val="00D63D0B"/>
    <w:rsid w:val="00D77C12"/>
    <w:rsid w:val="00DA7EF0"/>
    <w:rsid w:val="00DC251C"/>
    <w:rsid w:val="00DE7934"/>
    <w:rsid w:val="00E02B3D"/>
    <w:rsid w:val="00E030ED"/>
    <w:rsid w:val="00E15194"/>
    <w:rsid w:val="00E62071"/>
    <w:rsid w:val="00E74513"/>
    <w:rsid w:val="00E75C36"/>
    <w:rsid w:val="00F43DF1"/>
    <w:rsid w:val="00F9619C"/>
    <w:rsid w:val="00FC2920"/>
    <w:rsid w:val="00FD7448"/>
    <w:rsid w:val="00F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9132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B44E8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1636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Adams</dc:creator>
  <cp:keywords/>
  <dc:description/>
  <cp:lastModifiedBy>Lisa Adams</cp:lastModifiedBy>
  <cp:revision>2</cp:revision>
  <dcterms:created xsi:type="dcterms:W3CDTF">2020-01-26T19:52:00Z</dcterms:created>
  <dcterms:modified xsi:type="dcterms:W3CDTF">2020-01-26T19:52:00Z</dcterms:modified>
</cp:coreProperties>
</file>