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F82F4" w14:textId="79CDF02E" w:rsidR="004B6AD8" w:rsidRPr="002B073F" w:rsidRDefault="001D0A62" w:rsidP="002B073F">
      <w:pPr>
        <w:spacing w:line="480" w:lineRule="auto"/>
        <w:jc w:val="both"/>
        <w:rPr>
          <w:b/>
        </w:rPr>
      </w:pPr>
      <w:r w:rsidRPr="002B073F">
        <w:rPr>
          <w:b/>
        </w:rPr>
        <w:t>Methods</w:t>
      </w:r>
    </w:p>
    <w:p w14:paraId="41E898A1" w14:textId="77777777" w:rsidR="005E23DD" w:rsidRDefault="004B6AD8" w:rsidP="005E23DD">
      <w:pPr>
        <w:spacing w:line="480" w:lineRule="auto"/>
        <w:jc w:val="both"/>
        <w:rPr>
          <w:i/>
        </w:rPr>
      </w:pPr>
      <w:r w:rsidRPr="00382F52">
        <w:rPr>
          <w:i/>
        </w:rPr>
        <w:t>In situ pH measurement</w:t>
      </w:r>
      <w:r w:rsidR="005E23DD">
        <w:rPr>
          <w:i/>
        </w:rPr>
        <w:t xml:space="preserve"> </w:t>
      </w:r>
    </w:p>
    <w:p w14:paraId="095764BC" w14:textId="77777777" w:rsidR="005E23DD" w:rsidRDefault="00F91F37" w:rsidP="005E23DD">
      <w:pPr>
        <w:spacing w:line="480" w:lineRule="auto"/>
        <w:ind w:firstLine="720"/>
        <w:jc w:val="both"/>
      </w:pPr>
      <w:r w:rsidRPr="002B073F">
        <w:t>The physical and chemical</w:t>
      </w:r>
      <w:r w:rsidR="00D971F6" w:rsidRPr="002B073F">
        <w:t xml:space="preserve"> seawater characteristics were recorded at two distinct locations off the Portobello Marine Laboratory (PML) Whar</w:t>
      </w:r>
      <w:r w:rsidR="00F77773" w:rsidRPr="002B073F">
        <w:t>f, Otago, New Zealand</w:t>
      </w:r>
      <w:r w:rsidR="00D971F6" w:rsidRPr="002B073F">
        <w:t xml:space="preserve"> </w:t>
      </w:r>
      <w:r w:rsidR="00F77773" w:rsidRPr="002B073F">
        <w:t>(</w:t>
      </w:r>
      <w:r w:rsidR="00D971F6" w:rsidRPr="002B073F">
        <w:t>45° 49’ 40.7424” S, 170° 38’ 26.0160” E</w:t>
      </w:r>
      <w:r w:rsidR="005F1F3E" w:rsidRPr="002B073F">
        <w:t>) at the collection site of</w:t>
      </w:r>
      <w:r w:rsidR="00382F52">
        <w:t xml:space="preserve"> the model</w:t>
      </w:r>
      <w:r w:rsidR="005448CE">
        <w:t xml:space="preserve"> species</w:t>
      </w:r>
      <w:r w:rsidR="00F77773" w:rsidRPr="002B073F">
        <w:t xml:space="preserve"> </w:t>
      </w:r>
      <w:r w:rsidR="00F77773" w:rsidRPr="002B073F">
        <w:rPr>
          <w:i/>
        </w:rPr>
        <w:t>Galeolaria hystrix</w:t>
      </w:r>
      <w:r w:rsidR="005F1F3E" w:rsidRPr="002B073F">
        <w:rPr>
          <w:i/>
        </w:rPr>
        <w:t>.</w:t>
      </w:r>
      <w:r w:rsidR="00D971F6" w:rsidRPr="002B073F">
        <w:t xml:space="preserve">  </w:t>
      </w:r>
      <w:r w:rsidR="005448CE">
        <w:rPr>
          <w:i/>
        </w:rPr>
        <w:t xml:space="preserve">In situ </w:t>
      </w:r>
      <w:r w:rsidR="005448CE">
        <w:t>m</w:t>
      </w:r>
      <w:r w:rsidRPr="002B073F">
        <w:t>easurements were made</w:t>
      </w:r>
      <w:r w:rsidR="00D971F6" w:rsidRPr="002B073F">
        <w:t xml:space="preserve"> between March to October 2015 from</w:t>
      </w:r>
      <w:r w:rsidR="000067AE" w:rsidRPr="002B073F">
        <w:t xml:space="preserve"> an intertidal site</w:t>
      </w:r>
      <w:r w:rsidR="00D971F6" w:rsidRPr="002B073F">
        <w:t xml:space="preserve"> at approximately 0.1</w:t>
      </w:r>
      <w:r w:rsidRPr="002B073F">
        <w:t xml:space="preserve"> </w:t>
      </w:r>
      <w:r w:rsidR="00D971F6" w:rsidRPr="002B073F">
        <w:t xml:space="preserve">m </w:t>
      </w:r>
      <w:r w:rsidRPr="002B073F">
        <w:t>above the sea floor,</w:t>
      </w:r>
      <w:r w:rsidR="00D971F6" w:rsidRPr="002B073F">
        <w:t xml:space="preserve"> and </w:t>
      </w:r>
      <w:r w:rsidR="000067AE" w:rsidRPr="002B073F">
        <w:t xml:space="preserve">from </w:t>
      </w:r>
      <w:r w:rsidRPr="002B073F">
        <w:t xml:space="preserve">an adjacent </w:t>
      </w:r>
      <w:r w:rsidR="000067AE" w:rsidRPr="002B073F">
        <w:t>subtidal</w:t>
      </w:r>
      <w:r w:rsidR="00D971F6" w:rsidRPr="002B073F">
        <w:t xml:space="preserve"> </w:t>
      </w:r>
      <w:r w:rsidR="000067AE" w:rsidRPr="002B073F">
        <w:t>site at approximately 0.5</w:t>
      </w:r>
      <w:r w:rsidRPr="002B073F">
        <w:t xml:space="preserve"> </w:t>
      </w:r>
      <w:r w:rsidR="000067AE" w:rsidRPr="002B073F">
        <w:t xml:space="preserve">m </w:t>
      </w:r>
      <w:r w:rsidRPr="002B073F">
        <w:t>below the surface</w:t>
      </w:r>
      <w:r w:rsidR="00D971F6" w:rsidRPr="002B073F">
        <w:t xml:space="preserve">. </w:t>
      </w:r>
      <w:r w:rsidR="00FE6022" w:rsidRPr="002B073F">
        <w:t xml:space="preserve">Discrete </w:t>
      </w:r>
      <w:r w:rsidR="00FE6022" w:rsidRPr="002B073F">
        <w:rPr>
          <w:i/>
        </w:rPr>
        <w:t>in situ</w:t>
      </w:r>
      <w:r w:rsidR="00FE6022" w:rsidRPr="002B073F">
        <w:t xml:space="preserve"> seawater measurements of temperature (°C), salinity (ppt), dissolved oxygen (DO, mg/L) and pH</w:t>
      </w:r>
      <w:r w:rsidR="00FE6022" w:rsidRPr="002B073F">
        <w:rPr>
          <w:vertAlign w:val="subscript"/>
        </w:rPr>
        <w:t>T</w:t>
      </w:r>
      <w:r w:rsidR="00FE6022" w:rsidRPr="002B073F">
        <w:t xml:space="preserve"> were recorded periodically from March to October 2015 (</w:t>
      </w:r>
      <w:r w:rsidRPr="002B073F">
        <w:t>interval range</w:t>
      </w:r>
      <w:r w:rsidR="00FE6022" w:rsidRPr="002B073F">
        <w:t xml:space="preserve"> = every 3</w:t>
      </w:r>
      <w:r w:rsidRPr="002B073F">
        <w:t xml:space="preserve"> to </w:t>
      </w:r>
      <w:r w:rsidR="00FE6022" w:rsidRPr="002B073F">
        <w:t xml:space="preserve">21 days, mean = every 9 days). The frequency of measurements was limited by equipment availability and in some cases severe weather conditions limited access to </w:t>
      </w:r>
      <w:r w:rsidRPr="002B073F">
        <w:t>the site</w:t>
      </w:r>
      <w:r w:rsidR="00FE6022" w:rsidRPr="002B073F">
        <w:t>. Two seawater samples were collected from each site; one in a 250 mL Duran Schott bottle (for dissolved inorganic carbon, DIC, analysis) and one in a 1 L PET bottle (for total alkalinity, TA, analysis).  All samples were fixed with saturated mercuric chloride (HgCl</w:t>
      </w:r>
      <w:r w:rsidR="00FE6022" w:rsidRPr="002B073F">
        <w:rPr>
          <w:vertAlign w:val="subscript"/>
        </w:rPr>
        <w:t>2</w:t>
      </w:r>
      <w:r w:rsidR="00FE6022" w:rsidRPr="002B073F">
        <w:t xml:space="preserve">) for preservation and secured with parafilm for later laboratory analysis. </w:t>
      </w:r>
      <w:r w:rsidR="00604E8F" w:rsidRPr="002B073F">
        <w:t xml:space="preserve">Total alkalinity and dissolved inorganic carbon (DIC) were determined using the same methods described in the </w:t>
      </w:r>
      <w:r w:rsidR="00604E8F" w:rsidRPr="002B073F">
        <w:rPr>
          <w:i/>
        </w:rPr>
        <w:t xml:space="preserve">Seawater Carbonate Chemistry </w:t>
      </w:r>
      <w:r w:rsidR="005E23DD">
        <w:t xml:space="preserve">section. </w:t>
      </w:r>
    </w:p>
    <w:p w14:paraId="41132105" w14:textId="198473B3" w:rsidR="00A31764" w:rsidRPr="005E23DD" w:rsidRDefault="007E5FA5" w:rsidP="005E23DD">
      <w:pPr>
        <w:spacing w:line="480" w:lineRule="auto"/>
        <w:ind w:firstLine="720"/>
        <w:jc w:val="both"/>
        <w:rPr>
          <w:i/>
        </w:rPr>
      </w:pPr>
      <w:r w:rsidRPr="002B073F">
        <w:t>Over the course of the collection period three duplicate seawater samples were collected for quality control and to ensure that the collection and analysis methods were accurate. Differences between duplicate measurements were small (on average 4.2 ± 2.0 μmol kg</w:t>
      </w:r>
      <w:r w:rsidRPr="002B073F">
        <w:rPr>
          <w:vertAlign w:val="superscript"/>
        </w:rPr>
        <w:t>-1</w:t>
      </w:r>
      <w:r w:rsidRPr="002B073F">
        <w:t xml:space="preserve"> for TA and 0.8 ± 0.3 μmol kg</w:t>
      </w:r>
      <w:r w:rsidRPr="002B073F">
        <w:rPr>
          <w:vertAlign w:val="superscript"/>
        </w:rPr>
        <w:t>-1</w:t>
      </w:r>
      <w:r w:rsidRPr="002B073F">
        <w:t xml:space="preserve"> for DIC),</w:t>
      </w:r>
      <w:r w:rsidR="00825AF2" w:rsidRPr="002B073F">
        <w:t xml:space="preserve"> which</w:t>
      </w:r>
      <w:r w:rsidRPr="002B073F">
        <w:t xml:space="preserve"> resulted in small differences in calculated values for pH, </w:t>
      </w:r>
      <w:r w:rsidRPr="002B073F">
        <w:rPr>
          <w:i/>
        </w:rPr>
        <w:t>p</w:t>
      </w:r>
      <w:r w:rsidRPr="002B073F">
        <w:t>CO</w:t>
      </w:r>
      <w:r w:rsidRPr="002B073F">
        <w:rPr>
          <w:vertAlign w:val="subscript"/>
        </w:rPr>
        <w:t>2</w:t>
      </w:r>
      <w:r w:rsidRPr="002B073F">
        <w:t xml:space="preserve">, </w:t>
      </w:r>
      <w:r w:rsidRPr="002B073F">
        <w:rPr>
          <w:bCs/>
          <w:color w:val="000000"/>
          <w:kern w:val="24"/>
        </w:rPr>
        <w:t>Ω</w:t>
      </w:r>
      <w:r w:rsidRPr="002B073F">
        <w:rPr>
          <w:bCs/>
          <w:color w:val="000000"/>
          <w:kern w:val="24"/>
          <w:position w:val="-6"/>
          <w:vertAlign w:val="subscript"/>
        </w:rPr>
        <w:t>C</w:t>
      </w:r>
      <w:r w:rsidRPr="002B073F">
        <w:rPr>
          <w:bCs/>
          <w:color w:val="000000"/>
          <w:kern w:val="24"/>
          <w:position w:val="-6"/>
        </w:rPr>
        <w:t xml:space="preserve"> and </w:t>
      </w:r>
      <w:r w:rsidRPr="002B073F">
        <w:rPr>
          <w:bCs/>
          <w:color w:val="000000"/>
          <w:kern w:val="24"/>
        </w:rPr>
        <w:t>Ω</w:t>
      </w:r>
      <w:r w:rsidRPr="002B073F">
        <w:rPr>
          <w:bCs/>
          <w:color w:val="000000"/>
          <w:kern w:val="24"/>
          <w:position w:val="-6"/>
          <w:vertAlign w:val="subscript"/>
        </w:rPr>
        <w:t>A</w:t>
      </w:r>
      <w:r w:rsidRPr="002B073F">
        <w:rPr>
          <w:bCs/>
          <w:color w:val="000000"/>
          <w:kern w:val="24"/>
          <w:position w:val="-6"/>
        </w:rPr>
        <w:t xml:space="preserve"> </w:t>
      </w:r>
      <w:r w:rsidR="00967690" w:rsidRPr="002B073F">
        <w:rPr>
          <w:bCs/>
          <w:color w:val="000000"/>
          <w:kern w:val="24"/>
          <w:position w:val="-6"/>
        </w:rPr>
        <w:t>(</w:t>
      </w:r>
      <w:r w:rsidR="002B2B27">
        <w:rPr>
          <w:bCs/>
          <w:color w:val="000000"/>
          <w:kern w:val="24"/>
          <w:position w:val="-6"/>
        </w:rPr>
        <w:t xml:space="preserve">SI </w:t>
      </w:r>
      <w:r w:rsidR="00967690" w:rsidRPr="002B073F">
        <w:rPr>
          <w:bCs/>
          <w:color w:val="000000"/>
          <w:kern w:val="24"/>
          <w:position w:val="-6"/>
        </w:rPr>
        <w:t>Table 1</w:t>
      </w:r>
      <w:r w:rsidRPr="002B073F">
        <w:rPr>
          <w:bCs/>
          <w:color w:val="000000"/>
          <w:kern w:val="24"/>
          <w:position w:val="-6"/>
        </w:rPr>
        <w:t xml:space="preserve">). </w:t>
      </w:r>
    </w:p>
    <w:p w14:paraId="5E10C2ED" w14:textId="4799B900" w:rsidR="004B6AD8" w:rsidRPr="002B073F" w:rsidRDefault="004B6AD8" w:rsidP="002B073F">
      <w:pPr>
        <w:spacing w:line="480" w:lineRule="auto"/>
        <w:jc w:val="both"/>
        <w:rPr>
          <w:b/>
        </w:rPr>
      </w:pPr>
    </w:p>
    <w:p w14:paraId="44DC0255" w14:textId="51CE96AF" w:rsidR="009C5601" w:rsidRPr="00382F52" w:rsidRDefault="00FD5188" w:rsidP="002B073F">
      <w:pPr>
        <w:spacing w:line="480" w:lineRule="auto"/>
        <w:jc w:val="both"/>
      </w:pPr>
      <w:r w:rsidRPr="00382F52">
        <w:rPr>
          <w:i/>
        </w:rPr>
        <w:t>pH control and experimental set up</w:t>
      </w:r>
    </w:p>
    <w:p w14:paraId="3C03485A" w14:textId="5E8EBC27" w:rsidR="004E0ACB" w:rsidRPr="002B073F" w:rsidRDefault="002D52B2" w:rsidP="00382F52">
      <w:pPr>
        <w:spacing w:line="480" w:lineRule="auto"/>
        <w:ind w:firstLine="720"/>
        <w:jc w:val="both"/>
      </w:pPr>
      <w:r w:rsidRPr="002B073F">
        <w:t>Biofilm</w:t>
      </w:r>
      <w:r w:rsidR="00E376CE" w:rsidRPr="002B073F">
        <w:t>s</w:t>
      </w:r>
      <w:r w:rsidRPr="002B073F">
        <w:t xml:space="preserve"> were developed </w:t>
      </w:r>
      <w:r w:rsidR="00612A1A" w:rsidRPr="002B073F">
        <w:t xml:space="preserve">from April to October 2015 </w:t>
      </w:r>
      <w:r w:rsidRPr="002B073F">
        <w:t>in a</w:t>
      </w:r>
      <w:r w:rsidR="00BA5AAC" w:rsidRPr="002B073F">
        <w:t xml:space="preserve"> flow-through seawater system </w:t>
      </w:r>
      <w:r w:rsidRPr="002B073F">
        <w:t xml:space="preserve">housed in a 13°C control temperature room </w:t>
      </w:r>
      <w:r w:rsidR="00BA5AAC" w:rsidRPr="002B073F">
        <w:t>at the Portobello Marine Laboratory (PML)</w:t>
      </w:r>
      <w:r w:rsidR="00072D7C" w:rsidRPr="002B073F">
        <w:t xml:space="preserve"> at the University of Otago</w:t>
      </w:r>
      <w:r w:rsidRPr="002B073F">
        <w:t xml:space="preserve">. A total of </w:t>
      </w:r>
      <w:r w:rsidR="00BA5AAC" w:rsidRPr="002B073F">
        <w:t>t</w:t>
      </w:r>
      <w:r w:rsidR="00191C99" w:rsidRPr="002B073F">
        <w:t xml:space="preserve">hree </w:t>
      </w:r>
      <w:r w:rsidR="009C5601" w:rsidRPr="002B073F">
        <w:t xml:space="preserve">independent </w:t>
      </w:r>
      <w:r w:rsidR="00191C99" w:rsidRPr="002B073F">
        <w:t>systems</w:t>
      </w:r>
      <w:r w:rsidRPr="002B073F">
        <w:t xml:space="preserve"> were used</w:t>
      </w:r>
      <w:r w:rsidR="00191C99" w:rsidRPr="002B073F">
        <w:t xml:space="preserve">, one for each </w:t>
      </w:r>
      <w:r w:rsidR="00BA5AAC" w:rsidRPr="002B073F">
        <w:t>target pH</w:t>
      </w:r>
      <w:r w:rsidRPr="002B073F">
        <w:t>/</w:t>
      </w:r>
      <w:r w:rsidRPr="002B073F">
        <w:rPr>
          <w:i/>
        </w:rPr>
        <w:t>p</w:t>
      </w:r>
      <w:r w:rsidRPr="002B073F">
        <w:t>CO</w:t>
      </w:r>
      <w:r w:rsidRPr="002B073F">
        <w:rPr>
          <w:vertAlign w:val="subscript"/>
        </w:rPr>
        <w:t>2</w:t>
      </w:r>
      <w:r w:rsidR="00BA5AAC" w:rsidRPr="002B073F">
        <w:t xml:space="preserve"> treatment</w:t>
      </w:r>
      <w:r w:rsidRPr="002B073F">
        <w:t xml:space="preserve">, namely </w:t>
      </w:r>
      <w:r w:rsidR="00BA5AAC" w:rsidRPr="002B073F">
        <w:t>ambient pH</w:t>
      </w:r>
      <w:r w:rsidR="00BA5AAC" w:rsidRPr="002B073F">
        <w:rPr>
          <w:vertAlign w:val="subscript"/>
        </w:rPr>
        <w:t>N</w:t>
      </w:r>
      <w:r w:rsidR="0097265E" w:rsidRPr="002B073F">
        <w:rPr>
          <w:vertAlign w:val="subscript"/>
        </w:rPr>
        <w:t>IST</w:t>
      </w:r>
      <w:r w:rsidR="00BA5AAC" w:rsidRPr="002B073F">
        <w:t xml:space="preserve"> </w:t>
      </w:r>
      <w:r w:rsidR="00E376CE" w:rsidRPr="002B073F">
        <w:t xml:space="preserve">8.1 </w:t>
      </w:r>
      <w:r w:rsidR="00BA5AAC" w:rsidRPr="002B073F">
        <w:t>(</w:t>
      </w:r>
      <w:r w:rsidR="00BA5AAC" w:rsidRPr="002B073F">
        <w:rPr>
          <w:i/>
        </w:rPr>
        <w:t>p</w:t>
      </w:r>
      <w:r w:rsidR="00BA5AAC" w:rsidRPr="002B073F">
        <w:t>CO</w:t>
      </w:r>
      <w:r w:rsidR="00BA5AAC" w:rsidRPr="002B073F">
        <w:rPr>
          <w:vertAlign w:val="subscript"/>
        </w:rPr>
        <w:t>2</w:t>
      </w:r>
      <w:r w:rsidR="00BA5AAC" w:rsidRPr="002B073F">
        <w:t xml:space="preserve"> = 384 μatm), pH</w:t>
      </w:r>
      <w:r w:rsidR="00BA5AAC" w:rsidRPr="002B073F">
        <w:rPr>
          <w:vertAlign w:val="subscript"/>
        </w:rPr>
        <w:t>N</w:t>
      </w:r>
      <w:r w:rsidR="0097265E" w:rsidRPr="002B073F">
        <w:rPr>
          <w:vertAlign w:val="subscript"/>
        </w:rPr>
        <w:t>IST</w:t>
      </w:r>
      <w:r w:rsidR="00BA5AAC" w:rsidRPr="002B073F">
        <w:t xml:space="preserve"> 7.8 (near future, 2100, </w:t>
      </w:r>
      <w:r w:rsidR="00BA5AAC" w:rsidRPr="002B073F">
        <w:rPr>
          <w:i/>
        </w:rPr>
        <w:t>p</w:t>
      </w:r>
      <w:r w:rsidR="00BA5AAC" w:rsidRPr="002B073F">
        <w:t>CO</w:t>
      </w:r>
      <w:r w:rsidR="00BA5AAC" w:rsidRPr="002B073F">
        <w:rPr>
          <w:vertAlign w:val="subscript"/>
        </w:rPr>
        <w:t>2</w:t>
      </w:r>
      <w:r w:rsidR="00BA5AAC" w:rsidRPr="002B073F">
        <w:t xml:space="preserve"> = 1108 μatm) and pH</w:t>
      </w:r>
      <w:r w:rsidR="00BA5AAC" w:rsidRPr="002B073F">
        <w:rPr>
          <w:vertAlign w:val="subscript"/>
        </w:rPr>
        <w:t>N</w:t>
      </w:r>
      <w:r w:rsidR="0097265E" w:rsidRPr="002B073F">
        <w:rPr>
          <w:vertAlign w:val="subscript"/>
        </w:rPr>
        <w:t>IST</w:t>
      </w:r>
      <w:r w:rsidR="00BA5AAC" w:rsidRPr="002B073F">
        <w:t xml:space="preserve"> 7.4 (extreme, 2300, </w:t>
      </w:r>
      <w:r w:rsidR="00BA5AAC" w:rsidRPr="002B073F">
        <w:rPr>
          <w:i/>
        </w:rPr>
        <w:t>p</w:t>
      </w:r>
      <w:r w:rsidR="00BA5AAC" w:rsidRPr="002B073F">
        <w:t>CO</w:t>
      </w:r>
      <w:r w:rsidR="00BA5AAC" w:rsidRPr="002B073F">
        <w:rPr>
          <w:vertAlign w:val="subscript"/>
        </w:rPr>
        <w:t>2</w:t>
      </w:r>
      <w:r w:rsidR="00BA5AAC" w:rsidRPr="002B073F">
        <w:t xml:space="preserve"> = 2465 μatm). Each system consisted of a 70L header tank </w:t>
      </w:r>
      <w:r w:rsidR="009C5601" w:rsidRPr="002B073F">
        <w:t xml:space="preserve">that </w:t>
      </w:r>
      <w:r w:rsidR="00BA5AAC" w:rsidRPr="002B073F">
        <w:t xml:space="preserve">fed four smaller 10L replicate </w:t>
      </w:r>
      <w:r w:rsidRPr="002B073F">
        <w:t xml:space="preserve">aquaria </w:t>
      </w:r>
      <w:r w:rsidR="00BA5AAC" w:rsidRPr="002B073F">
        <w:t>(30 cm x 20 cm x 12 cm) at a continuous rate of 1 L</w:t>
      </w:r>
      <w:r w:rsidRPr="002B073F">
        <w:t xml:space="preserve"> </w:t>
      </w:r>
      <w:r w:rsidR="00BA5AAC" w:rsidRPr="002B073F">
        <w:t>min</w:t>
      </w:r>
      <w:r w:rsidRPr="002B073F">
        <w:rPr>
          <w:vertAlign w:val="superscript"/>
        </w:rPr>
        <w:t>-1</w:t>
      </w:r>
      <w:r w:rsidR="003509E2" w:rsidRPr="002B073F">
        <w:t xml:space="preserve"> (</w:t>
      </w:r>
      <w:r w:rsidR="002B2B27">
        <w:t xml:space="preserve">SI </w:t>
      </w:r>
      <w:r w:rsidR="00E06E3E" w:rsidRPr="002B073F">
        <w:t xml:space="preserve">Figure </w:t>
      </w:r>
      <w:r w:rsidR="00382F52">
        <w:t>8</w:t>
      </w:r>
      <w:r w:rsidR="001E33CF" w:rsidRPr="002B073F">
        <w:t>)</w:t>
      </w:r>
      <w:r w:rsidR="00BA5AAC" w:rsidRPr="002B073F">
        <w:t xml:space="preserve">. Seawater pH was regulated by the direct and </w:t>
      </w:r>
      <w:r w:rsidR="009C5601" w:rsidRPr="002B073F">
        <w:t xml:space="preserve">controlled </w:t>
      </w:r>
      <w:r w:rsidR="00BA5AAC" w:rsidRPr="002B073F">
        <w:t>bubbling of 100% CO</w:t>
      </w:r>
      <w:r w:rsidR="00BA5AAC" w:rsidRPr="002B073F">
        <w:rPr>
          <w:vertAlign w:val="subscript"/>
        </w:rPr>
        <w:t>2</w:t>
      </w:r>
      <w:r w:rsidR="00BA5AAC" w:rsidRPr="002B073F">
        <w:t xml:space="preserve"> gas into each header tank using an automatic CO</w:t>
      </w:r>
      <w:r w:rsidR="00BA5AAC" w:rsidRPr="002B073F">
        <w:rPr>
          <w:vertAlign w:val="subscript"/>
        </w:rPr>
        <w:t>2</w:t>
      </w:r>
      <w:r w:rsidR="00BA5AAC" w:rsidRPr="002B073F">
        <w:t xml:space="preserve"> injection system. Injection</w:t>
      </w:r>
      <w:r w:rsidR="00612A1A" w:rsidRPr="002B073F">
        <w:t xml:space="preserve"> rate</w:t>
      </w:r>
      <w:r w:rsidR="00BA5AAC" w:rsidRPr="002B073F">
        <w:t xml:space="preserve"> was controlled through feedback to solenoids by pH</w:t>
      </w:r>
      <w:r w:rsidR="00BA5AAC" w:rsidRPr="002B073F">
        <w:rPr>
          <w:vertAlign w:val="subscript"/>
        </w:rPr>
        <w:t>N</w:t>
      </w:r>
      <w:r w:rsidR="00BA1164" w:rsidRPr="002B073F">
        <w:rPr>
          <w:vertAlign w:val="subscript"/>
        </w:rPr>
        <w:t>IST</w:t>
      </w:r>
      <w:r w:rsidR="00BA5AAC" w:rsidRPr="002B073F">
        <w:t xml:space="preserve"> calibrated glass electrodes connected to controllers to maintain stabilized pH levels (TUNZE pH/CO</w:t>
      </w:r>
      <w:r w:rsidR="00BA5AAC" w:rsidRPr="002B073F">
        <w:rPr>
          <w:vertAlign w:val="subscript"/>
        </w:rPr>
        <w:t>2</w:t>
      </w:r>
      <w:r w:rsidR="00BA5AAC" w:rsidRPr="002B073F">
        <w:t xml:space="preserve"> controllers 7074/2, TUNZE AQUA RIENTECHNIK GMBH, Penzberg, Germany).</w:t>
      </w:r>
    </w:p>
    <w:p w14:paraId="4241C438" w14:textId="1A00C08A" w:rsidR="001C3865" w:rsidRPr="002B073F" w:rsidRDefault="001C3865" w:rsidP="00382F52">
      <w:pPr>
        <w:spacing w:line="480" w:lineRule="auto"/>
        <w:ind w:firstLine="720"/>
        <w:jc w:val="both"/>
      </w:pPr>
      <w:r w:rsidRPr="002B073F">
        <w:t xml:space="preserve">Macro-filtered seawater was supplied at ambient temperature and pH from the Otago Harbour into each header tank via a 130 </w:t>
      </w:r>
      <w:r w:rsidR="002D52B2" w:rsidRPr="002B073F">
        <w:t xml:space="preserve">µm </w:t>
      </w:r>
      <w:r w:rsidRPr="002B073F">
        <w:t xml:space="preserve">TAGLINE screen filter. A ball float was used to maintain water level and seawater was mixed in each header tank using a </w:t>
      </w:r>
      <w:r w:rsidR="002D52B2" w:rsidRPr="002B073F">
        <w:t xml:space="preserve">submersible </w:t>
      </w:r>
      <w:r w:rsidRPr="002B073F">
        <w:t>pump before reaching replicate</w:t>
      </w:r>
      <w:r w:rsidR="002D52B2" w:rsidRPr="002B073F">
        <w:t xml:space="preserve"> treatment</w:t>
      </w:r>
      <w:r w:rsidRPr="002B073F">
        <w:t xml:space="preserve"> </w:t>
      </w:r>
      <w:r w:rsidR="002D52B2" w:rsidRPr="002B073F">
        <w:t>aquaria</w:t>
      </w:r>
      <w:r w:rsidRPr="002B073F">
        <w:t xml:space="preserve">. Light conditions were controlled by suspending two </w:t>
      </w:r>
      <w:r w:rsidR="004A3818" w:rsidRPr="002B073F">
        <w:t xml:space="preserve">120 cm </w:t>
      </w:r>
      <w:r w:rsidRPr="002B073F">
        <w:t xml:space="preserve">and one </w:t>
      </w:r>
      <w:r w:rsidR="00192F3A" w:rsidRPr="002B073F">
        <w:t>150 cm</w:t>
      </w:r>
      <w:r w:rsidRPr="002B073F">
        <w:t xml:space="preserve"> waterproof, under-verandah light units with twin Alto TLD tube fluorescent bulbs in “cool white” approximately 1 meter above all treatment replicates. Lights were controlled on a timer set to a 10:14h light:dark cycle to maintain consistent light conditions over the duration of the experiment. </w:t>
      </w:r>
      <w:r w:rsidR="0041192D">
        <w:t xml:space="preserve">Comparable </w:t>
      </w:r>
      <w:r w:rsidR="0041192D">
        <w:rPr>
          <w:i/>
        </w:rPr>
        <w:t xml:space="preserve">in situ </w:t>
      </w:r>
      <w:r w:rsidR="0041192D">
        <w:t xml:space="preserve">ecosystems experience diel illuminance fluctuations between 0 to </w:t>
      </w:r>
      <w:r w:rsidR="0041192D">
        <w:lastRenderedPageBreak/>
        <w:t xml:space="preserve">100,000 </w:t>
      </w:r>
      <w:r w:rsidR="0041192D" w:rsidRPr="002B073F">
        <w:t>lm/m</w:t>
      </w:r>
      <w:r w:rsidR="0041192D" w:rsidRPr="002B073F">
        <w:rPr>
          <w:vertAlign w:val="superscript"/>
        </w:rPr>
        <w:t>2</w:t>
      </w:r>
      <w:r w:rsidR="0041192D">
        <w:t xml:space="preserve">. </w:t>
      </w:r>
      <w:r w:rsidR="0041192D">
        <w:rPr>
          <w:i/>
        </w:rPr>
        <w:t xml:space="preserve"> </w:t>
      </w:r>
      <w:r w:rsidR="0041192D">
        <w:t>In this experiment i</w:t>
      </w:r>
      <w:r w:rsidRPr="002B073F">
        <w:t xml:space="preserve">lluminance was monitored </w:t>
      </w:r>
      <w:r w:rsidR="00F77E06" w:rsidRPr="002B073F">
        <w:t xml:space="preserve">daily </w:t>
      </w:r>
      <w:r w:rsidRPr="002B073F">
        <w:t>using a Digitech QM1587 light meter (lm/m</w:t>
      </w:r>
      <w:r w:rsidRPr="002B073F">
        <w:rPr>
          <w:vertAlign w:val="superscript"/>
        </w:rPr>
        <w:t>2</w:t>
      </w:r>
      <w:r w:rsidRPr="002B073F">
        <w:t>) to ensure illuminance was within an acceptable range across treatments</w:t>
      </w:r>
      <w:r w:rsidR="009D4F6C" w:rsidRPr="002B073F">
        <w:t xml:space="preserve"> (1644 to 2332 lm/m</w:t>
      </w:r>
      <w:r w:rsidR="009D4F6C" w:rsidRPr="002B073F">
        <w:rPr>
          <w:vertAlign w:val="superscript"/>
        </w:rPr>
        <w:t>2</w:t>
      </w:r>
      <w:r w:rsidR="009D4F6C" w:rsidRPr="002B073F">
        <w:t>)</w:t>
      </w:r>
      <w:r w:rsidR="0041192D">
        <w:t xml:space="preserve"> that emulated </w:t>
      </w:r>
      <w:r w:rsidR="0041192D">
        <w:rPr>
          <w:i/>
        </w:rPr>
        <w:t xml:space="preserve">in situ </w:t>
      </w:r>
      <w:r w:rsidR="0041192D">
        <w:t>conditions</w:t>
      </w:r>
      <w:r w:rsidRPr="002B073F">
        <w:t>.</w:t>
      </w:r>
    </w:p>
    <w:p w14:paraId="730475E8" w14:textId="77777777" w:rsidR="00FD5188" w:rsidRPr="002B073F" w:rsidRDefault="00FD5188" w:rsidP="002B073F">
      <w:pPr>
        <w:spacing w:line="480" w:lineRule="auto"/>
        <w:jc w:val="both"/>
      </w:pPr>
    </w:p>
    <w:p w14:paraId="351773A6" w14:textId="1836815B" w:rsidR="00FD5188" w:rsidRPr="00382F52" w:rsidRDefault="00FD5188" w:rsidP="002B073F">
      <w:pPr>
        <w:spacing w:line="480" w:lineRule="auto"/>
        <w:jc w:val="both"/>
        <w:rPr>
          <w:i/>
        </w:rPr>
      </w:pPr>
      <w:r w:rsidRPr="00382F52">
        <w:rPr>
          <w:i/>
        </w:rPr>
        <w:t xml:space="preserve">Seawater Carbonate </w:t>
      </w:r>
      <w:r w:rsidR="00FE6022" w:rsidRPr="00382F52">
        <w:rPr>
          <w:i/>
        </w:rPr>
        <w:t>Chemistry</w:t>
      </w:r>
    </w:p>
    <w:p w14:paraId="53BF1314" w14:textId="11A25C12" w:rsidR="008B2C4F" w:rsidRPr="002B073F" w:rsidRDefault="008B2C4F" w:rsidP="005E23DD">
      <w:pPr>
        <w:spacing w:line="480" w:lineRule="auto"/>
        <w:ind w:firstLine="720"/>
        <w:jc w:val="both"/>
      </w:pPr>
      <w:r w:rsidRPr="002B073F">
        <w:t xml:space="preserve">Over the course of biofilm development </w:t>
      </w:r>
      <w:r w:rsidR="00BC2DBD" w:rsidRPr="002B073F">
        <w:t>pH was monitored on a daily basis by laboratory technicians using pH</w:t>
      </w:r>
      <w:r w:rsidR="00BC2DBD" w:rsidRPr="002B073F">
        <w:rPr>
          <w:vertAlign w:val="subscript"/>
        </w:rPr>
        <w:t>N</w:t>
      </w:r>
      <w:r w:rsidR="00BA1164" w:rsidRPr="002B073F">
        <w:rPr>
          <w:vertAlign w:val="subscript"/>
        </w:rPr>
        <w:t>IST</w:t>
      </w:r>
      <w:r w:rsidR="00BC2DBD" w:rsidRPr="002B073F">
        <w:t xml:space="preserve"> calibrated glass electrodes and was recorded approximately every 3-4 days over the du</w:t>
      </w:r>
      <w:r w:rsidR="00604E8F" w:rsidRPr="002B073F">
        <w:t>ration of the experiment (</w:t>
      </w:r>
      <w:r w:rsidR="002B2B27">
        <w:t xml:space="preserve">SI </w:t>
      </w:r>
      <w:r w:rsidR="00604E8F" w:rsidRPr="002B073F">
        <w:t>F</w:t>
      </w:r>
      <w:r w:rsidR="00382F52">
        <w:t>igure 9</w:t>
      </w:r>
      <w:r w:rsidR="00BC2DBD" w:rsidRPr="002B073F">
        <w:t xml:space="preserve">). In addition, </w:t>
      </w:r>
      <w:r w:rsidRPr="002B073F">
        <w:t>water samples were collected from the flow-through system approximately every three weeks</w:t>
      </w:r>
      <w:r w:rsidR="00A62B1C" w:rsidRPr="002B073F">
        <w:t xml:space="preserve"> to t</w:t>
      </w:r>
      <w:r w:rsidR="00764F12" w:rsidRPr="002B073F">
        <w:t>r</w:t>
      </w:r>
      <w:r w:rsidR="00A62B1C" w:rsidRPr="002B073F">
        <w:t>ack the carbonate system</w:t>
      </w:r>
      <w:r w:rsidR="00CD782A" w:rsidRPr="002B073F">
        <w:t xml:space="preserve">, and </w:t>
      </w:r>
      <w:r w:rsidR="00A62B1C" w:rsidRPr="002B073F">
        <w:t xml:space="preserve">results </w:t>
      </w:r>
      <w:r w:rsidR="00333810" w:rsidRPr="002B073F">
        <w:t xml:space="preserve">were </w:t>
      </w:r>
      <w:r w:rsidR="00CD782A" w:rsidRPr="002B073F">
        <w:t>grouped in</w:t>
      </w:r>
      <w:r w:rsidR="00333810" w:rsidRPr="002B073F">
        <w:t>to</w:t>
      </w:r>
      <w:r w:rsidR="00CD782A" w:rsidRPr="002B073F">
        <w:t xml:space="preserve"> two periods</w:t>
      </w:r>
      <w:r w:rsidR="00333810" w:rsidRPr="002B073F">
        <w:t>:</w:t>
      </w:r>
      <w:r w:rsidR="00E20016" w:rsidRPr="002B073F">
        <w:t xml:space="preserve"> period 1 </w:t>
      </w:r>
      <w:r w:rsidR="00A62B1C" w:rsidRPr="002B073F">
        <w:t>from May–</w:t>
      </w:r>
      <w:r w:rsidR="00E20016" w:rsidRPr="002B073F">
        <w:t>Jun</w:t>
      </w:r>
      <w:r w:rsidR="00A62B1C" w:rsidRPr="002B073F">
        <w:t>e</w:t>
      </w:r>
      <w:r w:rsidR="00E20016" w:rsidRPr="002B073F">
        <w:t xml:space="preserve"> 2015, and period 2 </w:t>
      </w:r>
      <w:r w:rsidR="00A62B1C" w:rsidRPr="002B073F">
        <w:t>from August–</w:t>
      </w:r>
      <w:r w:rsidR="00E20016" w:rsidRPr="002B073F">
        <w:t>Oct</w:t>
      </w:r>
      <w:r w:rsidR="00A62B1C" w:rsidRPr="002B073F">
        <w:t>ober</w:t>
      </w:r>
      <w:r w:rsidR="00E20016" w:rsidRPr="002B073F">
        <w:t xml:space="preserve"> 2015</w:t>
      </w:r>
      <w:r w:rsidR="00967690" w:rsidRPr="002B073F">
        <w:t xml:space="preserve"> (</w:t>
      </w:r>
      <w:r w:rsidR="002B2B27">
        <w:t xml:space="preserve">SI </w:t>
      </w:r>
      <w:r w:rsidR="00967690" w:rsidRPr="002B073F">
        <w:t>Table 2</w:t>
      </w:r>
      <w:r w:rsidR="00CD782A" w:rsidRPr="002B073F">
        <w:t>)</w:t>
      </w:r>
      <w:r w:rsidRPr="002B073F">
        <w:t xml:space="preserve">. </w:t>
      </w:r>
      <w:r w:rsidR="00BC2DBD" w:rsidRPr="002B073F">
        <w:t xml:space="preserve">For these measurements </w:t>
      </w:r>
      <w:r w:rsidR="005C3901" w:rsidRPr="002B073F">
        <w:t xml:space="preserve">duplicate </w:t>
      </w:r>
      <w:r w:rsidRPr="002B073F">
        <w:t xml:space="preserve">seawater samples were </w:t>
      </w:r>
      <w:r w:rsidR="00B213BD" w:rsidRPr="002B073F">
        <w:t>collected from each tank</w:t>
      </w:r>
      <w:r w:rsidRPr="002B073F">
        <w:t xml:space="preserve"> in a 250 mL Duran Schott bottle (for dissolved inorganic c</w:t>
      </w:r>
      <w:r w:rsidR="00B213BD" w:rsidRPr="002B073F">
        <w:t>arbon, DIC) and</w:t>
      </w:r>
      <w:r w:rsidRPr="002B073F">
        <w:t xml:space="preserve"> a 1L PET bottle (fo</w:t>
      </w:r>
      <w:r w:rsidR="00B213BD" w:rsidRPr="002B073F">
        <w:t>r total alkalinity, TA</w:t>
      </w:r>
      <w:r w:rsidRPr="002B073F">
        <w:t>). All samples were fixed with saturated HgCl</w:t>
      </w:r>
      <w:r w:rsidRPr="002B073F">
        <w:rPr>
          <w:vertAlign w:val="subscript"/>
        </w:rPr>
        <w:t>2</w:t>
      </w:r>
      <w:r w:rsidRPr="002B073F">
        <w:t xml:space="preserve"> for </w:t>
      </w:r>
      <w:r w:rsidR="00F77E06" w:rsidRPr="002B073F">
        <w:t>later analysis.</w:t>
      </w:r>
    </w:p>
    <w:p w14:paraId="562DFF4D" w14:textId="62F5E628" w:rsidR="008B2C4F" w:rsidRPr="002B073F" w:rsidRDefault="008B2C4F" w:rsidP="005E23DD">
      <w:pPr>
        <w:spacing w:line="480" w:lineRule="auto"/>
        <w:ind w:firstLine="720"/>
        <w:jc w:val="both"/>
      </w:pPr>
      <w:r w:rsidRPr="002B073F">
        <w:t>Alkalinity was measured by potentiometric titration in a closed cell following the method o</w:t>
      </w:r>
      <w:r w:rsidRPr="005E23DD">
        <w:t>f Dickson et al.</w:t>
      </w:r>
      <w:r w:rsidR="00AF6503" w:rsidRPr="005E23DD">
        <w:fldChar w:fldCharType="begin"/>
      </w:r>
      <w:r w:rsidR="008D2758" w:rsidRPr="005E23DD">
        <w:instrText xml:space="preserve"> ADDIN PAPERS2_CITATIONS &lt;citation&gt;&lt;uuid&gt;6F0FC00F-AB9B-4F0C-8A70-0261D154945D&lt;/uuid&gt;&lt;priority&gt;0&lt;/priority&gt;&lt;publications&gt;&lt;publication&gt;&lt;publication_date&gt;99200700001200000000200000&lt;/publication_date&gt;&lt;startpage&gt;191&lt;/startpage&gt;&lt;title&gt;Guide to best practices for ocean CO2 measurements.&lt;/title&gt;&lt;uuid&gt;9C8F1C71-BFC7-4D01-A410-F701BDABB7DF&lt;/uuid&gt;&lt;subtype&gt;700&lt;/subtype&gt;&lt;publisher&gt;PICES Special Publication 3, 191 pp.&lt;/publisher&gt;&lt;type&gt;700&lt;/type&gt;&lt;url&gt;http://www.oceandatapractices.net/handle/11329/249&lt;/url&gt;&lt;authors&gt;&lt;author&gt;&lt;firstName&gt;A&lt;/firstName&gt;&lt;middleNames&gt;G&lt;/middleNames&gt;&lt;lastName&gt;Dickson&lt;/lastName&gt;&lt;/author&gt;&lt;author&gt;&lt;firstName&gt;C&lt;/firstName&gt;&lt;middleNames&gt;L&lt;/middleNames&gt;&lt;lastName&gt;Sabine&lt;/lastName&gt;&lt;/author&gt;&lt;author&gt;&lt;firstName&gt;J&lt;/firstName&gt;&lt;middleNames&gt;R&lt;/middleNames&gt;&lt;lastName&gt;Christian&lt;/lastName&gt;&lt;/author&gt;&lt;/authors&gt;&lt;/publication&gt;&lt;/publications&gt;&lt;cites&gt;&lt;/cites&gt;&lt;/citation&gt;</w:instrText>
      </w:r>
      <w:r w:rsidR="00AF6503" w:rsidRPr="005E23DD">
        <w:fldChar w:fldCharType="separate"/>
      </w:r>
      <w:r w:rsidR="00EE044B" w:rsidRPr="005E23DD">
        <w:rPr>
          <w:lang w:eastAsia="ja-JP"/>
        </w:rPr>
        <w:t>[1]</w:t>
      </w:r>
      <w:r w:rsidR="00AF6503" w:rsidRPr="005E23DD">
        <w:fldChar w:fldCharType="end"/>
      </w:r>
      <w:r w:rsidRPr="005E23DD">
        <w:t>.</w:t>
      </w:r>
      <w:r w:rsidRPr="002B073F">
        <w:t xml:space="preserve"> The accuracy of the </w:t>
      </w:r>
      <w:r w:rsidR="002020AE" w:rsidRPr="002B073F">
        <w:t xml:space="preserve">alkalinity </w:t>
      </w:r>
      <w:r w:rsidRPr="002B073F">
        <w:t>method was determined by the analysis of Certified Reference Material provided by Andrew Dickson from Scripps Institution of Oceanography</w:t>
      </w:r>
      <w:r w:rsidR="004176E6" w:rsidRPr="002B073F">
        <w:t xml:space="preserve"> (SIO)</w:t>
      </w:r>
      <w:r w:rsidRPr="002B073F">
        <w:t xml:space="preserve"> and is estimated to be within ± 2 μmol kg</w:t>
      </w:r>
      <w:r w:rsidRPr="002B073F">
        <w:rPr>
          <w:vertAlign w:val="superscript"/>
        </w:rPr>
        <w:t>-1</w:t>
      </w:r>
      <w:r w:rsidRPr="002B073F">
        <w:t xml:space="preserve">. DIC was measured by coulometric analysis of evolved gas after the acidification of a seawater sample following the method of </w:t>
      </w:r>
      <w:r w:rsidR="00382F52" w:rsidRPr="005E23DD">
        <w:t xml:space="preserve">Dickson et al. </w:t>
      </w:r>
      <w:r w:rsidR="005E23DD" w:rsidRPr="005E23DD">
        <w:t>[1]</w:t>
      </w:r>
      <w:r w:rsidRPr="005E23DD">
        <w:t>.</w:t>
      </w:r>
      <w:r w:rsidRPr="002B073F">
        <w:t>  The accuracy of the</w:t>
      </w:r>
      <w:r w:rsidR="002020AE" w:rsidRPr="002B073F">
        <w:t xml:space="preserve"> DIC</w:t>
      </w:r>
      <w:r w:rsidRPr="002B073F">
        <w:t xml:space="preserve"> method was determined by analysis of Certified Reference Material provided by Andrew Dickson from </w:t>
      </w:r>
      <w:r w:rsidR="004176E6" w:rsidRPr="002B073F">
        <w:t>SIO</w:t>
      </w:r>
      <w:r w:rsidRPr="002B073F">
        <w:t xml:space="preserve"> and is estimated to be within ± 1 μmol kg</w:t>
      </w:r>
      <w:r w:rsidRPr="002B073F">
        <w:rPr>
          <w:vertAlign w:val="superscript"/>
        </w:rPr>
        <w:t>-1</w:t>
      </w:r>
      <w:r w:rsidRPr="002B073F">
        <w:t>.</w:t>
      </w:r>
    </w:p>
    <w:p w14:paraId="25ACFE49" w14:textId="77777777" w:rsidR="009C3248" w:rsidRPr="002B073F" w:rsidRDefault="009C3248" w:rsidP="002B073F">
      <w:pPr>
        <w:spacing w:line="480" w:lineRule="auto"/>
        <w:jc w:val="both"/>
      </w:pPr>
    </w:p>
    <w:p w14:paraId="64FB7444" w14:textId="2208402C" w:rsidR="004E0ACB" w:rsidRPr="002B073F" w:rsidRDefault="008B2C4F" w:rsidP="002B073F">
      <w:pPr>
        <w:spacing w:line="480" w:lineRule="auto"/>
        <w:jc w:val="both"/>
      </w:pPr>
      <w:r w:rsidRPr="002B073F">
        <w:lastRenderedPageBreak/>
        <w:t xml:space="preserve">Values were used as input parameters into the program </w:t>
      </w:r>
      <w:r w:rsidRPr="005E23DD">
        <w:t>SWCO</w:t>
      </w:r>
      <w:r w:rsidRPr="005E23DD">
        <w:rPr>
          <w:vertAlign w:val="subscript"/>
        </w:rPr>
        <w:t>2</w:t>
      </w:r>
      <w:r w:rsidRPr="005E23DD">
        <w:t xml:space="preserve"> </w:t>
      </w:r>
      <w:r w:rsidR="008169CC" w:rsidRPr="005E23DD">
        <w:fldChar w:fldCharType="begin"/>
      </w:r>
      <w:r w:rsidR="008D2758" w:rsidRPr="005E23DD">
        <w:instrText xml:space="preserve"> ADDIN PAPERS2_CITATIONS &lt;citation&gt;&lt;uuid&gt;BB9AB83D-3CB6-4EE8-A644-8305D95751EE&lt;/uuid&gt;&lt;priority&gt;1&lt;/priority&gt;&lt;publications&gt;&lt;publication&gt;&lt;publication_date&gt;99200707051200000000222000&lt;/publication_date&gt;&lt;title&gt;SWCO2 Seawater CO2 equilibrium calculations.&lt;/title&gt;&lt;uuid&gt;60699B5E-7214-42BC-B258-41E478930FC9&lt;/uuid&gt;&lt;subtype&gt;403&lt;/subtype&gt;&lt;publisher&gt;http://neon.otago.ac.nz/research/kah/software/swco2/index.html&lt;/publisher&gt;&lt;type&gt;400&lt;/type&gt;&lt;url&gt;http://neon.otago.ac.nz/research/kah/software/swco2/index.html&lt;/url&gt;&lt;bundle&gt;&lt;publication&gt;&lt;url&gt;http://neon.otago.ac.nz/research/kah/software/swco2/index.html&lt;/url&gt;&lt;title&gt;SWCO2 Seawater CO2 equilibrium calculations&lt;/title&gt;&lt;type&gt;-300&lt;/type&gt;&lt;subtype&gt;-300&lt;/subtype&gt;&lt;uuid&gt;A08066E8-3FC9-4A3F-B396-75BBF015A10E&lt;/uuid&gt;&lt;/publication&gt;&lt;/bundle&gt;&lt;authors&gt;&lt;author&gt;&lt;firstName&gt;K&lt;/firstName&gt;&lt;middleNames&gt;A&lt;/middleNames&gt;&lt;lastName&gt;Hunter&lt;/lastName&gt;&lt;/author&gt;&lt;/authors&gt;&lt;/publication&gt;&lt;/publications&gt;&lt;cites&gt;&lt;/cites&gt;&lt;/citation&gt;</w:instrText>
      </w:r>
      <w:r w:rsidR="008169CC" w:rsidRPr="005E23DD">
        <w:fldChar w:fldCharType="separate"/>
      </w:r>
      <w:r w:rsidR="00EE044B" w:rsidRPr="005E23DD">
        <w:rPr>
          <w:lang w:eastAsia="ja-JP"/>
        </w:rPr>
        <w:t>[2]</w:t>
      </w:r>
      <w:r w:rsidR="008169CC" w:rsidRPr="005E23DD">
        <w:fldChar w:fldCharType="end"/>
      </w:r>
      <w:r w:rsidR="008169CC" w:rsidRPr="002B073F">
        <w:t xml:space="preserve"> </w:t>
      </w:r>
      <w:r w:rsidRPr="002B073F">
        <w:t>along with temperature (°C) and salinity (ppt) to determine the pH</w:t>
      </w:r>
      <w:r w:rsidRPr="002B073F">
        <w:rPr>
          <w:vertAlign w:val="subscript"/>
        </w:rPr>
        <w:t>N</w:t>
      </w:r>
      <w:r w:rsidR="0097265E" w:rsidRPr="002B073F">
        <w:rPr>
          <w:vertAlign w:val="subscript"/>
        </w:rPr>
        <w:t>IST</w:t>
      </w:r>
      <w:r w:rsidRPr="002B073F">
        <w:t>, partial pressure of CO</w:t>
      </w:r>
      <w:r w:rsidRPr="002B073F">
        <w:rPr>
          <w:vertAlign w:val="subscript"/>
        </w:rPr>
        <w:t>2</w:t>
      </w:r>
      <w:r w:rsidRPr="002B073F">
        <w:t xml:space="preserve"> (ρCO</w:t>
      </w:r>
      <w:r w:rsidRPr="002B073F">
        <w:rPr>
          <w:vertAlign w:val="subscript"/>
        </w:rPr>
        <w:t>2</w:t>
      </w:r>
      <w:r w:rsidRPr="002B073F">
        <w:t>, μatm) and the saturation state of calcite (Ω</w:t>
      </w:r>
      <w:r w:rsidRPr="002B073F">
        <w:rPr>
          <w:vertAlign w:val="subscript"/>
        </w:rPr>
        <w:t>C</w:t>
      </w:r>
      <w:r w:rsidRPr="002B073F">
        <w:t>) and aragonite (Ω</w:t>
      </w:r>
      <w:r w:rsidRPr="002B073F">
        <w:rPr>
          <w:vertAlign w:val="subscript"/>
        </w:rPr>
        <w:t>A</w:t>
      </w:r>
      <w:r w:rsidRPr="002B073F">
        <w:t xml:space="preserve">) for </w:t>
      </w:r>
      <w:r w:rsidRPr="005E23DD">
        <w:t>each treatment. Seawater properties were determined using the CO</w:t>
      </w:r>
      <w:r w:rsidRPr="005E23DD">
        <w:rPr>
          <w:vertAlign w:val="subscript"/>
        </w:rPr>
        <w:t>2</w:t>
      </w:r>
      <w:r w:rsidRPr="005E23DD">
        <w:t xml:space="preserve"> equilibrium constants given by Mehrbach et al. </w:t>
      </w:r>
      <w:r w:rsidR="008169CC" w:rsidRPr="005E23DD">
        <w:fldChar w:fldCharType="begin"/>
      </w:r>
      <w:r w:rsidR="008D2758" w:rsidRPr="005E23DD">
        <w:instrText xml:space="preserve"> ADDIN PAPERS2_CITATIONS &lt;citation&gt;&lt;uuid&gt;7BD5189F-4A9D-48EF-801D-7BA01F8082B2&lt;/uuid&gt;&lt;priority&gt;2&lt;/priority&gt;&lt;publications&gt;&lt;publication&gt;&lt;volume&gt;18&lt;/volume&gt;&lt;publication_date&gt;99200312221200000000222000&lt;/publication_date&gt;&lt;number&gt;6&lt;/number&gt;&lt;doi&gt;10.4319/lo.1973.18.6.0897&lt;/doi&gt;&lt;startpage&gt;897&lt;/startpage&gt;&lt;title&gt;Measurement of the Apparent Dissociation Constants of Carbonic Acid in Seawater at Atmospheric Pressure&lt;/title&gt;&lt;uuid&gt;FD766998-20E7-4349-A256-963B03ACD5E0&lt;/uuid&gt;&lt;subtype&gt;400&lt;/subtype&gt;&lt;endpage&gt;907&lt;/endpage&gt;&lt;type&gt;400&lt;/type&gt;&lt;url&gt;http://doi.wiley.com/10.4319/lo.1973.18.6.0897&lt;/url&gt;&lt;bundle&gt;&lt;publication&gt;&lt;publisher&gt;American Society of Limnology and Oceanography&lt;/publisher&gt;&lt;title&gt;Limnology and Oceanography&lt;/title&gt;&lt;type&gt;-100&lt;/type&gt;&lt;subtype&gt;-100&lt;/subtype&gt;&lt;uuid&gt;F996454B-6E0D-498E-852A-EDC3C82CA1D4&lt;/uuid&gt;&lt;/publication&gt;&lt;/bundle&gt;&lt;authors&gt;&lt;author&gt;&lt;firstName&gt;C&lt;/firstName&gt;&lt;lastName&gt;Mehrbach&lt;/lastName&gt;&lt;/author&gt;&lt;author&gt;&lt;firstName&gt;C&lt;/firstName&gt;&lt;middleNames&gt;H&lt;/middleNames&gt;&lt;lastName&gt;Culberson&lt;/lastName&gt;&lt;/author&gt;&lt;author&gt;&lt;firstName&gt;J&lt;/firstName&gt;&lt;middleNames&gt;E&lt;/middleNames&gt;&lt;lastName&gt;Hawley&lt;/lastName&gt;&lt;/author&gt;&lt;author&gt;&lt;firstName&gt;R&lt;/firstName&gt;&lt;middleNames&gt;M&lt;/middleNames&gt;&lt;lastName&gt;Pytkowicx&lt;/lastName&gt;&lt;/author&gt;&lt;/authors&gt;&lt;/publication&gt;&lt;/publications&gt;&lt;cites&gt;&lt;/cites&gt;&lt;/citation&gt;</w:instrText>
      </w:r>
      <w:r w:rsidR="008169CC" w:rsidRPr="005E23DD">
        <w:fldChar w:fldCharType="separate"/>
      </w:r>
      <w:r w:rsidR="00EE044B" w:rsidRPr="005E23DD">
        <w:rPr>
          <w:lang w:eastAsia="ja-JP"/>
        </w:rPr>
        <w:t>[3]</w:t>
      </w:r>
      <w:r w:rsidR="008169CC" w:rsidRPr="005E23DD">
        <w:fldChar w:fldCharType="end"/>
      </w:r>
      <w:r w:rsidRPr="005E23DD">
        <w:t xml:space="preserve"> </w:t>
      </w:r>
      <w:r w:rsidR="008169CC" w:rsidRPr="005E23DD">
        <w:t xml:space="preserve">and </w:t>
      </w:r>
      <w:r w:rsidRPr="005E23DD">
        <w:t xml:space="preserve">refit by Dickson and Millero </w:t>
      </w:r>
      <w:r w:rsidR="008169CC" w:rsidRPr="005E23DD">
        <w:fldChar w:fldCharType="begin"/>
      </w:r>
      <w:r w:rsidR="008D2758" w:rsidRPr="005E23DD">
        <w:instrText xml:space="preserve"> ADDIN PAPERS2_CITATIONS &lt;citation&gt;&lt;uuid&gt;FD1E581C-A727-4D73-A921-69BF6F821DF1&lt;/uuid&gt;&lt;priority&gt;3&lt;/priority&gt;&lt;publications&gt;&lt;publication&gt;&lt;volume&gt;34&lt;/volume&gt;&lt;publication_date&gt;99198700001200000000200000&lt;/publication_date&gt;&lt;number&gt;10&lt;/number&gt;&lt;startpage&gt;1733&lt;/startpage&gt;&lt;title&gt;A comparison of the equilibrium constants for the dissociation of carbonic acid in seawater media&lt;/title&gt;&lt;uuid&gt;506B7ED0-F859-45E9-A34A-5F70A38DC025&lt;/uuid&gt;&lt;subtype&gt;400&lt;/subtype&gt;&lt;endpage&gt;1743&lt;/endpage&gt;&lt;type&gt;400&lt;/type&gt;&lt;url&gt;http://www.sciencedirect.com/science/article/pii/0198014987900215&lt;/url&gt;&lt;bundle&gt;&lt;publication&gt;&lt;title&gt;Deep Sea Research Part A. Oceanographic Research Papers&lt;/title&gt;&lt;type&gt;-100&lt;/type&gt;&lt;subtype&gt;-100&lt;/subtype&gt;&lt;uuid&gt;A407FD07-2DB1-4371-8277-7AE333A4E0E1&lt;/uuid&gt;&lt;/publication&gt;&lt;/bundle&gt;&lt;authors&gt;&lt;author&gt;&lt;firstName&gt;A&lt;/firstName&gt;&lt;middleNames&gt;G&lt;/middleNames&gt;&lt;lastName&gt;Dickson&lt;/lastName&gt;&lt;/author&gt;&lt;author&gt;&lt;firstName&gt;F&lt;/firstName&gt;&lt;middleNames&gt;J&lt;/middleNames&gt;&lt;lastName&gt;Millero&lt;/lastName&gt;&lt;/author&gt;&lt;/authors&gt;&lt;/publication&gt;&lt;/publications&gt;&lt;cites&gt;&lt;/cites&gt;&lt;/citation&gt;</w:instrText>
      </w:r>
      <w:r w:rsidR="008169CC" w:rsidRPr="005E23DD">
        <w:fldChar w:fldCharType="separate"/>
      </w:r>
      <w:r w:rsidR="00EE044B" w:rsidRPr="005E23DD">
        <w:rPr>
          <w:lang w:eastAsia="ja-JP"/>
        </w:rPr>
        <w:t>[4]</w:t>
      </w:r>
      <w:r w:rsidR="008169CC" w:rsidRPr="005E23DD">
        <w:fldChar w:fldCharType="end"/>
      </w:r>
      <w:r w:rsidRPr="005E23DD">
        <w:t>.</w:t>
      </w:r>
    </w:p>
    <w:p w14:paraId="044CCDF9" w14:textId="77777777" w:rsidR="008B2C4F" w:rsidRPr="002B073F" w:rsidRDefault="008B2C4F" w:rsidP="002B073F">
      <w:pPr>
        <w:spacing w:line="480" w:lineRule="auto"/>
        <w:jc w:val="both"/>
      </w:pPr>
    </w:p>
    <w:p w14:paraId="69ABADCD" w14:textId="3192A83C" w:rsidR="001D0A62" w:rsidRPr="005E23DD" w:rsidRDefault="001D0A62" w:rsidP="002B073F">
      <w:pPr>
        <w:spacing w:line="480" w:lineRule="auto"/>
        <w:jc w:val="both"/>
        <w:rPr>
          <w:i/>
        </w:rPr>
      </w:pPr>
      <w:r w:rsidRPr="005E23DD">
        <w:rPr>
          <w:i/>
        </w:rPr>
        <w:t>Biofilm development</w:t>
      </w:r>
      <w:r w:rsidR="00441FBC" w:rsidRPr="005E23DD">
        <w:rPr>
          <w:i/>
        </w:rPr>
        <w:t xml:space="preserve"> </w:t>
      </w:r>
    </w:p>
    <w:p w14:paraId="08DB56B6" w14:textId="624CCDE0" w:rsidR="00EE044B" w:rsidRPr="005E23DD" w:rsidRDefault="00441FBC" w:rsidP="005E23DD">
      <w:pPr>
        <w:spacing w:line="480" w:lineRule="auto"/>
        <w:ind w:firstLine="720"/>
        <w:jc w:val="both"/>
      </w:pPr>
      <w:r w:rsidRPr="002B073F">
        <w:t xml:space="preserve">Biofilms were developed on glass microscope slides (25mm x 75mm) </w:t>
      </w:r>
      <w:r w:rsidR="006C0449" w:rsidRPr="002B073F">
        <w:t xml:space="preserve">previously </w:t>
      </w:r>
      <w:r w:rsidRPr="002B073F">
        <w:t xml:space="preserve">sanded with 800-grade Emory paper, cleaned to remove any chemical residue by soaking in a 10% HCl bath for 48 h, rinsed with deionized, distilled water (Milli-Q, Millipore water) and autoclaved prior to deployment in tanks. Glass microscope slides have previously been shown to be suitable settlement substrates for biofilm </w:t>
      </w:r>
      <w:r w:rsidRPr="005E23DD">
        <w:t xml:space="preserve">development </w:t>
      </w:r>
      <w:r w:rsidR="008B0153" w:rsidRPr="005E23DD">
        <w:fldChar w:fldCharType="begin"/>
      </w:r>
      <w:r w:rsidR="008D2758" w:rsidRPr="005E23DD">
        <w:instrText xml:space="preserve"> ADDIN PAPERS2_CITATIONS &lt;citation&gt;&lt;uuid&gt;41FA8E85-CC99-4E94-B186-20B4714CC204&lt;/uuid&gt;&lt;priority&gt;4&lt;/priority&gt;&lt;publications&gt;&lt;publication&gt;&lt;uuid&gt;EDC08DEB-6962-4E33-9808-2A9DAA7FAD19&lt;/uuid&gt;&lt;volume&gt;13&lt;/volume&gt;&lt;doi&gt;10.2216/08-99.1&lt;/doi&gt;&lt;subtitle&gt;Effects of ocean acidification on microbial biofilms&lt;/subtitle&gt;&lt;startpage&gt;2976&lt;/startpage&gt;&lt;publication_date&gt;99201109121200000000222000&lt;/publication_date&gt;&lt;url&gt;http://doi.wiley.com/10.1111/j.1462-2920.2011.02571.x&lt;/url&gt;&lt;type&gt;400&lt;/type&gt;&lt;title&gt;Effects of ocean acidification on microbial community composition of, and oxygen fluxes through, biofilms from the Great Barrier Reef&lt;/title&gt;&lt;publisher&gt;Blackwell Publishing Ltd&lt;/publisher&gt;&lt;number&gt;11&lt;/number&gt;&lt;subtype&gt;400&lt;/subtype&gt;&lt;endpage&gt;2989&lt;/endpage&gt;&lt;bundle&gt;&lt;publication&gt;&lt;publisher&gt;Blackwell Publishing Ltd&lt;/publisher&gt;&lt;title&gt;Environmental Microbiology&lt;/title&gt;&lt;type&gt;-100&lt;/type&gt;&lt;subtype&gt;-100&lt;/subtype&gt;&lt;uuid&gt;516477B7-172A-4653-B4E0-BEDC034688D7&lt;/uuid&gt;&lt;/publication&gt;&lt;/bundle&gt;&lt;authors&gt;&lt;author&gt;&lt;firstName&gt;Verena&lt;/firstName&gt;&lt;lastName&gt;Witt&lt;/lastName&gt;&lt;/author&gt;&lt;author&gt;&lt;firstName&gt;Christian&lt;/firstName&gt;&lt;lastName&gt;Wild&lt;/lastName&gt;&lt;/author&gt;&lt;author&gt;&lt;firstName&gt;Kenneth&lt;/firstName&gt;&lt;middleNames&gt;R N&lt;/middleNames&gt;&lt;lastName&gt;Anthony&lt;/lastName&gt;&lt;/author&gt;&lt;author&gt;&lt;firstName&gt;Guillermo&lt;/firstName&gt;&lt;lastName&gt;Diaz-Pulido&lt;/lastName&gt;&lt;/author&gt;&lt;author&gt;&lt;firstName&gt;Sven&lt;/firstName&gt;&lt;lastName&gt;Uthicke&lt;/lastName&gt;&lt;/author&gt;&lt;/authors&gt;&lt;/publication&gt;&lt;publication&gt;&lt;uuid&gt;D5FA7860-2361-4992-A2D9-507ECC442A2D&lt;/uuid&gt;&lt;volume&gt;323&lt;/volume&gt;&lt;accepted_date&gt;99201107281200000000222000&lt;/accepted_date&gt;&lt;doi&gt;10.1111/j.1574-6968.2011.02374.x&lt;/doi&gt;&lt;startpage&gt;188&lt;/startpage&gt;&lt;revision_date&gt;99201107241200000000222000&lt;/revision_date&gt;&lt;publication_date&gt;99201110001200000000220000&lt;/publication_date&gt;&lt;url&gt;http://eutils.ncbi.nlm.nih.gov/entrez/eutils/elink.fcgi?dbfrom=pubmed&amp;amp;id=22092719&amp;amp;retmode=ref&amp;amp;cmd=prlinks&lt;/url&gt;&lt;type&gt;400&lt;/type&gt;&lt;title&gt;Effect of substrate type on bacterial community composition in biofilms from the Great Barrier Reef.&lt;/title&gt;&lt;submission_date&gt;99201103281200000000222000&lt;/submission_date&gt;&lt;number&gt;2&lt;/number&gt;&lt;institution&gt;Australian Institute of Marine Science (AIMS), Townsville MC, Qld, Australia. v.witt@aims.gov.au&lt;/institution&gt;&lt;subtype&gt;400&lt;/subtype&gt;&lt;endpage&gt;195&lt;/endpage&gt;&lt;bundle&gt;&lt;publication&gt;&lt;publisher&gt;The Oxford University Press&lt;/publisher&gt;&lt;title&gt;FEMS Microbiology Letters&lt;/title&gt;&lt;type&gt;-100&lt;/type&gt;&lt;subtype&gt;-100&lt;/subtype&gt;&lt;uuid&gt;5E09198D-A2BE-45E9-9E5F-508508CF24DD&lt;/uuid&gt;&lt;/publication&gt;&lt;/bundle&gt;&lt;authors&gt;&lt;author&gt;&lt;firstName&gt;Verena&lt;/firstName&gt;&lt;lastName&gt;Witt&lt;/lastName&gt;&lt;/author&gt;&lt;author&gt;&lt;firstName&gt;Christian&lt;/firstName&gt;&lt;lastName&gt;Wild&lt;/lastName&gt;&lt;/author&gt;&lt;author&gt;&lt;firstName&gt;Sven&lt;/firstName&gt;&lt;lastName&gt;Uthicke&lt;/lastName&gt;&lt;/author&gt;&lt;/authors&gt;&lt;/publication&gt;&lt;publication&gt;&lt;volume&gt;66&lt;/volume&gt;&lt;publication_date&gt;99201205251200000000222000&lt;/publication_date&gt;&lt;number&gt;2&lt;/number&gt;&lt;doi&gt;10.3354/ame01562&lt;/doi&gt;&lt;startpage&gt;117&lt;/startpage&gt;&lt;title&gt;Interactive climate change and runoff effects alter O2 fluxes and bacterial community composition of coastal biofilms from the Great Barrier Reef&lt;/title&gt;&lt;uuid&gt;08294F3F-1EF3-4666-8934-8AE88A9DFFD6&lt;/uuid&gt;&lt;subtype&gt;400&lt;/subtype&gt;&lt;endpage&gt;131&lt;/endpage&gt;&lt;type&gt;400&lt;/type&gt;&lt;url&gt;http://www.int-res.com/abstracts/ame/v66/n2/p117-131/&lt;/url&gt;&lt;bundle&gt;&lt;publication&gt;&lt;title&gt;Aquatic Microbial Ecology&lt;/title&gt;&lt;type&gt;-100&lt;/type&gt;&lt;subtype&gt;-100&lt;/subtype&gt;&lt;uuid&gt;F5613724-18A0-4FAC-806E-0C1BAFE9A835&lt;/uuid&gt;&lt;/publication&gt;&lt;/bundle&gt;&lt;authors&gt;&lt;author&gt;&lt;firstName&gt;V&lt;/firstName&gt;&lt;lastName&gt;Witt&lt;/lastName&gt;&lt;/author&gt;&lt;author&gt;&lt;firstName&gt;C&lt;/firstName&gt;&lt;lastName&gt;Wild&lt;/lastName&gt;&lt;/author&gt;&lt;author&gt;&lt;firstName&gt;S&lt;/firstName&gt;&lt;lastName&gt;Uthicke&lt;/lastName&gt;&lt;/author&gt;&lt;/authors&gt;&lt;/publication&gt;&lt;/publications&gt;&lt;cites&gt;&lt;/cites&gt;&lt;/citation&gt;</w:instrText>
      </w:r>
      <w:r w:rsidR="008B0153" w:rsidRPr="005E23DD">
        <w:fldChar w:fldCharType="separate"/>
      </w:r>
      <w:r w:rsidR="00EE044B" w:rsidRPr="005E23DD">
        <w:rPr>
          <w:lang w:eastAsia="ja-JP"/>
        </w:rPr>
        <w:t>[5-7]</w:t>
      </w:r>
      <w:r w:rsidR="008B0153" w:rsidRPr="005E23DD">
        <w:fldChar w:fldCharType="end"/>
      </w:r>
      <w:r w:rsidRPr="005E23DD">
        <w:t>,</w:t>
      </w:r>
      <w:r w:rsidRPr="002B073F">
        <w:t xml:space="preserve"> particularly over long-term development time frames where temporal shifts diminish the </w:t>
      </w:r>
      <w:r w:rsidR="001206E1" w:rsidRPr="002B073F">
        <w:t>e</w:t>
      </w:r>
      <w:r w:rsidRPr="002B073F">
        <w:t>ffect of substrate type on community structure</w:t>
      </w:r>
      <w:r w:rsidR="009C2D96" w:rsidRPr="002B073F">
        <w:t xml:space="preserve"> </w:t>
      </w:r>
      <w:r w:rsidR="009C2D96" w:rsidRPr="005E23DD">
        <w:fldChar w:fldCharType="begin"/>
      </w:r>
      <w:r w:rsidR="00EE044B" w:rsidRPr="005E23DD">
        <w:instrText xml:space="preserve"> ADDIN PAPERS2_CITATIONS &lt;citation&gt;&lt;uuid&gt;317AA4F2-9B44-4051-9E7D-B825F8E41560&lt;/uuid&gt;&lt;priority&gt;5&lt;/priority&gt;&lt;publications&gt;&lt;publication&gt;&lt;uuid&gt;504E33B6-EB60-4CB7-8021-C92F541B4877&lt;/uuid&gt;&lt;volume&gt;25&lt;/volume&gt;&lt;doi&gt;10.1080/08927010902823238&lt;/doi&gt;&lt;startpage&gt;387&lt;/startpage&gt;&lt;publication_date&gt;99200904091200000000222000&lt;/publication_date&gt;&lt;url&gt;http://dx.doi.org/10.1080/08927010902823238&lt;/url&gt;&lt;type&gt;400&lt;/type&gt;&lt;title&gt;Effects of initial surface wettability on biofilm formation and subsequent settlement of Hydroides elegans&lt;/title&gt;&lt;publisher&gt;Taylor &amp;amp; Francis&lt;/publisher&gt;&lt;institution&gt;University of Hawaii, Honolulu, 96813, USA. huggett@hawaii.edu&lt;/institution&gt;&lt;number&gt;5&lt;/number&gt;&lt;subtype&gt;400&lt;/subtype&gt;&lt;endpage&gt;399&lt;/endpage&gt;&lt;bundle&gt;&lt;publication&gt;&lt;title&gt;Biofouling&lt;/title&gt;&lt;type&gt;-100&lt;/type&gt;&lt;subtype&gt;-100&lt;/subtype&gt;&lt;uuid&gt;E59C2D5A-E773-4C60-A8CD-96C4379B1C06&lt;/uuid&gt;&lt;/publication&gt;&lt;/bundle&gt;&lt;authors&gt;&lt;author&gt;&lt;firstName&gt;Megan&lt;/firstName&gt;&lt;middleNames&gt;J&lt;/middleNames&gt;&lt;lastName&gt;Huggett&lt;/lastName&gt;&lt;/author&gt;&lt;author&gt;&lt;firstName&gt;Brian&lt;/firstName&gt;&lt;middleNames&gt;T&lt;/middleNames&gt;&lt;lastName&gt;Nedved&lt;/lastName&gt;&lt;/author&gt;&lt;author&gt;&lt;firstName&gt;Michael&lt;/firstName&gt;&lt;middleNames&gt;G&lt;/middleNames&gt;&lt;lastName&gt;Hadfield&lt;/lastName&gt;&lt;/author&gt;&lt;/authors&gt;&lt;/publication&gt;&lt;publication&gt;&lt;uuid&gt;37A9F63C-F473-4AE3-A29F-0D4F23D94CF7&lt;/uuid&gt;&lt;volume&gt;4&lt;/volume&gt;&lt;doi&gt;10.1038/ismej.2009.157&lt;/doi&gt;&lt;startpage&gt;817&lt;/startpage&gt;&lt;publication_date&gt;99201006001200000000220000&lt;/publication_date&gt;&lt;url&gt;http://eutils.ncbi.nlm.nih.gov/entrez/eutils/elink.fcgi?dbfrom=pubmed&amp;amp;id=20090788&amp;amp;retmode=ref&amp;amp;cmd=prlinks&lt;/url&gt;&lt;type&gt;400&lt;/type&gt;&lt;title&gt;Bacterial community succession and chemical profiles of subtidal biofilms in relation to larval settlement of the polychaete Hydroides elegans.&lt;/title&gt;&lt;location&gt;&amp;lt;!DOCTYPE html&amp;gt;</w:instrText>
      </w:r>
    </w:p>
    <w:p w14:paraId="71EC6F90" w14:textId="77777777" w:rsidR="00EE044B" w:rsidRPr="005E23DD" w:rsidRDefault="00EE044B" w:rsidP="002B073F">
      <w:pPr>
        <w:spacing w:line="480" w:lineRule="auto"/>
        <w:jc w:val="both"/>
      </w:pPr>
      <w:r w:rsidRPr="005E23DD">
        <w:instrText>&amp;lt;html lang=en&amp;gt;</w:instrText>
      </w:r>
    </w:p>
    <w:p w14:paraId="5028B0B2" w14:textId="77777777" w:rsidR="00EE044B" w:rsidRPr="005E23DD" w:rsidRDefault="00EE044B" w:rsidP="002B073F">
      <w:pPr>
        <w:spacing w:line="480" w:lineRule="auto"/>
        <w:jc w:val="both"/>
      </w:pPr>
      <w:r w:rsidRPr="005E23DD">
        <w:instrText xml:space="preserve">  &amp;lt;meta charset=utf-8&amp;gt;</w:instrText>
      </w:r>
    </w:p>
    <w:p w14:paraId="22F9A53E" w14:textId="77777777" w:rsidR="00EE044B" w:rsidRPr="005E23DD" w:rsidRDefault="00EE044B" w:rsidP="002B073F">
      <w:pPr>
        <w:spacing w:line="480" w:lineRule="auto"/>
        <w:jc w:val="both"/>
      </w:pPr>
      <w:r w:rsidRPr="005E23DD">
        <w:instrText xml:space="preserve">  &amp;lt;meta name=viewport content="initial-scale=1, minimum-scale=1, width=device-width"&amp;gt;</w:instrText>
      </w:r>
    </w:p>
    <w:p w14:paraId="15862531" w14:textId="77777777" w:rsidR="00EE044B" w:rsidRPr="005E23DD" w:rsidRDefault="00EE044B" w:rsidP="002B073F">
      <w:pPr>
        <w:spacing w:line="480" w:lineRule="auto"/>
        <w:jc w:val="both"/>
      </w:pPr>
      <w:r w:rsidRPr="005E23DD">
        <w:instrText xml:space="preserve">  &amp;lt;title&amp;gt;Error 404 (Not Found)!!1&amp;lt;/title&amp;gt;</w:instrText>
      </w:r>
    </w:p>
    <w:p w14:paraId="780CA5C9" w14:textId="77777777" w:rsidR="00EE044B" w:rsidRPr="005E23DD" w:rsidRDefault="00EE044B" w:rsidP="002B073F">
      <w:pPr>
        <w:spacing w:line="480" w:lineRule="auto"/>
        <w:jc w:val="both"/>
      </w:pPr>
      <w:r w:rsidRPr="005E23DD">
        <w:instrText xml:space="preserve">  &amp;lt;style&amp;gt;</w:instrText>
      </w:r>
    </w:p>
    <w:p w14:paraId="095F30B9" w14:textId="77777777" w:rsidR="00EE044B" w:rsidRPr="005E23DD" w:rsidRDefault="00EE044B" w:rsidP="002B073F">
      <w:pPr>
        <w:spacing w:line="480" w:lineRule="auto"/>
        <w:jc w:val="both"/>
      </w:pPr>
      <w:r w:rsidRPr="005E23DD">
        <w:instrText xml:space="preserve">    *{margin:0;padding:0}html,code{font:15px/22px arial,sans-serif}html{background:#fff;color:#222;padding:15px}body{margin:7% auto 0;max-width:390px;min-height:180px;padding:30px 0 15px}* &amp;gt; body{background:url(//www.google.com/images/errors/robot.png) 100% 5px no-repeat;padding-right:205px}p{margin:11px 0 22px;overflow:hidden}ins{color:#777;text-decoration:none}a img{border:0}@media screen and (max-width:772px){body{background:none;margin-top:0;max-width:none;padding-right:0}}#logo{background:url(//www.google.com/images/branding/googlelogo/1x/googlelogo_color_150x54dp.png) no-repeat;margin-left:-5px}@media only screen and (min-resolution:192dpi){#logo{background:url(//www.google.com/images/branding/googlelogo/2x/googlelogo_color_150x54dp.png) no-repeat 0% 0%/100% 100%;-moz-border-image:url(//www.google.com/images/branding/googlelogo/2x/googlelogo_color_150x54dp.png) 0}}@media only screen and (-webkit-min-device-pixel-ratio:2){#logo{background:url(//www.google.com/images/branding/googlelogo/2x/googlelogo_color_150x54dp.png) no-repeat;-webkit-background-size:100% 100%}}#logo{display:inline-block;height:54px;width:150px}</w:instrText>
      </w:r>
    </w:p>
    <w:p w14:paraId="6A86BD31" w14:textId="77777777" w:rsidR="00EE044B" w:rsidRPr="005E23DD" w:rsidRDefault="00EE044B" w:rsidP="002B073F">
      <w:pPr>
        <w:spacing w:line="480" w:lineRule="auto"/>
        <w:jc w:val="both"/>
      </w:pPr>
      <w:r w:rsidRPr="005E23DD">
        <w:instrText xml:space="preserve">  &amp;lt;/style&amp;gt;</w:instrText>
      </w:r>
    </w:p>
    <w:p w14:paraId="166CD9B2" w14:textId="77777777" w:rsidR="00EE044B" w:rsidRPr="005E23DD" w:rsidRDefault="00EE044B" w:rsidP="002B073F">
      <w:pPr>
        <w:spacing w:line="480" w:lineRule="auto"/>
        <w:jc w:val="both"/>
      </w:pPr>
      <w:r w:rsidRPr="005E23DD">
        <w:instrText xml:space="preserve">  &amp;lt;a href=//www.google.com/&amp;gt;&amp;lt;span id=logo aria-label=Google&amp;gt;&amp;lt;/span&amp;gt;&amp;lt;/a&amp;gt;</w:instrText>
      </w:r>
    </w:p>
    <w:p w14:paraId="2E76C152" w14:textId="77777777" w:rsidR="00EE044B" w:rsidRPr="005E23DD" w:rsidRDefault="00EE044B" w:rsidP="002B073F">
      <w:pPr>
        <w:spacing w:line="480" w:lineRule="auto"/>
        <w:jc w:val="both"/>
      </w:pPr>
      <w:r w:rsidRPr="005E23DD">
        <w:instrText xml:space="preserve">  &amp;lt;p&amp;gt;&amp;lt;b&amp;gt;404.&amp;lt;/b&amp;gt; &amp;lt;ins&amp;gt;That’s an error.&amp;lt;/ins&amp;gt;</w:instrText>
      </w:r>
    </w:p>
    <w:p w14:paraId="5F4AEBC8" w14:textId="77777777" w:rsidR="00EE044B" w:rsidRPr="005E23DD" w:rsidRDefault="00EE044B" w:rsidP="002B073F">
      <w:pPr>
        <w:spacing w:line="480" w:lineRule="auto"/>
        <w:jc w:val="both"/>
      </w:pPr>
      <w:r w:rsidRPr="005E23DD">
        <w:instrText xml:space="preserve">  &amp;lt;p&amp;gt;The requested URL &amp;lt;code&amp;gt;/maps/geo&amp;lt;/code&amp;gt; was not found on this server.  &amp;lt;ins&amp;gt;That’s all we know.&amp;lt;/ins&amp;gt;</w:instrText>
      </w:r>
    </w:p>
    <w:p w14:paraId="5E4675F8" w14:textId="79077FA8" w:rsidR="009D77ED" w:rsidRPr="002B073F" w:rsidRDefault="00EE044B" w:rsidP="002B073F">
      <w:pPr>
        <w:spacing w:line="480" w:lineRule="auto"/>
        <w:jc w:val="both"/>
      </w:pPr>
      <w:r w:rsidRPr="005E23DD">
        <w:instrText>&lt;/location&gt;&lt;institution&gt;KAUST Global Partnership Program, Department of Biology, The Hong Kong University of Science and Technology, Kowloon, Hong Kong SAR, China.&lt;/institution&gt;&lt;number&gt;6&lt;/number&gt;&lt;subtype&gt;400&lt;/subtype&gt;&lt;endpage&gt;828&lt;/endpage&gt;&lt;bundle&gt;&lt;publication&gt;&lt;publisher&gt;Nature Publishing Group&lt;/publisher&gt;&lt;title&gt;The ISME Journal&lt;/title&gt;&lt;type&gt;-100&lt;/type&gt;&lt;subtype&gt;-100&lt;/subtype&gt;&lt;uuid&gt;078F3B0E-3A51-4261-88BC-8263495D2112&lt;/uuid&gt;&lt;/publication&gt;&lt;/bundle&gt;&lt;authors&gt;&lt;author&gt;&lt;firstName&gt;Hong&lt;/firstName&gt;&lt;middleNames&gt;Chun&lt;/middleNames&gt;&lt;lastName&gt;Chung&lt;/lastName&gt;&lt;/author&gt;&lt;author&gt;&lt;firstName&gt;On&lt;/firstName&gt;&lt;middleNames&gt;On&lt;/middleNames&gt;&lt;lastName&gt;Lee&lt;/lastName&gt;&lt;/author&gt;&lt;author&gt;&lt;firstName&gt;Yi-Li&lt;/firstName&gt;&lt;lastName&gt;Huang&lt;/lastName&gt;&lt;/author&gt;&lt;author&gt;&lt;firstName&gt;Siu&lt;/firstName&gt;&lt;middleNames&gt;Yan&lt;/middleNames&gt;&lt;lastName&gt;Mok&lt;/lastName&gt;&lt;/author&gt;&lt;author&gt;&lt;firstName&gt;Roberto&lt;/firstName&gt;&lt;lastName&gt;Kolter&lt;/lastName&gt;&lt;/author&gt;&lt;author&gt;&lt;firstName&gt;Pei-Yuan&lt;/firstName&gt;&lt;lastName&gt;Qian&lt;/lastName&gt;&lt;/author&gt;&lt;/authors&gt;&lt;/publication&gt;&lt;/publications&gt;&lt;cites&gt;&lt;/cites&gt;&lt;/citation&gt;</w:instrText>
      </w:r>
      <w:r w:rsidR="009C2D96" w:rsidRPr="005E23DD">
        <w:fldChar w:fldCharType="separate"/>
      </w:r>
      <w:r w:rsidRPr="005E23DD">
        <w:rPr>
          <w:lang w:eastAsia="ja-JP"/>
        </w:rPr>
        <w:t>[8,9]</w:t>
      </w:r>
      <w:r w:rsidR="009C2D96" w:rsidRPr="005E23DD">
        <w:fldChar w:fldCharType="end"/>
      </w:r>
      <w:r w:rsidR="00441FBC" w:rsidRPr="005E23DD">
        <w:t>.</w:t>
      </w:r>
      <w:r w:rsidR="005323BB" w:rsidRPr="002B073F">
        <w:t xml:space="preserve"> </w:t>
      </w:r>
      <w:r w:rsidR="00441FBC" w:rsidRPr="002B073F">
        <w:t>Slides were suspended below water’s surface by custom-built foam trays designed to hold five slides spaced 5</w:t>
      </w:r>
      <w:r w:rsidR="002B2B16" w:rsidRPr="002B073F">
        <w:t xml:space="preserve"> </w:t>
      </w:r>
      <w:r w:rsidR="00441FBC" w:rsidRPr="002B073F">
        <w:t>cm apart at a 45° angle perpendicular to flow-through</w:t>
      </w:r>
      <w:r w:rsidR="006C0449" w:rsidRPr="002B073F">
        <w:t>.  E</w:t>
      </w:r>
      <w:r w:rsidR="00441FBC" w:rsidRPr="002B073F">
        <w:t>ach replicate tank held two foam hold</w:t>
      </w:r>
      <w:r w:rsidR="005323BB" w:rsidRPr="002B073F">
        <w:t>ers approximately 10 cm apart</w:t>
      </w:r>
      <w:r w:rsidR="00441FBC" w:rsidRPr="002B073F">
        <w:t>.  The upper 3.75</w:t>
      </w:r>
      <w:r w:rsidR="002B2B16" w:rsidRPr="002B073F">
        <w:t xml:space="preserve"> </w:t>
      </w:r>
      <w:r w:rsidR="00441FBC" w:rsidRPr="002B073F">
        <w:t>cm</w:t>
      </w:r>
      <w:r w:rsidR="00441FBC" w:rsidRPr="002B073F">
        <w:rPr>
          <w:vertAlign w:val="superscript"/>
        </w:rPr>
        <w:t>2</w:t>
      </w:r>
      <w:r w:rsidR="00441FBC" w:rsidRPr="002B073F">
        <w:t xml:space="preserve"> of each slide was secured in the foam holder </w:t>
      </w:r>
      <w:r w:rsidR="006C0449" w:rsidRPr="002B073F">
        <w:t xml:space="preserve">with </w:t>
      </w:r>
      <w:r w:rsidR="00441FBC" w:rsidRPr="002B073F">
        <w:t>the lower 15</w:t>
      </w:r>
      <w:r w:rsidR="003D45E9" w:rsidRPr="002B073F">
        <w:t xml:space="preserve"> </w:t>
      </w:r>
      <w:r w:rsidR="00441FBC" w:rsidRPr="002B073F">
        <w:t>cm</w:t>
      </w:r>
      <w:r w:rsidR="00441FBC" w:rsidRPr="002B073F">
        <w:rPr>
          <w:vertAlign w:val="superscript"/>
        </w:rPr>
        <w:t>2</w:t>
      </w:r>
      <w:r w:rsidR="00441FBC" w:rsidRPr="002B073F">
        <w:t xml:space="preserve"> exposed to se</w:t>
      </w:r>
      <w:r w:rsidR="00B213BD" w:rsidRPr="002B073F">
        <w:t>awater flow</w:t>
      </w:r>
      <w:r w:rsidR="00441FBC" w:rsidRPr="002B073F">
        <w:t xml:space="preserve">. </w:t>
      </w:r>
      <w:r w:rsidR="003E15B6" w:rsidRPr="002B073F">
        <w:t>Foam holders we</w:t>
      </w:r>
      <w:r w:rsidR="00B213BD" w:rsidRPr="002B073F">
        <w:t>re cleaned</w:t>
      </w:r>
      <w:r w:rsidR="003E15B6" w:rsidRPr="002B073F">
        <w:t xml:space="preserve"> with Vi</w:t>
      </w:r>
      <w:r w:rsidR="001206E1" w:rsidRPr="002B073F">
        <w:t>r</w:t>
      </w:r>
      <w:r w:rsidR="003E15B6" w:rsidRPr="002B073F">
        <w:t>kon S (D</w:t>
      </w:r>
      <w:r w:rsidR="00AB654F" w:rsidRPr="002B073F">
        <w:t>u</w:t>
      </w:r>
      <w:r w:rsidR="003E15B6" w:rsidRPr="002B073F">
        <w:t>P</w:t>
      </w:r>
      <w:r w:rsidR="001206E1" w:rsidRPr="002B073F">
        <w:t>ont</w:t>
      </w:r>
      <w:r w:rsidR="003E15B6" w:rsidRPr="002B073F">
        <w:t>) disinfectant and then thoroughly washed and soaked in Milli-Q water to prevent contamination.</w:t>
      </w:r>
    </w:p>
    <w:p w14:paraId="35ED95C0" w14:textId="77777777" w:rsidR="001206E1" w:rsidRPr="002B073F" w:rsidRDefault="001206E1" w:rsidP="002B073F">
      <w:pPr>
        <w:spacing w:line="480" w:lineRule="auto"/>
        <w:jc w:val="both"/>
        <w:rPr>
          <w:i/>
        </w:rPr>
      </w:pPr>
    </w:p>
    <w:p w14:paraId="7A3788AE" w14:textId="3783008A" w:rsidR="00DA6BE0" w:rsidRPr="005E23DD" w:rsidRDefault="00DA6BE0" w:rsidP="002B073F">
      <w:pPr>
        <w:spacing w:line="480" w:lineRule="auto"/>
        <w:jc w:val="both"/>
        <w:rPr>
          <w:i/>
        </w:rPr>
      </w:pPr>
      <w:r w:rsidRPr="005E23DD">
        <w:rPr>
          <w:i/>
        </w:rPr>
        <w:t>Microbial biofilm sampling protocol</w:t>
      </w:r>
      <w:r w:rsidR="00C63B8E" w:rsidRPr="005E23DD">
        <w:rPr>
          <w:i/>
        </w:rPr>
        <w:t>,</w:t>
      </w:r>
      <w:r w:rsidRPr="005E23DD">
        <w:rPr>
          <w:i/>
        </w:rPr>
        <w:t xml:space="preserve"> </w:t>
      </w:r>
      <w:r w:rsidR="00B213BD" w:rsidRPr="005E23DD">
        <w:rPr>
          <w:i/>
        </w:rPr>
        <w:t>wet weight biomass</w:t>
      </w:r>
      <w:r w:rsidR="00C63B8E" w:rsidRPr="005E23DD">
        <w:rPr>
          <w:i/>
        </w:rPr>
        <w:t xml:space="preserve"> </w:t>
      </w:r>
      <w:r w:rsidRPr="005E23DD">
        <w:rPr>
          <w:i/>
        </w:rPr>
        <w:t>and DNA extraction</w:t>
      </w:r>
    </w:p>
    <w:p w14:paraId="5EC27389" w14:textId="6F676F47" w:rsidR="00C63B8E" w:rsidRPr="002B073F" w:rsidRDefault="00333810" w:rsidP="005E23DD">
      <w:pPr>
        <w:spacing w:line="480" w:lineRule="auto"/>
        <w:ind w:firstLine="720"/>
        <w:jc w:val="both"/>
      </w:pPr>
      <w:r w:rsidRPr="002B073F">
        <w:lastRenderedPageBreak/>
        <w:t>Biofilms for weight</w:t>
      </w:r>
      <w:r w:rsidR="007273F1" w:rsidRPr="002B073F">
        <w:t xml:space="preserve"> and </w:t>
      </w:r>
      <w:r w:rsidRPr="002B073F">
        <w:t>microbial community analysis where collected from period 1 (P1)</w:t>
      </w:r>
      <w:r w:rsidR="00E60F40" w:rsidRPr="002B073F">
        <w:t xml:space="preserve"> and pigments and </w:t>
      </w:r>
      <w:r w:rsidR="00AD514E" w:rsidRPr="002B073F">
        <w:t>settlement assays</w:t>
      </w:r>
      <w:r w:rsidR="00E60F40" w:rsidRPr="002B073F">
        <w:t xml:space="preserve"> were collected from period 2 (P2)</w:t>
      </w:r>
      <w:r w:rsidRPr="002B073F">
        <w:t xml:space="preserve">. </w:t>
      </w:r>
      <w:r w:rsidR="00C63B8E" w:rsidRPr="002B073F">
        <w:t>Biofilm material was carefully removed from both sides of the lower 15</w:t>
      </w:r>
      <w:r w:rsidR="007D5B51" w:rsidRPr="002B073F">
        <w:t xml:space="preserve"> </w:t>
      </w:r>
      <w:r w:rsidR="00C63B8E" w:rsidRPr="002B073F">
        <w:t>cm</w:t>
      </w:r>
      <w:r w:rsidR="00C63B8E" w:rsidRPr="002B073F">
        <w:rPr>
          <w:vertAlign w:val="superscript"/>
        </w:rPr>
        <w:t>2</w:t>
      </w:r>
      <w:r w:rsidR="00C63B8E" w:rsidRPr="002B073F">
        <w:t xml:space="preserve"> section of each slide (total area = 30</w:t>
      </w:r>
      <w:r w:rsidR="007D5B51" w:rsidRPr="002B073F">
        <w:t xml:space="preserve"> </w:t>
      </w:r>
      <w:r w:rsidR="00C63B8E" w:rsidRPr="002B073F">
        <w:t>cm</w:t>
      </w:r>
      <w:r w:rsidR="00C63B8E" w:rsidRPr="002B073F">
        <w:rPr>
          <w:vertAlign w:val="superscript"/>
        </w:rPr>
        <w:t>2</w:t>
      </w:r>
      <w:r w:rsidR="00C63B8E" w:rsidRPr="002B073F">
        <w:t>) using a sterilised metal laboratory spatula (</w:t>
      </w:r>
      <w:r w:rsidR="00F2276A" w:rsidRPr="002B073F">
        <w:t xml:space="preserve">method </w:t>
      </w:r>
      <w:r w:rsidR="005E23DD">
        <w:t>adapted from [6]</w:t>
      </w:r>
      <w:r w:rsidR="00C63B8E" w:rsidRPr="002B073F">
        <w:t>). Samples were deposited in pre-weighed and labeled sterile 1.5mL snap-lock micro</w:t>
      </w:r>
      <w:r w:rsidR="005E23DD">
        <w:t>-</w:t>
      </w:r>
      <w:r w:rsidR="00C63B8E" w:rsidRPr="002B073F">
        <w:t xml:space="preserve">centrifuge tubes and immediately weighed for biofilm wet weight biomass (mg). Tubes were placed in a -4°C freezer for storage until transportation to the Microbiology </w:t>
      </w:r>
      <w:r w:rsidR="00B30151" w:rsidRPr="002B073F">
        <w:t xml:space="preserve">and Immunology </w:t>
      </w:r>
      <w:r w:rsidR="00C63B8E" w:rsidRPr="002B073F">
        <w:t>Department, University of Otago in an iced cooler and then placed again into a -</w:t>
      </w:r>
      <w:r w:rsidR="00B30151" w:rsidRPr="002B073F">
        <w:t>20</w:t>
      </w:r>
      <w:r w:rsidR="00C63B8E" w:rsidRPr="002B073F">
        <w:t>°C freezer until further processing.</w:t>
      </w:r>
    </w:p>
    <w:p w14:paraId="1B954877" w14:textId="1B08E683" w:rsidR="00C63B8E" w:rsidRPr="002B073F" w:rsidRDefault="00C63B8E" w:rsidP="005E23DD">
      <w:pPr>
        <w:spacing w:line="480" w:lineRule="auto"/>
        <w:ind w:firstLine="720"/>
        <w:jc w:val="both"/>
      </w:pPr>
      <w:r w:rsidRPr="002B073F">
        <w:t>Total DNA was extracted from each individual biofilm sample using a MoBio PowerSoil</w:t>
      </w:r>
      <w:r w:rsidRPr="002B073F">
        <w:rPr>
          <w:vertAlign w:val="superscript"/>
        </w:rPr>
        <w:t>TM</w:t>
      </w:r>
      <w:r w:rsidRPr="002B073F">
        <w:t xml:space="preserve"> DNA Isolation Kit (MO BIO Laboratories Inc., Solana Beach, CA, USA) following manufacturer’s protocol with the following modification: Bead-beating (2 x 15s) cycles was performed using a 2010 GenoGrinder (SPEX SamplePrep, Metuchen, NJ, USA). After extraction, a Nanodrop Spectrophotometer (Thermo Fisher Scientific, Waltham, MA, USA) was used to assess DNA quantity and quality.</w:t>
      </w:r>
    </w:p>
    <w:p w14:paraId="29B7D6B2" w14:textId="77777777" w:rsidR="007D0917" w:rsidRPr="002B073F" w:rsidRDefault="00F6660B" w:rsidP="002B073F">
      <w:pPr>
        <w:spacing w:line="480" w:lineRule="auto"/>
        <w:jc w:val="both"/>
        <w:rPr>
          <w:i/>
        </w:rPr>
      </w:pPr>
      <w:r w:rsidRPr="002B073F">
        <w:rPr>
          <w:i/>
        </w:rPr>
        <w:tab/>
      </w:r>
    </w:p>
    <w:p w14:paraId="321403FA" w14:textId="5C826A8E" w:rsidR="00DA6BE0" w:rsidRPr="005E23DD" w:rsidRDefault="00DA6BE0" w:rsidP="002B073F">
      <w:pPr>
        <w:spacing w:line="480" w:lineRule="auto"/>
        <w:jc w:val="both"/>
        <w:rPr>
          <w:i/>
        </w:rPr>
      </w:pPr>
      <w:r w:rsidRPr="005E23DD">
        <w:rPr>
          <w:i/>
        </w:rPr>
        <w:t>Chlorophyll-a and carotenoid pigment extraction</w:t>
      </w:r>
      <w:r w:rsidR="00C63B8E" w:rsidRPr="005E23DD">
        <w:rPr>
          <w:i/>
        </w:rPr>
        <w:t>s</w:t>
      </w:r>
    </w:p>
    <w:p w14:paraId="0637F89F" w14:textId="7A2BCE42" w:rsidR="001C3865" w:rsidRPr="002B073F" w:rsidRDefault="00E410E0" w:rsidP="005E23DD">
      <w:pPr>
        <w:spacing w:line="480" w:lineRule="auto"/>
        <w:ind w:firstLine="720"/>
        <w:jc w:val="both"/>
      </w:pPr>
      <w:r w:rsidRPr="002B073F">
        <w:t>T</w:t>
      </w:r>
      <w:r w:rsidR="00C63B8E" w:rsidRPr="002B073F">
        <w:t>he analysis of total Chlorophyll-</w:t>
      </w:r>
      <w:r w:rsidR="00C63B8E" w:rsidRPr="002B073F">
        <w:rPr>
          <w:i/>
        </w:rPr>
        <w:t>a</w:t>
      </w:r>
      <w:r w:rsidR="00C63B8E" w:rsidRPr="002B073F">
        <w:t xml:space="preserve"> and carotenoid pigment content was adapted </w:t>
      </w:r>
      <w:r w:rsidR="00333810" w:rsidRPr="002B073F">
        <w:t xml:space="preserve">from methods for </w:t>
      </w:r>
      <w:r w:rsidR="00C63B8E" w:rsidRPr="002B073F">
        <w:t>standard</w:t>
      </w:r>
      <w:r w:rsidR="0015449F" w:rsidRPr="002B073F">
        <w:t xml:space="preserve"> </w:t>
      </w:r>
      <w:r w:rsidR="00AA2C24" w:rsidRPr="002B073F">
        <w:fldChar w:fldCharType="begin"/>
      </w:r>
      <w:r w:rsidR="008D2758" w:rsidRPr="002B073F">
        <w:instrText xml:space="preserve"> ADDIN PAPERS2_CITATIONS &lt;citation&gt;&lt;uuid&gt;53796F81-F9E2-4B05-99FE-A1CD41471088&lt;/uuid&gt;&lt;priority&gt;6&lt;/priority&gt;&lt;publications&gt;&lt;publication&gt;&lt;startpage&gt;101&lt;/startpage&gt;&lt;title&gt;Determination of chlorophylls and total carotenoids: spectrophotometric method&lt;/title&gt;&lt;uuid&gt;A27BF58E-C572-4AF0-875E-B2C97D7E8C17&lt;/uuid&gt;&lt;subtype&gt;400&lt;/subtype&gt;&lt;endpage&gt;112&lt;/endpage&gt;&lt;type&gt;400&lt;/type&gt;&lt;publication_date&gt;99198400001200000000200000&lt;/publication_date&gt;&lt;bundle&gt;&lt;publication&gt;&lt;title&gt;Parsons, TR, Y. Maita and CM Lalli. A manual of chemical and biological methods for seawater analysis. Pergamon Press, Oxford&lt;/title&gt;&lt;type&gt;-100&lt;/type&gt;&lt;subtype&gt;-100&lt;/subtype&gt;&lt;uuid&gt;EE78B5A1-AC18-43C2-AF11-3E80203F4CD4&lt;/uuid&gt;&lt;/publication&gt;&lt;/bundle&gt;&lt;authors&gt;&lt;author&gt;&lt;firstName&gt;T&lt;/firstName&gt;&lt;middleNames&gt;R&lt;/middleNames&gt;&lt;lastName&gt;Parsons&lt;/lastName&gt;&lt;/author&gt;&lt;author&gt;&lt;firstName&gt;Yoshiaki&lt;/firstName&gt;&lt;lastName&gt;Maita&lt;/lastName&gt;&lt;/author&gt;&lt;author&gt;&lt;firstName&gt;C&lt;/firstName&gt;&lt;middleNames&gt;M&lt;/middleNames&gt;&lt;lastName&gt;Lalli&lt;/lastName&gt;&lt;/author&gt;&lt;/authors&gt;&lt;/publication&gt;&lt;/publications&gt;&lt;cites&gt;&lt;/cites&gt;&lt;/citation&gt;</w:instrText>
      </w:r>
      <w:r w:rsidR="00AA2C24" w:rsidRPr="002B073F">
        <w:fldChar w:fldCharType="separate"/>
      </w:r>
      <w:r w:rsidR="00EE044B" w:rsidRPr="002B073F">
        <w:rPr>
          <w:lang w:eastAsia="ja-JP"/>
        </w:rPr>
        <w:t>[10]</w:t>
      </w:r>
      <w:r w:rsidR="00AA2C24" w:rsidRPr="002B073F">
        <w:fldChar w:fldCharType="end"/>
      </w:r>
      <w:r w:rsidR="00AA2C24" w:rsidRPr="002B073F">
        <w:t xml:space="preserve"> </w:t>
      </w:r>
      <w:r w:rsidR="00C63B8E" w:rsidRPr="002B073F">
        <w:t xml:space="preserve">and </w:t>
      </w:r>
      <w:r w:rsidR="00DC30BC" w:rsidRPr="002B073F">
        <w:t xml:space="preserve">aquatic </w:t>
      </w:r>
      <w:r w:rsidR="00C63B8E" w:rsidRPr="002B073F">
        <w:t>biofilm</w:t>
      </w:r>
      <w:r w:rsidR="0015449F" w:rsidRPr="002B073F">
        <w:t xml:space="preserve"> </w:t>
      </w:r>
      <w:r w:rsidR="0015449F" w:rsidRPr="002B073F">
        <w:fldChar w:fldCharType="begin"/>
      </w:r>
      <w:r w:rsidR="008D2758" w:rsidRPr="002B073F">
        <w:instrText xml:space="preserve"> ADDIN PAPERS2_CITATIONS &lt;citation&gt;&lt;uuid&gt;4FC812CF-90F1-4C74-A3A4-745771B49DA2&lt;/uuid&gt;&lt;priority&gt;7&lt;/priority&gt;&lt;publications&gt;&lt;publication&gt;&lt;volume&gt;75&lt;/volume&gt;&lt;publication_date&gt;99201506041200000000222000&lt;/publication_date&gt;&lt;number&gt;2&lt;/number&gt;&lt;doi&gt;10.3354/ame01745&lt;/doi&gt;&lt;startpage&gt;91&lt;/startpage&gt;&lt;title&gt;Nutrient and enzymatic adaptations of stream biofilms to changes in nitrogen and phosphorus supply&lt;/title&gt;&lt;uuid&gt;702175F9-5C10-49E8-B43F-CC42192EFF5E&lt;/uuid&gt;&lt;subtype&gt;400&lt;/subtype&gt;&lt;endpage&gt;102&lt;/endpage&gt;&lt;type&gt;400&lt;/type&gt;&lt;url&gt;http://www.int-res.com/abstracts/ame/v75/n2/p91-102/&lt;/url&gt;&lt;bundle&gt;&lt;publication&gt;&lt;title&gt;Aquatic Microbial Ecology&lt;/title&gt;&lt;type&gt;-100&lt;/type&gt;&lt;subtype&gt;-100&lt;/subtype&gt;&lt;uuid&gt;F5613724-18A0-4FAC-806E-0C1BAFE9A835&lt;/uuid&gt;&lt;/publication&gt;&lt;/bundle&gt;&lt;authors&gt;&lt;author&gt;&lt;firstName&gt;J&lt;/firstName&gt;&lt;lastName&gt;Artigas&lt;/lastName&gt;&lt;/author&gt;&lt;author&gt;&lt;firstName&gt;A&lt;/firstName&gt;&lt;middleNames&gt;M&lt;/middleNames&gt;&lt;lastName&gt;Roman&lt;/lastName&gt;&lt;/author&gt;&lt;author&gt;&lt;firstName&gt;S&lt;/firstName&gt;&lt;lastName&gt;Sabater&lt;/lastName&gt;&lt;/author&gt;&lt;/authors&gt;&lt;/publication&gt;&lt;/publications&gt;&lt;cites&gt;&lt;/cites&gt;&lt;/citation&gt;</w:instrText>
      </w:r>
      <w:r w:rsidR="0015449F" w:rsidRPr="002B073F">
        <w:fldChar w:fldCharType="separate"/>
      </w:r>
      <w:r w:rsidR="00EE044B" w:rsidRPr="002B073F">
        <w:rPr>
          <w:lang w:eastAsia="ja-JP"/>
        </w:rPr>
        <w:t>[11]</w:t>
      </w:r>
      <w:r w:rsidR="0015449F" w:rsidRPr="002B073F">
        <w:fldChar w:fldCharType="end"/>
      </w:r>
      <w:r w:rsidR="00C63B8E" w:rsidRPr="002B073F">
        <w:t xml:space="preserve"> </w:t>
      </w:r>
      <w:r w:rsidR="00333810" w:rsidRPr="002B073F">
        <w:t>analyses</w:t>
      </w:r>
      <w:r w:rsidR="00C63B8E" w:rsidRPr="002B073F">
        <w:t xml:space="preserve">. </w:t>
      </w:r>
      <w:r w:rsidR="00333810" w:rsidRPr="002B073F">
        <w:t>Glass fiber filters (0.7 μm GF/F, Sterlitech) were used to carefully wipe biofilm material from the lower 15 cm</w:t>
      </w:r>
      <w:r w:rsidR="00333810" w:rsidRPr="002B073F">
        <w:rPr>
          <w:vertAlign w:val="superscript"/>
        </w:rPr>
        <w:t>2</w:t>
      </w:r>
      <w:r w:rsidR="00333810" w:rsidRPr="002B073F">
        <w:t xml:space="preserve"> section of each slide (total area = 30 cm</w:t>
      </w:r>
      <w:r w:rsidR="00333810" w:rsidRPr="002B073F">
        <w:rPr>
          <w:vertAlign w:val="superscript"/>
        </w:rPr>
        <w:t>2</w:t>
      </w:r>
      <w:r w:rsidR="00333810" w:rsidRPr="002B073F">
        <w:t xml:space="preserve">). </w:t>
      </w:r>
      <w:r w:rsidR="00C63B8E" w:rsidRPr="002B073F">
        <w:t>Chlorophyll-</w:t>
      </w:r>
      <w:r w:rsidR="00C63B8E" w:rsidRPr="002B073F">
        <w:rPr>
          <w:i/>
        </w:rPr>
        <w:t>a</w:t>
      </w:r>
      <w:r w:rsidR="00C63B8E" w:rsidRPr="002B073F">
        <w:t xml:space="preserve"> and organic pigments were extracted from filters in 10 ml of 90% acetone over a 48 h period in complete darkness at 4°C. Filters were crushed and agitated with a sterile laboratory spatula upon introduction </w:t>
      </w:r>
      <w:r w:rsidR="00C63B8E" w:rsidRPr="002B073F">
        <w:lastRenderedPageBreak/>
        <w:t>to acetone. Samples were centrifuged at 10,000g for 10 minutes</w:t>
      </w:r>
      <w:r w:rsidR="00AA6E3C" w:rsidRPr="002B073F">
        <w:t xml:space="preserve"> and c</w:t>
      </w:r>
      <w:r w:rsidR="00C63B8E" w:rsidRPr="002B073F">
        <w:t>hlorophyll-</w:t>
      </w:r>
      <w:r w:rsidR="00C63B8E" w:rsidRPr="002B073F">
        <w:rPr>
          <w:i/>
        </w:rPr>
        <w:t>a</w:t>
      </w:r>
      <w:r w:rsidR="00C63B8E" w:rsidRPr="002B073F">
        <w:t xml:space="preserve"> and carotenoid pigment concentration was determined spectrophotometrically (Shimadzu PharmaSpec UV-1700) following procedures described by Parsons et al. </w:t>
      </w:r>
      <w:r w:rsidR="00AA2C24" w:rsidRPr="002B073F">
        <w:fldChar w:fldCharType="begin"/>
      </w:r>
      <w:r w:rsidR="008D2758" w:rsidRPr="002B073F">
        <w:instrText xml:space="preserve"> ADDIN PAPERS2_CITATIONS &lt;citation&gt;&lt;uuid&gt;2DB202CE-F2DD-4266-BD7D-16DEDD6BA3BA&lt;/uuid&gt;&lt;priority&gt;8&lt;/priority&gt;&lt;publications&gt;&lt;publication&gt;&lt;startpage&gt;101&lt;/startpage&gt;&lt;title&gt;Determination of chlorophylls and total carotenoids: spectrophotometric method&lt;/title&gt;&lt;uuid&gt;A27BF58E-C572-4AF0-875E-B2C97D7E8C17&lt;/uuid&gt;&lt;subtype&gt;400&lt;/subtype&gt;&lt;endpage&gt;112&lt;/endpage&gt;&lt;type&gt;400&lt;/type&gt;&lt;publication_date&gt;99198400001200000000200000&lt;/publication_date&gt;&lt;bundle&gt;&lt;publication&gt;&lt;title&gt;Parsons, TR, Y. Maita and CM Lalli. A manual of chemical and biological methods for seawater analysis. Pergamon Press, Oxford&lt;/title&gt;&lt;type&gt;-100&lt;/type&gt;&lt;subtype&gt;-100&lt;/subtype&gt;&lt;uuid&gt;EE78B5A1-AC18-43C2-AF11-3E80203F4CD4&lt;/uuid&gt;&lt;/publication&gt;&lt;/bundle&gt;&lt;authors&gt;&lt;author&gt;&lt;firstName&gt;T&lt;/firstName&gt;&lt;middleNames&gt;R&lt;/middleNames&gt;&lt;lastName&gt;Parsons&lt;/lastName&gt;&lt;/author&gt;&lt;author&gt;&lt;firstName&gt;Yoshiaki&lt;/firstName&gt;&lt;lastName&gt;Maita&lt;/lastName&gt;&lt;/author&gt;&lt;author&gt;&lt;firstName&gt;C&lt;/firstName&gt;&lt;middleNames&gt;M&lt;/middleNames&gt;&lt;lastName&gt;Lalli&lt;/lastName&gt;&lt;/author&gt;&lt;/authors&gt;&lt;/publication&gt;&lt;/publications&gt;&lt;cites&gt;&lt;/cites&gt;&lt;/citation&gt;</w:instrText>
      </w:r>
      <w:r w:rsidR="00AA2C24" w:rsidRPr="002B073F">
        <w:fldChar w:fldCharType="separate"/>
      </w:r>
      <w:r w:rsidR="00EE044B" w:rsidRPr="002B073F">
        <w:rPr>
          <w:lang w:eastAsia="ja-JP"/>
        </w:rPr>
        <w:t>[10]</w:t>
      </w:r>
      <w:r w:rsidR="00AA2C24" w:rsidRPr="002B073F">
        <w:fldChar w:fldCharType="end"/>
      </w:r>
      <w:r w:rsidR="00C63B8E" w:rsidRPr="002B073F">
        <w:t>. Results are given as mg Chl-</w:t>
      </w:r>
      <w:r w:rsidR="00C63B8E" w:rsidRPr="002B073F">
        <w:rPr>
          <w:i/>
        </w:rPr>
        <w:t xml:space="preserve">a </w:t>
      </w:r>
      <w:r w:rsidR="00C63B8E" w:rsidRPr="002B073F">
        <w:t>per cm</w:t>
      </w:r>
      <w:r w:rsidR="00C63B8E" w:rsidRPr="002B073F">
        <w:rPr>
          <w:vertAlign w:val="superscript"/>
        </w:rPr>
        <w:t>2</w:t>
      </w:r>
      <w:r w:rsidR="00C63B8E" w:rsidRPr="002B073F">
        <w:t xml:space="preserve"> and mg carotenoids per cm</w:t>
      </w:r>
      <w:r w:rsidR="00C63B8E" w:rsidRPr="002B073F">
        <w:rPr>
          <w:vertAlign w:val="superscript"/>
        </w:rPr>
        <w:t>2</w:t>
      </w:r>
      <w:r w:rsidR="00C63B8E" w:rsidRPr="002B073F">
        <w:t xml:space="preserve"> as calculated from the individual biofilm slide surface areas of 30 cm</w:t>
      </w:r>
      <w:r w:rsidR="00C63B8E" w:rsidRPr="002B073F">
        <w:rPr>
          <w:vertAlign w:val="superscript"/>
        </w:rPr>
        <w:t>2</w:t>
      </w:r>
      <w:r w:rsidR="00C63B8E" w:rsidRPr="002B073F">
        <w:t xml:space="preserve"> </w:t>
      </w:r>
      <w:r w:rsidR="008B0153" w:rsidRPr="002B073F">
        <w:fldChar w:fldCharType="begin"/>
      </w:r>
      <w:r w:rsidR="008D2758" w:rsidRPr="002B073F">
        <w:instrText xml:space="preserve"> ADDIN PAPERS2_CITATIONS &lt;citation&gt;&lt;uuid&gt;2DFF4197-30E5-494B-AACF-50535B90A972&lt;/uuid&gt;&lt;priority&gt;9&lt;/priority&gt;&lt;publications&gt;&lt;publication&gt;&lt;volume&gt;75&lt;/volume&gt;&lt;publication_date&gt;99201506041200000000222000&lt;/publication_date&gt;&lt;number&gt;2&lt;/number&gt;&lt;doi&gt;10.3354/ame01745&lt;/doi&gt;&lt;startpage&gt;91&lt;/startpage&gt;&lt;title&gt;Nutrient and enzymatic adaptations of stream biofilms to changes in nitrogen and phosphorus supply&lt;/title&gt;&lt;uuid&gt;702175F9-5C10-49E8-B43F-CC42192EFF5E&lt;/uuid&gt;&lt;subtype&gt;400&lt;/subtype&gt;&lt;endpage&gt;102&lt;/endpage&gt;&lt;type&gt;400&lt;/type&gt;&lt;url&gt;http://www.int-res.com/abstracts/ame/v75/n2/p91-102/&lt;/url&gt;&lt;bundle&gt;&lt;publication&gt;&lt;title&gt;Aquatic Microbial Ecology&lt;/title&gt;&lt;type&gt;-100&lt;/type&gt;&lt;subtype&gt;-100&lt;/subtype&gt;&lt;uuid&gt;F5613724-18A0-4FAC-806E-0C1BAFE9A835&lt;/uuid&gt;&lt;/publication&gt;&lt;/bundle&gt;&lt;authors&gt;&lt;author&gt;&lt;firstName&gt;J&lt;/firstName&gt;&lt;lastName&gt;Artigas&lt;/lastName&gt;&lt;/author&gt;&lt;author&gt;&lt;firstName&gt;A&lt;/firstName&gt;&lt;middleNames&gt;M&lt;/middleNames&gt;&lt;lastName&gt;Roman&lt;/lastName&gt;&lt;/author&gt;&lt;author&gt;&lt;firstName&gt;S&lt;/firstName&gt;&lt;lastName&gt;Sabater&lt;/lastName&gt;&lt;/author&gt;&lt;/authors&gt;&lt;/publication&gt;&lt;/publications&gt;&lt;cites&gt;&lt;/cites&gt;&lt;/citation&gt;</w:instrText>
      </w:r>
      <w:r w:rsidR="008B0153" w:rsidRPr="002B073F">
        <w:fldChar w:fldCharType="separate"/>
      </w:r>
      <w:r w:rsidR="00EE044B" w:rsidRPr="002B073F">
        <w:rPr>
          <w:lang w:eastAsia="ja-JP"/>
        </w:rPr>
        <w:t>[11]</w:t>
      </w:r>
      <w:r w:rsidR="008B0153" w:rsidRPr="002B073F">
        <w:fldChar w:fldCharType="end"/>
      </w:r>
      <w:r w:rsidR="00C63B8E" w:rsidRPr="002B073F">
        <w:t xml:space="preserve">. </w:t>
      </w:r>
      <w:r w:rsidR="001C3865" w:rsidRPr="002B073F">
        <w:t xml:space="preserve"> </w:t>
      </w:r>
    </w:p>
    <w:p w14:paraId="00D7AB5B" w14:textId="77777777" w:rsidR="007D0917" w:rsidRPr="002B073F" w:rsidRDefault="007D0917" w:rsidP="002B073F">
      <w:pPr>
        <w:spacing w:line="480" w:lineRule="auto"/>
        <w:jc w:val="both"/>
      </w:pPr>
    </w:p>
    <w:p w14:paraId="7FC0DDFF" w14:textId="7FD83B92" w:rsidR="007D0917" w:rsidRPr="005E23DD" w:rsidRDefault="007D0917" w:rsidP="002B073F">
      <w:pPr>
        <w:spacing w:line="480" w:lineRule="auto"/>
        <w:jc w:val="both"/>
        <w:rPr>
          <w:i/>
        </w:rPr>
      </w:pPr>
      <w:r w:rsidRPr="005E23DD">
        <w:rPr>
          <w:i/>
        </w:rPr>
        <w:t>16S rRNA gene sequencing</w:t>
      </w:r>
      <w:r w:rsidR="00D81FFD" w:rsidRPr="005E23DD">
        <w:rPr>
          <w:i/>
        </w:rPr>
        <w:t xml:space="preserve"> and statistical </w:t>
      </w:r>
      <w:r w:rsidRPr="005E23DD">
        <w:rPr>
          <w:i/>
        </w:rPr>
        <w:t>analysis</w:t>
      </w:r>
    </w:p>
    <w:p w14:paraId="33D68BB9" w14:textId="0EC192E9" w:rsidR="00EE044B" w:rsidRPr="002B073F" w:rsidRDefault="007D0917" w:rsidP="005E23DD">
      <w:pPr>
        <w:spacing w:after="240" w:line="480" w:lineRule="auto"/>
        <w:ind w:firstLine="720"/>
        <w:jc w:val="both"/>
      </w:pPr>
      <w:r w:rsidRPr="002B073F">
        <w:t>The 16S rRNA gene amplicon sequencing was performed using primers 515F/806R (V4 region of the 16S gene) and the Earth Microbiome Project conditions (Version 4_13)</w:t>
      </w:r>
      <w:r w:rsidRPr="002B073F">
        <w:fldChar w:fldCharType="begin"/>
      </w:r>
      <w:r w:rsidR="008D2758" w:rsidRPr="002B073F">
        <w:instrText xml:space="preserve"> ADDIN PAPERS2_CITATIONS &lt;citation&gt;&lt;uuid&gt;1FCDEA7C-E6DB-4416-BA8B-46C9BC58AFA0&lt;/uuid&gt;&lt;priority&gt;10&lt;/priority&gt;&lt;publications&gt;&lt;publication&gt;&lt;uuid&gt;7F06343D-4F25-439B-8CB1-BBFD69D44E79&lt;/uuid&gt;&lt;volume&gt;6&lt;/volume&gt;&lt;doi&gt;10.1038/ismej.2012.8&lt;/doi&gt;&lt;version&gt;2012/03/10&lt;/version&gt;&lt;subtitle&gt;ISME J&lt;/subtitle&gt;&lt;startpage&gt;1621&lt;/startpage&gt;&lt;publication_date&gt;99201203081200000000222000&lt;/publication_date&gt;&lt;url&gt;http://www.nature.com/doifinder/10.1038/ismej.2012.8&lt;/url&gt;&lt;type&gt;400&lt;/type&gt;&lt;title&gt;Ultra-high-throughput microbial community analysis on the Illumina HiSeq and MiSeq platforms&lt;/title&gt;&lt;location&gt;&amp;lt;html&amp;gt;&amp;lt;head&amp;gt;&amp;lt;meta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href="http://www.google.com/support/bin/answer.py?answer=86640"&amp;gt;Google Help&amp;lt;/a&amp;gt; for more information.&amp;lt;br/&amp;gt;&amp;lt;br/&amp;gt;&amp;lt;/div&amp;gt;&amp;lt;div style="text-align: center; border-top: 1px solid #dfdfdf;"&amp;gt;&amp;amp;copy; 2009 Google - &amp;lt;a href="http://www.google.com"&amp;gt;Google Home&amp;lt;/a&amp;gt;&amp;lt;/div&amp;gt;&amp;lt;/body&amp;gt;&amp;lt;/html&amp;gt;&lt;/location&gt;&lt;institution&gt;Department of Computer Science, Northern Arizona University, Flagstaff, AZ, USA.&lt;/institution&gt;&lt;number&gt;8&lt;/number&gt;&lt;subtype&gt;400&lt;/subtype&gt;&lt;endpage&gt;1624&lt;/endpage&gt;&lt;bundle&gt;&lt;publication&gt;&lt;publisher&gt;Nature Publishing Group&lt;/publisher&gt;&lt;title&gt;The ISME Journal&lt;/title&gt;&lt;type&gt;-100&lt;/type&gt;&lt;subtype&gt;-100&lt;/subtype&gt;&lt;uuid&gt;078F3B0E-3A51-4261-88BC-8263495D2112&lt;/uuid&gt;&lt;/publication&gt;&lt;/bundle&gt;&lt;authors&gt;&lt;author&gt;&lt;firstName&gt;J&lt;/firstName&gt;&lt;middleNames&gt;Gregory&lt;/middleNames&gt;&lt;lastName&gt;Caporaso&lt;/lastName&gt;&lt;/author&gt;&lt;author&gt;&lt;firstName&gt;Christian&lt;/firstName&gt;&lt;middleNames&gt;L&lt;/middleNames&gt;&lt;lastName&gt;Lauber&lt;/lastName&gt;&lt;/author&gt;&lt;author&gt;&lt;firstName&gt;William&lt;/firstName&gt;&lt;middleNames&gt;A&lt;/middleNames&gt;&lt;lastName&gt;Walters&lt;/lastName&gt;&lt;/author&gt;&lt;author&gt;&lt;firstName&gt;Donna&lt;/firstName&gt;&lt;lastName&gt;Berg-Lyons&lt;/lastName&gt;&lt;/author&gt;&lt;author&gt;&lt;firstName&gt;James&lt;/firstName&gt;&lt;lastName&gt;Huntley&lt;/lastName&gt;&lt;/author&gt;&lt;author&gt;&lt;firstName&gt;Noah&lt;/firstName&gt;&lt;lastName&gt;Fierer&lt;/lastName&gt;&lt;/author&gt;&lt;author&gt;&lt;firstName&gt;Sarah&lt;/firstName&gt;&lt;middleNames&gt;M&lt;/middleNames&gt;&lt;lastName&gt;Owens&lt;/lastName&gt;&lt;/author&gt;&lt;author&gt;&lt;firstName&gt;Jason&lt;/firstName&gt;&lt;lastName&gt;Betley&lt;/lastName&gt;&lt;/author&gt;&lt;author&gt;&lt;firstName&gt;Louise&lt;/firstName&gt;&lt;lastName&gt;Fraser&lt;/lastName&gt;&lt;/author&gt;&lt;author&gt;&lt;firstName&gt;Markus&lt;/firstName&gt;&lt;lastName&gt;Bauer&lt;/lastName&gt;&lt;/author&gt;&lt;author&gt;&lt;firstName&gt;Niall&lt;/firstName&gt;&lt;lastName&gt;Gormley&lt;/lastName&gt;&lt;/author&gt;&lt;author&gt;&lt;firstName&gt;Jack&lt;/firstName&gt;&lt;middleNames&gt;A&lt;/middleNames&gt;&lt;lastName&gt;Gilbert&lt;/lastName&gt;&lt;/author&gt;&lt;author&gt;&lt;firstName&gt;Geoff&lt;/firstName&gt;&lt;lastName&gt;Smith&lt;/lastName&gt;&lt;/author&gt;&lt;author&gt;&lt;firstName&gt;Rob&lt;/firstName&gt;&lt;lastName&gt;Knight&lt;/lastName&gt;&lt;/author&gt;&lt;/authors&gt;&lt;/publication&gt;&lt;/publications&gt;&lt;cites&gt;&lt;/cites&gt;&lt;/citation&gt;</w:instrText>
      </w:r>
      <w:r w:rsidRPr="002B073F">
        <w:fldChar w:fldCharType="separate"/>
      </w:r>
      <w:r w:rsidR="00EE044B" w:rsidRPr="002B073F">
        <w:rPr>
          <w:lang w:eastAsia="ja-JP"/>
        </w:rPr>
        <w:t>[12]</w:t>
      </w:r>
      <w:r w:rsidRPr="002B073F">
        <w:fldChar w:fldCharType="end"/>
      </w:r>
      <w:r w:rsidRPr="002B073F">
        <w:t>. All samples were sequenced on a single Illumina MiSeq run. Sequences were first processed in Qiime (version 1.9.1) using default parameters</w:t>
      </w:r>
      <w:r w:rsidRPr="002B073F">
        <w:fldChar w:fldCharType="begin"/>
      </w:r>
      <w:r w:rsidR="008D2758" w:rsidRPr="002B073F">
        <w:instrText xml:space="preserve"> ADDIN PAPERS2_CITATIONS &lt;citation&gt;&lt;uuid&gt;D4664846-81F2-4183-BF05-86DEE38A47A2&lt;/uuid&gt;&lt;priority&gt;11&lt;/priority&gt;&lt;publications&gt;&lt;publication&gt;&lt;volume&gt;7&lt;/volume&gt;&lt;publication_date&gt;99201000001200000000200000&lt;/publication_date&gt;&lt;subtitle&gt;Nature Methods&lt;/subtitle&gt;&lt;doi&gt;10.1038/nmeth0510-335&lt;/doi&gt;&lt;startpage&gt;335&lt;/startpage&gt;&lt;title&gt;QIIME allows analysis of high- throughput community sequencing data&lt;/title&gt;&lt;uuid&gt;5B765ADC-7E7A-43B4-80E8-1C04EF34E3A3&lt;/uuid&gt;&lt;subtype&gt;400&lt;/subtype&gt;&lt;endpage&gt;336&lt;/endpage&gt;&lt;type&gt;400&lt;/type&gt;&lt;url&gt;http://www.nature.com/articles/nmeth.f.303&lt;/url&gt;&lt;bundle&gt;&lt;publication&gt;&lt;publisher&gt;Nature Publishing Group&lt;/publisher&gt;&lt;title&gt;Nature Methods&lt;/title&gt;&lt;type&gt;-100&lt;/type&gt;&lt;subtype&gt;-100&lt;/subtype&gt;&lt;uuid&gt;691F3D3A-ECF7-4F19-BD55-7884819CFF6E&lt;/uuid&gt;&lt;/publication&gt;&lt;/bundle&gt;&lt;authors&gt;&lt;author&gt;&lt;firstName&gt;J&lt;/firstName&gt;&lt;middleNames&gt;Gregory&lt;/middleNames&gt;&lt;lastName&gt;Caporaso&lt;/lastName&gt;&lt;/author&gt;&lt;author&gt;&lt;firstName&gt;Justin&lt;/firstName&gt;&lt;lastName&gt;Kuczynski&lt;/lastName&gt;&lt;/author&gt;&lt;author&gt;&lt;firstName&gt;Jesse&lt;/firstName&gt;&lt;lastName&gt;Stombaugh&lt;/lastName&gt;&lt;/author&gt;&lt;author&gt;&lt;firstName&gt;Kyle&lt;/firstName&gt;&lt;lastName&gt;Bittinger&lt;/lastName&gt;&lt;/author&gt;&lt;author&gt;&lt;firstName&gt;Frederic&lt;/firstName&gt;&lt;middleNames&gt;D&lt;/middleNames&gt;&lt;lastName&gt;Bushman&lt;/lastName&gt;&lt;/author&gt;&lt;author&gt;&lt;firstName&gt;Elizabeth&lt;/firstName&gt;&lt;middleNames&gt;K&lt;/middleNames&gt;&lt;lastName&gt;Costello&lt;/lastName&gt;&lt;/author&gt;&lt;author&gt;&lt;firstName&gt;Noah&lt;/firstName&gt;&lt;lastName&gt;Fierer&lt;/lastName&gt;&lt;/author&gt;&lt;author&gt;&lt;firstName&gt;Antonio&lt;/firstName&gt;&lt;middleNames&gt;Gonzalez&lt;/middleNames&gt;&lt;lastName&gt;Peña&lt;/lastName&gt;&lt;/author&gt;&lt;author&gt;&lt;firstName&gt;Julia&lt;/firstName&gt;&lt;middleNames&gt;K&lt;/middleNames&gt;&lt;lastName&gt;Goodrich&lt;/lastName&gt;&lt;/author&gt;&lt;author&gt;&lt;firstName&gt;Jeffrey&lt;/firstName&gt;&lt;middleNames&gt;I&lt;/middleNames&gt;&lt;lastName&gt;Gordon&lt;/lastName&gt;&lt;/author&gt;&lt;author&gt;&lt;firstName&gt;Gavin&lt;/firstName&gt;&lt;middleNames&gt;A&lt;/middleNames&gt;&lt;lastName&gt;Huttley&lt;/lastName&gt;&lt;/author&gt;&lt;author&gt;&lt;firstName&gt;Scott&lt;/firstName&gt;&lt;middleNames&gt;T&lt;/middleNames&gt;&lt;lastName&gt;Kelley&lt;/lastName&gt;&lt;/author&gt;&lt;author&gt;&lt;firstName&gt;Dan&lt;/firstName&gt;&lt;lastName&gt;Knights&lt;/lastName&gt;&lt;/author&gt;&lt;author&gt;&lt;firstName&gt;Jeremy&lt;/firstName&gt;&lt;middleNames&gt;E&lt;/middleNames&gt;&lt;lastName&gt;Koenig&lt;/lastName&gt;&lt;/author&gt;&lt;author&gt;&lt;firstName&gt;Ruth&lt;/firstName&gt;&lt;middleNames&gt;E&lt;/middleNames&gt;&lt;lastName&gt;Ley&lt;/lastName&gt;&lt;/author&gt;&lt;author&gt;&lt;firstName&gt;Catherine&lt;/firstName&gt;&lt;middleNames&gt;A&lt;/middleNames&gt;&lt;lastName&gt;Lozupone&lt;/lastName&gt;&lt;/author&gt;&lt;author&gt;&lt;firstName&gt;Daniel&lt;/firstName&gt;&lt;lastName&gt;McDonald&lt;/lastName&gt;&lt;/author&gt;&lt;author&gt;&lt;firstName&gt;Brian&lt;/firstName&gt;&lt;middleNames&gt;D&lt;/middleNames&gt;&lt;lastName&gt;Muegge&lt;/lastName&gt;&lt;/author&gt;&lt;author&gt;&lt;firstName&gt;Meg&lt;/firstName&gt;&lt;lastName&gt;Pirrung&lt;/lastName&gt;&lt;/author&gt;&lt;author&gt;&lt;firstName&gt;Jens&lt;/firstName&gt;&lt;lastName&gt;Reeder&lt;/lastName&gt;&lt;/author&gt;&lt;author&gt;&lt;firstName&gt;Joel&lt;/firstName&gt;&lt;middleNames&gt;R&lt;/middleNames&gt;&lt;lastName&gt;Sevinsky&lt;/lastName&gt;&lt;/author&gt;&lt;author&gt;&lt;firstName&gt;Peter&lt;/firstName&gt;&lt;middleNames&gt;J&lt;/middleNames&gt;&lt;lastName&gt;Turnbaugh&lt;/lastName&gt;&lt;/author&gt;&lt;author&gt;&lt;firstName&gt;William&lt;/firstName&gt;&lt;middleNames&gt;A&lt;/middleNames&gt;&lt;lastName&gt;Walters&lt;/lastName&gt;&lt;/author&gt;&lt;author&gt;&lt;firstName&gt;Jeremy&lt;/firstName&gt;&lt;lastName&gt;Widmann&lt;/lastName&gt;&lt;/author&gt;&lt;author&gt;&lt;firstName&gt;Tanya&lt;/firstName&gt;&lt;lastName&gt;Yatsunenko&lt;/lastName&gt;&lt;/author&gt;&lt;author&gt;&lt;firstName&gt;Jesse&lt;/firstName&gt;&lt;lastName&gt;Zaneveld&lt;/lastName&gt;&lt;/author&gt;&lt;author&gt;&lt;firstName&gt;Rob&lt;/firstName&gt;&lt;lastName&gt;Knight&lt;/lastName&gt;&lt;/author&gt;&lt;/authors&gt;&lt;/publication&gt;&lt;/publications&gt;&lt;cites&gt;&lt;/cites&gt;&lt;/citation&gt;</w:instrText>
      </w:r>
      <w:r w:rsidRPr="002B073F">
        <w:fldChar w:fldCharType="separate"/>
      </w:r>
      <w:r w:rsidR="00EE044B" w:rsidRPr="002B073F">
        <w:rPr>
          <w:lang w:eastAsia="ja-JP"/>
        </w:rPr>
        <w:t>[13]</w:t>
      </w:r>
      <w:r w:rsidRPr="002B073F">
        <w:fldChar w:fldCharType="end"/>
      </w:r>
      <w:r w:rsidRPr="002B073F">
        <w:t xml:space="preserve"> </w:t>
      </w:r>
      <w:r w:rsidRPr="002B073F">
        <w:rPr>
          <w:lang w:val="en-NZ"/>
        </w:rPr>
        <w:t>including minimum read length of 75</w:t>
      </w:r>
      <w:r w:rsidR="00FA126B" w:rsidRPr="002B073F">
        <w:rPr>
          <w:lang w:val="en-NZ"/>
        </w:rPr>
        <w:t xml:space="preserve"> </w:t>
      </w:r>
      <w:r w:rsidRPr="002B073F">
        <w:rPr>
          <w:lang w:val="en-NZ"/>
        </w:rPr>
        <w:t>bp, m</w:t>
      </w:r>
      <w:r w:rsidRPr="002B073F">
        <w:t>in number of consecutive high quality base calls to include a read as a fraction of the input read length of 0.75, Phred quality score of 3, no ambiguous bases allowed, and no mismatches allowed in primer sequence</w:t>
      </w:r>
      <w:r w:rsidRPr="002B073F">
        <w:fldChar w:fldCharType="begin"/>
      </w:r>
      <w:r w:rsidR="00EE044B" w:rsidRPr="002B073F">
        <w:instrText xml:space="preserve"> ADDIN PAPERS2_CITATIONS &lt;citation&gt;&lt;uuid&gt;EE093642-E07E-463A-89BA-0E85F43C7F96&lt;/uuid&gt;&lt;priority&gt;12&lt;/priority&gt;&lt;publications&gt;&lt;publication&gt;&lt;uuid&gt;54446F44-32D3-4C8A-9ED6-439399269062&lt;/uuid&gt;&lt;volume&gt;10&lt;/volume&gt;&lt;accepted_date&gt;99201210201200000000222000&lt;/accepted_date&gt;&lt;doi&gt;10.1038/nmeth.2276&lt;/doi&gt;&lt;startpage&gt;57&lt;/startpage&gt;&lt;publication_date&gt;99201301001200000000220000&lt;/publication_date&gt;&lt;url&gt;http://eutils.ncbi.nlm.nih.gov/entrez/eutils/elink.fcgi?dbfrom=pubmed&amp;amp;id=23202435&amp;amp;retmode=ref&amp;amp;cmd=prlinks&lt;/url&gt;&lt;type&gt;400&lt;/type&gt;&lt;title&gt;Quality-filtering vastly improves diversity estimates from Illumina amplicon sequencing.&lt;/title&gt;&lt;location&gt;&amp;lt;!DOCTYPE html&amp;gt;</w:instrText>
      </w:r>
    </w:p>
    <w:p w14:paraId="4B73CABF" w14:textId="77777777" w:rsidR="00EE044B" w:rsidRPr="002B073F" w:rsidRDefault="00EE044B" w:rsidP="002B073F">
      <w:pPr>
        <w:spacing w:after="240" w:line="480" w:lineRule="auto"/>
        <w:ind w:firstLine="720"/>
        <w:jc w:val="both"/>
      </w:pPr>
      <w:r w:rsidRPr="002B073F">
        <w:instrText>&amp;lt;html lang=en&amp;gt;</w:instrText>
      </w:r>
    </w:p>
    <w:p w14:paraId="128F6194" w14:textId="77777777" w:rsidR="00EE044B" w:rsidRPr="002B073F" w:rsidRDefault="00EE044B" w:rsidP="002B073F">
      <w:pPr>
        <w:spacing w:after="240" w:line="480" w:lineRule="auto"/>
        <w:ind w:firstLine="720"/>
        <w:jc w:val="both"/>
      </w:pPr>
      <w:r w:rsidRPr="002B073F">
        <w:instrText xml:space="preserve">  &amp;lt;meta charset=utf-8&amp;gt;</w:instrText>
      </w:r>
    </w:p>
    <w:p w14:paraId="1C49C82D" w14:textId="77777777" w:rsidR="00EE044B" w:rsidRPr="002B073F" w:rsidRDefault="00EE044B" w:rsidP="002B073F">
      <w:pPr>
        <w:spacing w:after="240" w:line="480" w:lineRule="auto"/>
        <w:ind w:firstLine="720"/>
        <w:jc w:val="both"/>
      </w:pPr>
      <w:r w:rsidRPr="002B073F">
        <w:instrText xml:space="preserve">  &amp;lt;meta name=viewport content="initial-scale=1, minimum-scale=1, width=device-width"&amp;gt;</w:instrText>
      </w:r>
    </w:p>
    <w:p w14:paraId="3D786438" w14:textId="77777777" w:rsidR="00EE044B" w:rsidRPr="002B073F" w:rsidRDefault="00EE044B" w:rsidP="002B073F">
      <w:pPr>
        <w:spacing w:after="240" w:line="480" w:lineRule="auto"/>
        <w:ind w:firstLine="720"/>
        <w:jc w:val="both"/>
      </w:pPr>
      <w:r w:rsidRPr="002B073F">
        <w:instrText xml:space="preserve">  &amp;lt;title&amp;gt;Error 404 (Not Found)!!1&amp;lt;/title&amp;gt;</w:instrText>
      </w:r>
    </w:p>
    <w:p w14:paraId="5768C8A1" w14:textId="77777777" w:rsidR="00EE044B" w:rsidRPr="002B073F" w:rsidRDefault="00EE044B" w:rsidP="002B073F">
      <w:pPr>
        <w:spacing w:after="240" w:line="480" w:lineRule="auto"/>
        <w:ind w:firstLine="720"/>
        <w:jc w:val="both"/>
      </w:pPr>
      <w:r w:rsidRPr="002B073F">
        <w:instrText xml:space="preserve">  &amp;lt;style&amp;gt;</w:instrText>
      </w:r>
    </w:p>
    <w:p w14:paraId="6E6AB268" w14:textId="77777777" w:rsidR="00EE044B" w:rsidRPr="002B073F" w:rsidRDefault="00EE044B" w:rsidP="002B073F">
      <w:pPr>
        <w:spacing w:after="240" w:line="480" w:lineRule="auto"/>
        <w:ind w:firstLine="720"/>
        <w:jc w:val="both"/>
      </w:pPr>
      <w:r w:rsidRPr="002B073F">
        <w:instrText xml:space="preserve">    *{margin:0;padding:0}html,code{font:15px/22px arial,sans-serif}html{background:#fff;color:#222;padding:15px}body{margin:7% auto 0;max-width:390px;min-height:180px;padding:30px 0 15px}* &amp;gt; body{background:url(//www.google.com/images/errors/robot.png) 100% 5px no-repeat;padding-right:205px}p{margin:11px 0 22px;overflow:hidden}ins{color:#777;text-decoration:none}a img{border:0}@media screen and (max-width:772px){body{background:none;margin-top:0;max-width:none;padding-right:0}}#logo{background:url(//www.google.com/images/branding/googlelogo/1x/googlelogo_color_150x54dp.png) no-repeat;margin-left:-5px}@media only screen and (min-resolution:192dpi){#logo{background:url(//www.google.com/images/branding/googlelogo/2x/googlelogo_color_150x54dp.png) no-repeat 0% 0%/100% 100%;-moz-border-image:url(//www.google.com/images/branding/googlelogo/2x/googlelogo_color_150x54dp.png) 0}}@media only screen and (-webkit-min-device-pixel-ratio:2){#logo{background:url(//www.google.com/images/branding/googlelogo/2x/googlelogo_color_150x54dp.png) no-repeat;-webkit-background-size:100% 100%}}#logo{display:inline-block;height:54px;width:150px}</w:instrText>
      </w:r>
    </w:p>
    <w:p w14:paraId="75085924" w14:textId="77777777" w:rsidR="00EE044B" w:rsidRPr="002B073F" w:rsidRDefault="00EE044B" w:rsidP="002B073F">
      <w:pPr>
        <w:spacing w:after="240" w:line="480" w:lineRule="auto"/>
        <w:ind w:firstLine="720"/>
        <w:jc w:val="both"/>
      </w:pPr>
      <w:r w:rsidRPr="002B073F">
        <w:instrText xml:space="preserve">  &amp;lt;/style&amp;gt;</w:instrText>
      </w:r>
    </w:p>
    <w:p w14:paraId="1FB88FEA" w14:textId="77777777" w:rsidR="00EE044B" w:rsidRPr="002B073F" w:rsidRDefault="00EE044B" w:rsidP="002B073F">
      <w:pPr>
        <w:spacing w:after="240" w:line="480" w:lineRule="auto"/>
        <w:ind w:firstLine="720"/>
        <w:jc w:val="both"/>
      </w:pPr>
      <w:r w:rsidRPr="002B073F">
        <w:instrText xml:space="preserve">  &amp;lt;a href=//www.google.com/&amp;gt;&amp;lt;span id=logo aria-label=Google&amp;gt;&amp;lt;/span&amp;gt;&amp;lt;/a&amp;gt;</w:instrText>
      </w:r>
    </w:p>
    <w:p w14:paraId="6CE4A387" w14:textId="77777777" w:rsidR="00EE044B" w:rsidRPr="002B073F" w:rsidRDefault="00EE044B" w:rsidP="002B073F">
      <w:pPr>
        <w:spacing w:after="240" w:line="480" w:lineRule="auto"/>
        <w:ind w:firstLine="720"/>
        <w:jc w:val="both"/>
      </w:pPr>
      <w:r w:rsidRPr="002B073F">
        <w:instrText xml:space="preserve">  &amp;lt;p&amp;gt;&amp;lt;b&amp;gt;404.&amp;lt;/b&amp;gt; &amp;lt;ins&amp;gt;That’s an error.&amp;lt;/ins&amp;gt;</w:instrText>
      </w:r>
    </w:p>
    <w:p w14:paraId="33F917A3" w14:textId="77777777" w:rsidR="00EE044B" w:rsidRPr="002B073F" w:rsidRDefault="00EE044B" w:rsidP="002B073F">
      <w:pPr>
        <w:spacing w:after="240" w:line="480" w:lineRule="auto"/>
        <w:ind w:firstLine="720"/>
        <w:jc w:val="both"/>
      </w:pPr>
      <w:r w:rsidRPr="002B073F">
        <w:instrText xml:space="preserve">  &amp;lt;p&amp;gt;The requested URL &amp;lt;code&amp;gt;/maps/geo&amp;lt;/code&amp;gt; was not found on this server.  &amp;lt;ins&amp;gt;That’s all we know.&amp;lt;/ins&amp;gt;</w:instrText>
      </w:r>
    </w:p>
    <w:p w14:paraId="3D683101" w14:textId="326C0CAC" w:rsidR="00EE044B" w:rsidRPr="002B073F" w:rsidRDefault="00EE044B" w:rsidP="002B073F">
      <w:pPr>
        <w:spacing w:after="240" w:line="480" w:lineRule="auto"/>
        <w:ind w:firstLine="720"/>
        <w:jc w:val="both"/>
      </w:pPr>
      <w:r w:rsidRPr="002B073F">
        <w:instrText>&lt;/location&gt;&lt;submission_date&gt;99201208151200000000222000&lt;/submission_date&gt;&lt;number&gt;1&lt;/number&gt;&lt;institution&gt;Department of Viticulture and Enology, University of California, Davis, Davis, California, USA.&lt;/institution&gt;&lt;subtype&gt;400&lt;/subtype&gt;&lt;endpage&gt;59&lt;/endpage&gt;&lt;bundle&gt;&lt;publication&gt;&lt;publisher&gt;Nature Publishing Group&lt;/publisher&gt;&lt;title&gt;Nature Methods&lt;/title&gt;&lt;type&gt;-100&lt;/type&gt;&lt;subtype&gt;-100&lt;/subtype&gt;&lt;uuid&gt;691F3D3A-ECF7-4F19-BD55-7884819CFF6E&lt;/uuid&gt;&lt;/publication&gt;&lt;/bundle&gt;&lt;authors&gt;&lt;author&gt;&lt;firstName&gt;Nicholas&lt;/firstName&gt;&lt;middleNames&gt;A&lt;/middleNames&gt;&lt;lastName&gt;Bokulich&lt;/lastName&gt;&lt;/author&gt;&lt;author&gt;&lt;firstName&gt;Sathish&lt;/firstName&gt;&lt;lastName&gt;Subramanian&lt;/lastName&gt;&lt;/author&gt;&lt;author&gt;&lt;firstName&gt;Jeremiah&lt;/firstName&gt;&lt;middleNames&gt;J&lt;/middleNames&gt;&lt;lastName&gt;Faith&lt;/lastName&gt;&lt;/author&gt;&lt;author&gt;&lt;firstName&gt;Dirk&lt;/firstName&gt;&lt;lastName&gt;Gevers&lt;/lastName&gt;&lt;/author&gt;&lt;author&gt;&lt;firstName&gt;Jeffrey&lt;/firstName&gt;&lt;middleNames&gt;I&lt;/middleNames&gt;&lt;lastName&gt;Gordon&lt;/lastName&gt;&lt;/author&gt;&lt;author&gt;&lt;firstName&gt;Rob&lt;/firstName&gt;&lt;lastName&gt;Knight&lt;/lastName&gt;&lt;/author&gt;&lt;author&gt;&lt;firstName&gt;David&lt;/firstName&gt;&lt;middleNames&gt;A&lt;/middleNames&gt;&lt;lastName&gt;Mills&lt;/lastName&gt;&lt;/author&gt;&lt;author&gt;&lt;firstName&gt;J&lt;/firstName&gt;&lt;middleNames&gt;Gregory&lt;/middleNames&gt;&lt;lastName&gt;Caporaso&lt;/lastName&gt;&lt;/author&gt;&lt;/authors&gt;&lt;/publication&gt;&lt;/publications&gt;&lt;cites&gt;&lt;/cites&gt;&lt;/citation&gt;</w:instrText>
      </w:r>
      <w:r w:rsidR="007D0917" w:rsidRPr="002B073F">
        <w:fldChar w:fldCharType="separate"/>
      </w:r>
      <w:r w:rsidRPr="002B073F">
        <w:rPr>
          <w:lang w:eastAsia="ja-JP"/>
        </w:rPr>
        <w:t>[14]</w:t>
      </w:r>
      <w:r w:rsidR="007D0917" w:rsidRPr="002B073F">
        <w:fldChar w:fldCharType="end"/>
      </w:r>
      <w:r w:rsidR="007D0917" w:rsidRPr="002B073F">
        <w:t xml:space="preserve">. All sequences kept for analysis were </w:t>
      </w:r>
      <w:r w:rsidR="007D0917" w:rsidRPr="002B073F">
        <w:rPr>
          <w:lang w:val="en-NZ"/>
        </w:rPr>
        <w:t>151</w:t>
      </w:r>
      <w:r w:rsidR="00FA126B" w:rsidRPr="002B073F">
        <w:rPr>
          <w:lang w:val="en-NZ"/>
        </w:rPr>
        <w:t xml:space="preserve"> </w:t>
      </w:r>
      <w:r w:rsidR="007D0917" w:rsidRPr="002B073F">
        <w:rPr>
          <w:lang w:val="en-NZ"/>
        </w:rPr>
        <w:t xml:space="preserve">bp. </w:t>
      </w:r>
      <w:r w:rsidR="007D0917" w:rsidRPr="002B073F">
        <w:t>Sequence clustering (97% sequence similarity) into Operational Taxonomic Units (OTUs) was done using the SILVA (version 119) reference library</w:t>
      </w:r>
      <w:r w:rsidR="007D0917" w:rsidRPr="002B073F">
        <w:fldChar w:fldCharType="begin"/>
      </w:r>
      <w:r w:rsidR="008D2758" w:rsidRPr="002B073F">
        <w:instrText xml:space="preserve"> ADDIN PAPERS2_CITATIONS &lt;citation&gt;&lt;uuid&gt;E9665017-3D5C-41A7-83C5-5E8D733470D1&lt;/uuid&gt;&lt;priority&gt;13&lt;/priority&gt;&lt;publications&gt;&lt;publication&gt;&lt;volume&gt;41&lt;/volume&gt;&lt;publication_date&gt;99201212181200000000222000&lt;/publication_date&gt;&lt;number&gt;D1&lt;/number&gt;&lt;doi&gt;10.1093/nar/gks1219&lt;/doi&gt;&lt;startpage&gt;D590&lt;/startpage&gt;&lt;title&gt;The SILVA ribosomal RNA gene database project: improved data processing and web-based tools&lt;/title&gt;&lt;uuid&gt;306A82F1-9CF4-4ACD-A28E-4F05DF08E817&lt;/uuid&gt;&lt;subtype&gt;400&lt;/subtype&gt;&lt;endpage&gt;D596&lt;/endpage&gt;&lt;type&gt;400&lt;/type&gt;&lt;url&gt;http://nar.oxfordjournals.org/lookup/doi/10.1093/nar/gks1219&lt;/url&gt;&lt;bundle&gt;&lt;publication&gt;&lt;title&gt;Nucleic Acids Research&lt;/title&gt;&lt;type&gt;-100&lt;/type&gt;&lt;subtype&gt;-100&lt;/subtype&gt;&lt;uuid&gt;9E68FC8B-706B-4390-8C22-B2E0FFAAC231&lt;/uuid&gt;&lt;/publication&gt;&lt;/bundle&gt;&lt;authors&gt;&lt;author&gt;&lt;firstName&gt;C&lt;/firstName&gt;&lt;lastName&gt;Quast&lt;/lastName&gt;&lt;/author&gt;&lt;author&gt;&lt;firstName&gt;E&lt;/firstName&gt;&lt;lastName&gt;Pruesse&lt;/lastName&gt;&lt;/author&gt;&lt;author&gt;&lt;firstName&gt;P&lt;/firstName&gt;&lt;lastName&gt;Yilmaz&lt;/lastName&gt;&lt;/author&gt;&lt;author&gt;&lt;firstName&gt;J&lt;/firstName&gt;&lt;lastName&gt;Gerken&lt;/lastName&gt;&lt;/author&gt;&lt;author&gt;&lt;firstName&gt;T&lt;/firstName&gt;&lt;lastName&gt;Schweer&lt;/lastName&gt;&lt;/author&gt;&lt;author&gt;&lt;firstName&gt;P&lt;/firstName&gt;&lt;lastName&gt;Yarza&lt;/lastName&gt;&lt;/author&gt;&lt;author&gt;&lt;firstName&gt;J&lt;/firstName&gt;&lt;lastName&gt;Peplies&lt;/lastName&gt;&lt;/author&gt;&lt;author&gt;&lt;firstName&gt;F&lt;/firstName&gt;&lt;middleNames&gt;O&lt;/middleNames&gt;&lt;lastName&gt;Glockner&lt;/lastName&gt;&lt;/author&gt;&lt;/authors&gt;&lt;/publication&gt;&lt;/publications&gt;&lt;cites&gt;&lt;/cites&gt;&lt;/citation&gt;</w:instrText>
      </w:r>
      <w:r w:rsidR="007D0917" w:rsidRPr="002B073F">
        <w:fldChar w:fldCharType="separate"/>
      </w:r>
      <w:r w:rsidRPr="002B073F">
        <w:rPr>
          <w:lang w:eastAsia="ja-JP"/>
        </w:rPr>
        <w:t>[15]</w:t>
      </w:r>
      <w:r w:rsidR="007D0917" w:rsidRPr="002B073F">
        <w:fldChar w:fldCharType="end"/>
      </w:r>
      <w:r w:rsidR="007D0917" w:rsidRPr="002B073F">
        <w:t xml:space="preserve"> and UCLUST</w:t>
      </w:r>
      <w:r w:rsidR="007D0917" w:rsidRPr="002B073F">
        <w:fldChar w:fldCharType="begin"/>
      </w:r>
      <w:r w:rsidR="008D2758" w:rsidRPr="002B073F">
        <w:instrText xml:space="preserve"> ADDIN PAPERS2_CITATIONS &lt;citation&gt;&lt;uuid&gt;3A64DA07-804A-4F09-9E58-DA88578BD0E6&lt;/uuid&gt;&lt;priority&gt;14&lt;/priority&gt;&lt;publications&gt;&lt;publication&gt;&lt;uuid&gt;7D2418B5-465E-4D27-B432-C908ECCB1991&lt;/uuid&gt;&lt;volume&gt;26&lt;/volume&gt;&lt;doi&gt;10.1093/bioinformatics/btq461&lt;/doi&gt;&lt;startpage&gt;2460&lt;/startpage&gt;&lt;publication_date&gt;99201010011200000000222000&lt;/publication_date&gt;&lt;url&gt;http://eutils.ncbi.nlm.nih.gov/entrez/eutils/elink.fcgi?dbfrom=pubmed&amp;amp;id=20709691&amp;amp;retmode=ref&amp;amp;cmd=prlinks&lt;/url&gt;&lt;type&gt;400&lt;/type&gt;&lt;title&gt;Search and clustering orders of magnitude faster than BLAST.&lt;/title&gt;&lt;institution&gt;Tiburon, CA 94920, USA. robert@drive5.com&lt;/institution&gt;&lt;number&gt;19&lt;/number&gt;&lt;subtype&gt;400&lt;/subtype&gt;&lt;endpage&gt;2461&lt;/endpage&gt;&lt;bundle&gt;&lt;publication&gt;&lt;title&gt;Bioinformatics&lt;/title&gt;&lt;type&gt;-100&lt;/type&gt;&lt;subtype&gt;-100&lt;/subtype&gt;&lt;uuid&gt;7335C0CD-1E58-4F5E-9106-6A1090E3225E&lt;/uuid&gt;&lt;/publication&gt;&lt;/bundle&gt;&lt;authors&gt;&lt;author&gt;&lt;firstName&gt;Robert&lt;/firstName&gt;&lt;middleNames&gt;C&lt;/middleNames&gt;&lt;lastName&gt;Edgar&lt;/lastName&gt;&lt;/author&gt;&lt;/authors&gt;&lt;/publication&gt;&lt;/publications&gt;&lt;cites&gt;&lt;/cites&gt;&lt;/citation&gt;</w:instrText>
      </w:r>
      <w:r w:rsidR="007D0917" w:rsidRPr="002B073F">
        <w:fldChar w:fldCharType="separate"/>
      </w:r>
      <w:r w:rsidRPr="002B073F">
        <w:rPr>
          <w:lang w:eastAsia="ja-JP"/>
        </w:rPr>
        <w:t>[16]</w:t>
      </w:r>
      <w:r w:rsidR="007D0917" w:rsidRPr="002B073F">
        <w:fldChar w:fldCharType="end"/>
      </w:r>
      <w:r w:rsidR="007D0917" w:rsidRPr="002B073F">
        <w:t xml:space="preserve"> following the open-reference </w:t>
      </w:r>
      <w:r w:rsidR="007D0917" w:rsidRPr="002B073F">
        <w:rPr>
          <w:lang w:val="en-GB"/>
        </w:rPr>
        <w:t>Operational Taxonomic Unit (</w:t>
      </w:r>
      <w:r w:rsidR="007D0917" w:rsidRPr="002B073F">
        <w:t>OTU) picking protocol. Taxonomy assignments were done using BLAST against the SILVA database (max-e value = 0.001)</w:t>
      </w:r>
      <w:r w:rsidR="007D0917" w:rsidRPr="002B073F">
        <w:fldChar w:fldCharType="begin"/>
      </w:r>
      <w:r w:rsidR="008D2758" w:rsidRPr="002B073F">
        <w:instrText xml:space="preserve"> ADDIN PAPERS2_CITATIONS &lt;citation&gt;&lt;uuid&gt;224F3A36-06E3-46D9-BA97-7F59E2E1E8BC&lt;/uuid&gt;&lt;priority&gt;15&lt;/priority&gt;&lt;publications&gt;&lt;publication&gt;&lt;volume&gt;215&lt;/volume&gt;&lt;publication_date&gt;99199010001200000000220000&lt;/publication_date&gt;&lt;number&gt;3&lt;/number&gt;&lt;doi&gt;10.1016/S0022-2836(05)80360-2&lt;/doi&gt;&lt;startpage&gt;403&lt;/startpage&gt;&lt;title&gt;Basic local alignment search tool&lt;/title&gt;&lt;uuid&gt;1D62230F-5BE5-46A2-ACBE-F9D788ABD751&lt;/uuid&gt;&lt;subtype&gt;400&lt;/subtype&gt;&lt;endpage&gt;410&lt;/endpage&gt;&lt;type&gt;400&lt;/type&gt;&lt;url&gt;http://linkinghub.elsevier.com/retrieve/pii/S0022283605803602&lt;/url&gt;&lt;bundle&gt;&lt;publication&gt;&lt;title&gt;Journal of Molecular Biology&lt;/title&gt;&lt;type&gt;-100&lt;/type&gt;&lt;subtype&gt;-100&lt;/subtype&gt;&lt;uuid&gt;0495460D-7FF0-45F1-A741-4A91C3A2A341&lt;/uuid&gt;&lt;/publication&gt;&lt;/bundle&gt;&lt;authors&gt;&lt;author&gt;&lt;firstName&gt;Stephen&lt;/firstName&gt;&lt;middleNames&gt;F&lt;/middleNames&gt;&lt;lastName&gt;Altschul&lt;/lastName&gt;&lt;/author&gt;&lt;author&gt;&lt;firstName&gt;Warren&lt;/firstName&gt;&lt;lastName&gt;Gish&lt;/lastName&gt;&lt;/author&gt;&lt;author&gt;&lt;firstName&gt;Webb&lt;/firstName&gt;&lt;lastName&gt;Miller&lt;/lastName&gt;&lt;/author&gt;&lt;author&gt;&lt;firstName&gt;Eugene&lt;/firstName&gt;&lt;middleNames&gt;W&lt;/middleNames&gt;&lt;lastName&gt;Myers&lt;/lastName&gt;&lt;/author&gt;&lt;author&gt;&lt;firstName&gt;David&lt;/firstName&gt;&lt;middleNames&gt;J&lt;/middleNames&gt;&lt;lastName&gt;Lipman&lt;/lastName&gt;&lt;/author&gt;&lt;/authors&gt;&lt;/publication&gt;&lt;/publications&gt;&lt;cites&gt;&lt;/cites&gt;&lt;/citation&gt;</w:instrText>
      </w:r>
      <w:r w:rsidR="007D0917" w:rsidRPr="002B073F">
        <w:fldChar w:fldCharType="separate"/>
      </w:r>
      <w:r w:rsidRPr="002B073F">
        <w:rPr>
          <w:lang w:eastAsia="ja-JP"/>
        </w:rPr>
        <w:t>[17]</w:t>
      </w:r>
      <w:r w:rsidR="007D0917" w:rsidRPr="002B073F">
        <w:fldChar w:fldCharType="end"/>
      </w:r>
      <w:r w:rsidR="007D0917" w:rsidRPr="002B073F">
        <w:t>. Subsampling and rarefactions (10 times) were performed to equal read depths of 8,000 per sample, and samples below that threshold were removed. After rarefaction, all 10 OTU tables were merged and exported for further processing in R</w:t>
      </w:r>
      <w:r w:rsidR="007D0917" w:rsidRPr="002B073F">
        <w:fldChar w:fldCharType="begin"/>
      </w:r>
      <w:r w:rsidR="008D2758" w:rsidRPr="002B073F">
        <w:instrText xml:space="preserve"> ADDIN PAPERS2_CITATIONS &lt;citation&gt;&lt;uuid&gt;382ECF57-DE41-456C-BC30-BA4CE11FBEAA&lt;/uuid&gt;&lt;priority&gt;16&lt;/priority&gt;&lt;publications&gt;&lt;publication&gt;&lt;publication_date&gt;99200800001200000000200000&lt;/publication_date&gt;&lt;number&gt;ISBN 3-900051-07-0&lt;/number&gt;&lt;title&gt;R: A language and environment for statistical computing&lt;/title&gt;&lt;uuid&gt;81ADC90A-3882-4D9A-8F0C-336E29EEB346&lt;/uuid&gt;&lt;subtype&gt;400&lt;/subtype&gt;&lt;type&gt;400&lt;/type&gt;&lt;url&gt;http://www.R-project.org.&lt;/url&gt;&lt;bundle&gt;&lt;publication&gt;&lt;title&gt;R Foundation for Statistical Computing, Vienna, Austria&lt;/title&gt;&lt;type&gt;-100&lt;/type&gt;&lt;subtype&gt;-100&lt;/subtype&gt;&lt;uuid&gt;FB61E935-8AC1-4F1A-A270-3E7BDE7F2977&lt;/uuid&gt;&lt;/publication&gt;&lt;/bundle&gt;&lt;authors&gt;&lt;author&gt;&lt;lastName&gt;R Development Core Team&lt;/lastName&gt;&lt;/author&gt;&lt;/authors&gt;&lt;/publication&gt;&lt;/publications&gt;&lt;cites&gt;&lt;/cites&gt;&lt;/citation&gt;</w:instrText>
      </w:r>
      <w:r w:rsidR="007D0917" w:rsidRPr="002B073F">
        <w:fldChar w:fldCharType="separate"/>
      </w:r>
      <w:r w:rsidRPr="002B073F">
        <w:rPr>
          <w:lang w:eastAsia="ja-JP"/>
        </w:rPr>
        <w:t>[18]</w:t>
      </w:r>
      <w:r w:rsidR="007D0917" w:rsidRPr="002B073F">
        <w:fldChar w:fldCharType="end"/>
      </w:r>
      <w:r w:rsidR="007D0917" w:rsidRPr="002B073F">
        <w:t>. The rarified biom file was processed using the phyloseq package</w:t>
      </w:r>
      <w:r w:rsidR="008D2758" w:rsidRPr="002B073F">
        <w:fldChar w:fldCharType="begin"/>
      </w:r>
      <w:r w:rsidRPr="002B073F">
        <w:instrText xml:space="preserve"> ADDIN PAPERS2_CITATIONS &lt;citation&gt;&lt;uuid&gt;AE5A9BA0-6C1C-408C-B0FB-C6ED479768B8&lt;/uuid&gt;&lt;priority&gt;17&lt;/priority&gt;&lt;publications&gt;&lt;publication&gt;&lt;uuid&gt;68A13012-FF10-455E-8ED9-C10899BA508C&lt;/uuid&gt;&lt;volume&gt;8&lt;/volume&gt;&lt;accepted_date&gt;99201303061200000000222000&lt;/accepted_date&gt;&lt;doi&gt;10.1371/journal.pone.0061217&lt;/doi&gt;&lt;startpage&gt;e61217&lt;/startpage&gt;&lt;publication_date&gt;99201300001200000000200000&lt;/publication_date&gt;&lt;url&gt;http://eutils.ncbi.nlm.nih.gov/entrez/eutils/elink.fcgi?dbfrom=pubmed&amp;amp;id=23630581&amp;amp;retmode=ref&amp;amp;cmd=prlinks&lt;/url&gt;&lt;type&gt;400&lt;/type&gt;&lt;title&gt;phyloseq: an R package for reproducible interactive analysis and graphics of microbiome census data.&lt;/title&gt;&lt;location&gt;&amp;lt;!DOCTYPE html&amp;gt;</w:instrText>
      </w:r>
    </w:p>
    <w:p w14:paraId="0CB54D7E" w14:textId="77777777" w:rsidR="00EE044B" w:rsidRPr="002B073F" w:rsidRDefault="00EE044B" w:rsidP="002B073F">
      <w:pPr>
        <w:spacing w:after="240" w:line="480" w:lineRule="auto"/>
        <w:ind w:firstLine="720"/>
        <w:jc w:val="both"/>
      </w:pPr>
      <w:r w:rsidRPr="002B073F">
        <w:instrText>&amp;lt;html lang=en&amp;gt;</w:instrText>
      </w:r>
    </w:p>
    <w:p w14:paraId="6C13E81A" w14:textId="77777777" w:rsidR="00EE044B" w:rsidRPr="002B073F" w:rsidRDefault="00EE044B" w:rsidP="002B073F">
      <w:pPr>
        <w:spacing w:after="240" w:line="480" w:lineRule="auto"/>
        <w:ind w:firstLine="720"/>
        <w:jc w:val="both"/>
      </w:pPr>
      <w:r w:rsidRPr="002B073F">
        <w:instrText xml:space="preserve">  &amp;lt;meta charset=utf-8&amp;gt;</w:instrText>
      </w:r>
    </w:p>
    <w:p w14:paraId="29F8357E" w14:textId="77777777" w:rsidR="00EE044B" w:rsidRPr="002B073F" w:rsidRDefault="00EE044B" w:rsidP="002B073F">
      <w:pPr>
        <w:spacing w:after="240" w:line="480" w:lineRule="auto"/>
        <w:ind w:firstLine="720"/>
        <w:jc w:val="both"/>
      </w:pPr>
      <w:r w:rsidRPr="002B073F">
        <w:instrText xml:space="preserve">  &amp;lt;meta name=viewport content="initial-scale=1, minimum-scale=1, width=device-width"&amp;gt;</w:instrText>
      </w:r>
    </w:p>
    <w:p w14:paraId="66E641EF" w14:textId="77777777" w:rsidR="00EE044B" w:rsidRPr="002B073F" w:rsidRDefault="00EE044B" w:rsidP="002B073F">
      <w:pPr>
        <w:spacing w:after="240" w:line="480" w:lineRule="auto"/>
        <w:ind w:firstLine="720"/>
        <w:jc w:val="both"/>
      </w:pPr>
      <w:r w:rsidRPr="002B073F">
        <w:instrText xml:space="preserve">  &amp;lt;title&amp;gt;Error 404 (Not Found)!!1&amp;lt;/title&amp;gt;</w:instrText>
      </w:r>
    </w:p>
    <w:p w14:paraId="7E5D04D6" w14:textId="77777777" w:rsidR="00EE044B" w:rsidRPr="002B073F" w:rsidRDefault="00EE044B" w:rsidP="002B073F">
      <w:pPr>
        <w:spacing w:after="240" w:line="480" w:lineRule="auto"/>
        <w:ind w:firstLine="720"/>
        <w:jc w:val="both"/>
      </w:pPr>
      <w:r w:rsidRPr="002B073F">
        <w:instrText xml:space="preserve">  &amp;lt;style&amp;gt;</w:instrText>
      </w:r>
    </w:p>
    <w:p w14:paraId="26343944" w14:textId="77777777" w:rsidR="00EE044B" w:rsidRPr="002B073F" w:rsidRDefault="00EE044B" w:rsidP="002B073F">
      <w:pPr>
        <w:spacing w:after="240" w:line="480" w:lineRule="auto"/>
        <w:ind w:firstLine="720"/>
        <w:jc w:val="both"/>
      </w:pPr>
      <w:r w:rsidRPr="002B073F">
        <w:instrText xml:space="preserve">    *{margin:0;padding:0}html,code{font:15px/22px arial,sans-serif}html{background:#fff;color:#222;padding:15px}body{margin:7% auto 0;max-width:390px;min-height:180px;padding:30px 0 15px}* &amp;gt; body{background:url(//www.google.com/images/errors/robot.png) 100% 5px no-repeat;padding-right:205px}p{margin:11px 0 22px;overflow:hidden}ins{color:#777;text-decoration:none}a img{border:0}@media screen and (max-width:772px){body{background:none;margin-top:0;max-width:none;padding-right:0}}#logo{background:url(//www.google.com/images/branding/googlelogo/1x/googlelogo_color_150x54dp.png) no-repeat;margin-left:-5px}@media only screen and (min-resolution:192dpi){#logo{background:url(//www.google.com/images/branding/googlelogo/2x/googlelogo_color_150x54dp.png) no-repeat 0% 0%/100% 100%;-moz-border-image:url(//www.google.com/images/branding/googlelogo/2x/googlelogo_color_150x54dp.png) 0}}@media only screen and (-webkit-min-device-pixel-ratio:2){#logo{background:url(//www.google.com/images/branding/googlelogo/2x/googlelogo_color_150x54dp.png) no-repeat;-webkit-background-size:100% 100%}}#logo{display:inline-block;height:54px;width:150px}</w:instrText>
      </w:r>
    </w:p>
    <w:p w14:paraId="72EA0352" w14:textId="77777777" w:rsidR="00EE044B" w:rsidRPr="002B073F" w:rsidRDefault="00EE044B" w:rsidP="002B073F">
      <w:pPr>
        <w:spacing w:after="240" w:line="480" w:lineRule="auto"/>
        <w:ind w:firstLine="720"/>
        <w:jc w:val="both"/>
      </w:pPr>
      <w:r w:rsidRPr="002B073F">
        <w:instrText xml:space="preserve">  &amp;lt;/style&amp;gt;</w:instrText>
      </w:r>
    </w:p>
    <w:p w14:paraId="6B20F093" w14:textId="77777777" w:rsidR="00EE044B" w:rsidRPr="002B073F" w:rsidRDefault="00EE044B" w:rsidP="002B073F">
      <w:pPr>
        <w:spacing w:after="240" w:line="480" w:lineRule="auto"/>
        <w:ind w:firstLine="720"/>
        <w:jc w:val="both"/>
      </w:pPr>
      <w:r w:rsidRPr="002B073F">
        <w:instrText xml:space="preserve">  &amp;lt;a href=//www.google.com/&amp;gt;&amp;lt;span id=logo aria-label=Google&amp;gt;&amp;lt;/span&amp;gt;&amp;lt;/a&amp;gt;</w:instrText>
      </w:r>
    </w:p>
    <w:p w14:paraId="270B319C" w14:textId="77777777" w:rsidR="00EE044B" w:rsidRPr="002B073F" w:rsidRDefault="00EE044B" w:rsidP="002B073F">
      <w:pPr>
        <w:spacing w:after="240" w:line="480" w:lineRule="auto"/>
        <w:ind w:firstLine="720"/>
        <w:jc w:val="both"/>
      </w:pPr>
      <w:r w:rsidRPr="002B073F">
        <w:instrText xml:space="preserve">  &amp;lt;p&amp;gt;&amp;lt;b&amp;gt;404.&amp;lt;/b&amp;gt; &amp;lt;ins&amp;gt;That’s an error.&amp;lt;/ins&amp;gt;</w:instrText>
      </w:r>
    </w:p>
    <w:p w14:paraId="144F8CD6" w14:textId="77777777" w:rsidR="00EE044B" w:rsidRPr="002B073F" w:rsidRDefault="00EE044B" w:rsidP="002B073F">
      <w:pPr>
        <w:spacing w:after="240" w:line="480" w:lineRule="auto"/>
        <w:ind w:firstLine="720"/>
        <w:jc w:val="both"/>
      </w:pPr>
      <w:r w:rsidRPr="002B073F">
        <w:instrText xml:space="preserve">  &amp;lt;p&amp;gt;The requested URL &amp;lt;code&amp;gt;/maps/geo&amp;lt;/code&amp;gt; was not found on this server.  &amp;lt;ins&amp;gt;That’s all we know.&amp;lt;/ins&amp;gt;</w:instrText>
      </w:r>
    </w:p>
    <w:p w14:paraId="2D6C52AD" w14:textId="762EEF6F" w:rsidR="007D0917" w:rsidRPr="002B073F" w:rsidRDefault="00EE044B" w:rsidP="002B073F">
      <w:pPr>
        <w:spacing w:after="240" w:line="480" w:lineRule="auto"/>
        <w:ind w:firstLine="720"/>
        <w:jc w:val="both"/>
      </w:pPr>
      <w:r w:rsidRPr="002B073F">
        <w:instrText>&lt;/location&gt;&lt;submission_date&gt;99201210171200000000222000&lt;/submission_date&gt;&lt;number&gt;4&lt;/number&gt;&lt;institution&gt;Department of Statistics, Stanford University, Stanford, California, United States of America.&lt;/institution&gt;&lt;subtype&gt;400&lt;/subtype&gt;&lt;bundle&gt;&lt;publication&gt;&lt;publisher&gt;Public Library of Science&lt;/publisher&gt;&lt;url&gt;http://www.plosone.org/&lt;/url&gt;&lt;title&gt;PLoS ONE&lt;/title&gt;&lt;type&gt;-100&lt;/type&gt;&lt;subtype&gt;-100&lt;/subtype&gt;&lt;uuid&gt;35DCF21E-03A7-4820-A884-EAC748CADFE0&lt;/uuid&gt;&lt;/publication&gt;&lt;/bundle&gt;&lt;authors&gt;&lt;author&gt;&lt;firstName&gt;Paul&lt;/firstName&gt;&lt;middleNames&gt;J&lt;/middleNames&gt;&lt;lastName&gt;McMurdie&lt;/lastName&gt;&lt;/author&gt;&lt;author&gt;&lt;firstName&gt;Susan&lt;/firstName&gt;&lt;lastName&gt;Holmes&lt;/lastName&gt;&lt;/author&gt;&lt;/authors&gt;&lt;/publication&gt;&lt;/publications&gt;&lt;cites&gt;&lt;/cites&gt;&lt;/citation&gt;</w:instrText>
      </w:r>
      <w:r w:rsidR="008D2758" w:rsidRPr="002B073F">
        <w:fldChar w:fldCharType="separate"/>
      </w:r>
      <w:r w:rsidRPr="002B073F">
        <w:rPr>
          <w:lang w:eastAsia="ja-JP"/>
        </w:rPr>
        <w:t>[19]</w:t>
      </w:r>
      <w:r w:rsidR="008D2758" w:rsidRPr="002B073F">
        <w:fldChar w:fldCharType="end"/>
      </w:r>
      <w:r w:rsidR="007D0917" w:rsidRPr="002B073F">
        <w:t xml:space="preserve">. To account for the multiple rarifications (10 total) abundances a mean was calculated </w:t>
      </w:r>
      <w:r w:rsidR="007D0917" w:rsidRPr="002B073F">
        <w:lastRenderedPageBreak/>
        <w:t xml:space="preserve">(dividing by 10) and results were rounded to whole integers using the </w:t>
      </w:r>
      <w:r w:rsidR="007D0917" w:rsidRPr="002B073F">
        <w:rPr>
          <w:i/>
        </w:rPr>
        <w:t>transform_sample_counts()</w:t>
      </w:r>
      <w:r w:rsidR="007D0917" w:rsidRPr="002B073F">
        <w:t xml:space="preserve"> command. Taxa (OTUs) with less than 1 count were deleted using the </w:t>
      </w:r>
      <w:r w:rsidR="007D0917" w:rsidRPr="002B073F">
        <w:rPr>
          <w:i/>
        </w:rPr>
        <w:t>prune_taxa()</w:t>
      </w:r>
      <w:r w:rsidR="007D0917" w:rsidRPr="002B073F">
        <w:t xml:space="preserve"> command. Alpha diversity (Shannon and richness) were calculated using the </w:t>
      </w:r>
      <w:r w:rsidR="007D0917" w:rsidRPr="002B073F">
        <w:rPr>
          <w:i/>
        </w:rPr>
        <w:t xml:space="preserve">estimate_richness() </w:t>
      </w:r>
      <w:r w:rsidR="007D0917" w:rsidRPr="002B073F">
        <w:t>command.</w:t>
      </w:r>
    </w:p>
    <w:p w14:paraId="08127A50" w14:textId="1A2E9503" w:rsidR="007D0917" w:rsidRPr="002B073F" w:rsidRDefault="007D0917" w:rsidP="005E23DD">
      <w:pPr>
        <w:spacing w:line="480" w:lineRule="auto"/>
        <w:ind w:firstLine="720"/>
        <w:jc w:val="both"/>
      </w:pPr>
      <w:r w:rsidRPr="002B073F">
        <w:t>The NMDS plot was created using a Bray-Curtis distance matrix through “phyloseq” and “vegan”</w:t>
      </w:r>
      <w:r w:rsidR="008D2758" w:rsidRPr="002B073F">
        <w:fldChar w:fldCharType="begin"/>
      </w:r>
      <w:r w:rsidR="008D2758" w:rsidRPr="002B073F">
        <w:instrText xml:space="preserve"> ADDIN PAPERS2_CITATIONS &lt;citation&gt;&lt;uuid&gt;76725FF6-A501-49DE-8A5B-0DDFEF236BEA&lt;/uuid&gt;&lt;priority&gt;18&lt;/priority&gt;&lt;publications&gt;&lt;publication&gt;&lt;publication_date&gt;99201300001200000000200000&lt;/publication_date&gt;&lt;doi&gt;10.2307/41739370?ref=search-gateway:f5808b76cab0ff484aa451797660a8f5&lt;/doi&gt;&lt;title&gt;vegan: Community Ecology Package&lt;/title&gt;&lt;uuid&gt;D8BA83C6-06BB-4585-B1E7-F871C5EE7461&lt;/uuid&gt;&lt;subtype&gt;341&lt;/subtype&gt;&lt;publisher&gt;R &lt;/publisher&gt;&lt;version&gt;2.3-4&lt;/version&gt;&lt;type&gt;300&lt;/type&gt;&lt;url&gt;http://CRAN.R-project.org/package=vegan&lt;/url&gt;&lt;bundle&gt;&lt;publication&gt;&lt;title&gt;Community ecology …&lt;/title&gt;&lt;type&gt;-200&lt;/type&gt;&lt;subtype&gt;-200&lt;/subtype&gt;&lt;uuid&gt;AAAB415E-E034-44C5-9A93-57CBC795BF62&lt;/uuid&gt;&lt;/publication&gt;&lt;/bundle&gt;&lt;authors&gt;&lt;author&gt;&lt;firstName&gt;Jari&lt;/firstName&gt;&lt;lastName&gt;Oksanen&lt;/lastName&gt;&lt;/author&gt;&lt;author&gt;&lt;firstName&gt;F&lt;/firstName&gt;&lt;middleNames&gt;Guillaume&lt;/middleNames&gt;&lt;lastName&gt;Blanchet&lt;/lastName&gt;&lt;/author&gt;&lt;author&gt;&lt;firstName&gt;Roeland&lt;/firstName&gt;&lt;lastName&gt;Kindt&lt;/lastName&gt;&lt;/author&gt;&lt;author&gt;&lt;firstName&gt;Pierre&lt;/firstName&gt;&lt;lastName&gt;Legendre&lt;/lastName&gt;&lt;/author&gt;&lt;author&gt;&lt;firstName&gt;Peter&lt;/firstName&gt;&lt;middleNames&gt;R&lt;/middleNames&gt;&lt;lastName&gt;Minchin&lt;/lastName&gt;&lt;/author&gt;&lt;author&gt;&lt;firstName&gt;R&lt;/firstName&gt;&lt;middleNames&gt;B&lt;/middleNames&gt;&lt;lastName&gt;OHara&lt;/lastName&gt;&lt;/author&gt;&lt;author&gt;&lt;firstName&gt;Gavin&lt;/firstName&gt;&lt;middleNames&gt;L&lt;/middleNames&gt;&lt;lastName&gt;Simpson&lt;/lastName&gt;&lt;/author&gt;&lt;author&gt;&lt;firstName&gt;Peter&lt;/firstName&gt;&lt;lastName&gt;Solymos&lt;/lastName&gt;&lt;/author&gt;&lt;author&gt;&lt;firstName&gt;M&lt;/firstName&gt;&lt;middleNames&gt;Henry H&lt;/middleNames&gt;&lt;lastName&gt;Stevens&lt;/lastName&gt;&lt;/author&gt;&lt;author&gt;&lt;firstName&gt;Helene&lt;/firstName&gt;&lt;lastName&gt;Wagner&lt;/lastName&gt;&lt;/author&gt;&lt;/authors&gt;&lt;/publication&gt;&lt;/publications&gt;&lt;cites&gt;&lt;/cites&gt;&lt;/citation&gt;</w:instrText>
      </w:r>
      <w:r w:rsidR="008D2758" w:rsidRPr="002B073F">
        <w:fldChar w:fldCharType="separate"/>
      </w:r>
      <w:r w:rsidR="00EE044B" w:rsidRPr="002B073F">
        <w:rPr>
          <w:lang w:eastAsia="ja-JP"/>
        </w:rPr>
        <w:t>[20]</w:t>
      </w:r>
      <w:r w:rsidR="008D2758" w:rsidRPr="002B073F">
        <w:fldChar w:fldCharType="end"/>
      </w:r>
      <w:r w:rsidRPr="002B073F">
        <w:t xml:space="preserve"> packages. Significant treatment and age effects where determined using an Anosim test. To determine samples forming statistically significant groups, a cluster analysis was performed using the pvclust package (method = Ward; distance matrix = Bray-Curtis; bootstrap value, n = 1000)</w:t>
      </w:r>
      <w:r w:rsidRPr="002B073F">
        <w:fldChar w:fldCharType="begin"/>
      </w:r>
      <w:r w:rsidR="008D2758" w:rsidRPr="002B073F">
        <w:instrText xml:space="preserve"> ADDIN PAPERS2_CITATIONS &lt;citation&gt;&lt;uuid&gt;C2DCF186-C920-42D9-AC4A-545CB7A2B852&lt;/uuid&gt;&lt;priority&gt;19&lt;/priority&gt;&lt;publications&gt;&lt;publication&gt;&lt;uuid&gt;60ED111A-FEAC-4611-A3FC-6F235C487CE4&lt;/uuid&gt;&lt;volume&gt;22&lt;/volume&gt;&lt;doi&gt;10.1093/bioinformatics/btl117&lt;/doi&gt;&lt;startpage&gt;1540&lt;/startpage&gt;&lt;publication_date&gt;99200606151200000000222000&lt;/publication_date&gt;&lt;url&gt;http://eutils.ncbi.nlm.nih.gov/entrez/eutils/elink.fcgi?dbfrom=pubmed&amp;amp;id=16595560&amp;amp;retmode=ref&amp;amp;cmd=prlinks&lt;/url&gt;&lt;type&gt;400&lt;/type&gt;&lt;title&gt;Pvclust: an R package for assessing the uncertainty in hierarchical clustering.&lt;/title&gt;&lt;institution&gt;Department of Mathematical and Computing Sciences, Tokyo Institute of Technology 2-12-1 Ookayama, Meguro-ku, Tokyo 152-8552, Japan. ryota.suzuki@is.titech.ac.jp&lt;/institution&gt;&lt;number&gt;12&lt;/number&gt;&lt;subtype&gt;400&lt;/subtype&gt;&lt;endpage&gt;1542&lt;/endpage&gt;&lt;bundle&gt;&lt;publication&gt;&lt;title&gt;Bioinformatics&lt;/title&gt;&lt;type&gt;-100&lt;/type&gt;&lt;subtype&gt;-100&lt;/subtype&gt;&lt;uuid&gt;7335C0CD-1E58-4F5E-9106-6A1090E3225E&lt;/uuid&gt;&lt;/publication&gt;&lt;/bundle&gt;&lt;authors&gt;&lt;author&gt;&lt;firstName&gt;Ryota&lt;/firstName&gt;&lt;lastName&gt;Suzuki&lt;/lastName&gt;&lt;/author&gt;&lt;author&gt;&lt;firstName&gt;Hidetoshi&lt;/firstName&gt;&lt;lastName&gt;Shimodaira&lt;/lastName&gt;&lt;/author&gt;&lt;/authors&gt;&lt;/publication&gt;&lt;/publications&gt;&lt;cites&gt;&lt;/cites&gt;&lt;/citation&gt;</w:instrText>
      </w:r>
      <w:r w:rsidRPr="002B073F">
        <w:fldChar w:fldCharType="separate"/>
      </w:r>
      <w:r w:rsidR="00EE044B" w:rsidRPr="002B073F">
        <w:rPr>
          <w:lang w:eastAsia="ja-JP"/>
        </w:rPr>
        <w:t>[21]</w:t>
      </w:r>
      <w:r w:rsidRPr="002B073F">
        <w:fldChar w:fldCharType="end"/>
      </w:r>
      <w:r w:rsidRPr="002B073F">
        <w:t xml:space="preserve">. Significant groups (representing 95% confidence) were marked with boxes (red). All data analyzed in this paper along with analysis code can be found at: </w:t>
      </w:r>
      <w:r w:rsidR="002C54CB" w:rsidRPr="002B073F">
        <w:t>https://github.com/semorales/Nelson_OA_2017</w:t>
      </w:r>
      <w:r w:rsidR="002B2B27">
        <w:t>.</w:t>
      </w:r>
    </w:p>
    <w:p w14:paraId="4A0BA2AC" w14:textId="77777777" w:rsidR="00A62915" w:rsidRPr="002B073F" w:rsidRDefault="00A62915" w:rsidP="002B073F">
      <w:pPr>
        <w:spacing w:line="480" w:lineRule="auto"/>
        <w:jc w:val="both"/>
        <w:rPr>
          <w:i/>
        </w:rPr>
      </w:pPr>
    </w:p>
    <w:p w14:paraId="40D57E0F" w14:textId="2FD03193" w:rsidR="007D0917" w:rsidRPr="005E23DD" w:rsidRDefault="007D0917" w:rsidP="002B073F">
      <w:pPr>
        <w:spacing w:line="480" w:lineRule="auto"/>
        <w:jc w:val="both"/>
        <w:rPr>
          <w:i/>
        </w:rPr>
      </w:pPr>
      <w:r w:rsidRPr="005E23DD">
        <w:rPr>
          <w:i/>
        </w:rPr>
        <w:t xml:space="preserve">Galeolaria hystrix </w:t>
      </w:r>
      <w:r w:rsidR="000C3A12" w:rsidRPr="005E23DD">
        <w:rPr>
          <w:i/>
        </w:rPr>
        <w:t>collection</w:t>
      </w:r>
      <w:r w:rsidRPr="005E23DD">
        <w:rPr>
          <w:i/>
        </w:rPr>
        <w:t xml:space="preserve">, </w:t>
      </w:r>
      <w:r w:rsidR="005F55F1" w:rsidRPr="005E23DD">
        <w:rPr>
          <w:i/>
        </w:rPr>
        <w:t xml:space="preserve">spawning </w:t>
      </w:r>
      <w:r w:rsidRPr="005E23DD">
        <w:rPr>
          <w:i/>
        </w:rPr>
        <w:t>and settlement experiments</w:t>
      </w:r>
    </w:p>
    <w:p w14:paraId="628A2694" w14:textId="7274EA90" w:rsidR="0032783C" w:rsidRPr="002B073F" w:rsidRDefault="00BE3228" w:rsidP="005E23DD">
      <w:pPr>
        <w:spacing w:line="480" w:lineRule="auto"/>
        <w:ind w:firstLine="720"/>
        <w:jc w:val="both"/>
      </w:pPr>
      <w:r w:rsidRPr="002B073F">
        <w:t>Ripe</w:t>
      </w:r>
      <w:r w:rsidR="000C3A12" w:rsidRPr="002B073F">
        <w:t xml:space="preserve"> </w:t>
      </w:r>
      <w:r w:rsidR="000C3A12" w:rsidRPr="002B073F">
        <w:rPr>
          <w:i/>
        </w:rPr>
        <w:t xml:space="preserve">Galeolaria hystrix </w:t>
      </w:r>
      <w:r w:rsidR="00F77B32" w:rsidRPr="002B073F">
        <w:t xml:space="preserve">were collected during </w:t>
      </w:r>
      <w:r w:rsidR="000C3A12" w:rsidRPr="002B073F">
        <w:t>September 2015 at low tide from a rocky shore adjacent to the Portobello Marine Laboratory</w:t>
      </w:r>
      <w:r w:rsidR="00F77B32" w:rsidRPr="002B073F">
        <w:t>, located at 45°</w:t>
      </w:r>
      <w:r w:rsidR="005352A9" w:rsidRPr="002B073F">
        <w:t xml:space="preserve"> 49’ 42.92</w:t>
      </w:r>
      <w:r w:rsidR="00F77B32" w:rsidRPr="002B073F">
        <w:t>” S, 170°</w:t>
      </w:r>
      <w:r w:rsidR="005352A9" w:rsidRPr="002B073F">
        <w:t xml:space="preserve"> 38’ 28.89</w:t>
      </w:r>
      <w:r w:rsidR="00F77B32" w:rsidRPr="002B073F">
        <w:t>” E</w:t>
      </w:r>
      <w:r w:rsidR="000C3A12" w:rsidRPr="002B073F">
        <w:t xml:space="preserve">. </w:t>
      </w:r>
      <w:r w:rsidR="006553F7" w:rsidRPr="002B073F">
        <w:t xml:space="preserve">Adults were stripped spawned, fertilised and larvae reared to settlement using methods described by Nelson et al. </w:t>
      </w:r>
      <w:r w:rsidR="00E13110" w:rsidRPr="002B073F">
        <w:fldChar w:fldCharType="begin"/>
      </w:r>
      <w:r w:rsidR="008D2758" w:rsidRPr="002B073F">
        <w:instrText xml:space="preserve"> ADDIN PAPERS2_CITATIONS &lt;citation&gt;&lt;uuid&gt;F9B71F15-5A28-466A-B9BC-374D35F232DC&lt;/uuid&gt;&lt;priority&gt;20&lt;/priority&gt;&lt;publications&gt;&lt;publication&gt;&lt;volume&gt;2&lt;/volume&gt;&lt;publication_date&gt;99201704231200000000222000&lt;/publication_date&gt;&lt;doi&gt;10.1080/07924259.2017.1318183&lt;/doi&gt;&lt;startpage&gt;1&lt;/startpage&gt;&lt;title&gt;Embryology, larval development, settlement and metamorphosis in the New Zealand Serpulid Polychaete Galeolaria hystrix&lt;/title&gt;&lt;uuid&gt;ED99DC73-781C-41D3-97E3-391400D10EFF&lt;/uuid&gt;&lt;subtype&gt;400&lt;/subtype&gt;&lt;publisher&gt;Taylor &amp;amp; Francis&lt;/publisher&gt;&lt;type&gt;400&lt;/type&gt;&lt;endpage&gt;11&lt;/endpage&gt;&lt;url&gt;http://dx.doi.org/10.1080/07924259.2017.1318183&lt;/url&gt;&lt;bundle&gt;&lt;publication&gt;&lt;publisher&gt;Taylor &amp;amp; Francis&lt;/publisher&gt;&lt;title&gt;Invertebrate Reproduction &amp;amp; Development&lt;/title&gt;&lt;type&gt;-100&lt;/type&gt;&lt;subtype&gt;-100&lt;/subtype&gt;&lt;uuid&gt;62B06362-8489-4751-905D-F85245CFDA2E&lt;/uuid&gt;&lt;/publication&gt;&lt;/bundle&gt;&lt;authors&gt;&lt;author&gt;&lt;firstName&gt;K&lt;/firstName&gt;&lt;middleNames&gt;S&lt;/middleNames&gt;&lt;lastName&gt;Nelson&lt;/lastName&gt;&lt;/author&gt;&lt;author&gt;&lt;firstName&gt;M&lt;/firstName&gt;&lt;lastName&gt;Liddy&lt;/lastName&gt;&lt;/author&gt;&lt;author&gt;&lt;firstName&gt;M&lt;/firstName&gt;&lt;middleNames&gt;D&lt;/middleNames&gt;&lt;lastName&gt;Lamare&lt;/lastName&gt;&lt;/author&gt;&lt;/authors&gt;&lt;/publication&gt;&lt;/publications&gt;&lt;cites&gt;&lt;/cites&gt;&lt;/citation&gt;</w:instrText>
      </w:r>
      <w:r w:rsidR="00E13110" w:rsidRPr="002B073F">
        <w:fldChar w:fldCharType="separate"/>
      </w:r>
      <w:r w:rsidR="00EE044B" w:rsidRPr="002B073F">
        <w:rPr>
          <w:lang w:eastAsia="ja-JP"/>
        </w:rPr>
        <w:t>[22]</w:t>
      </w:r>
      <w:r w:rsidR="00E13110" w:rsidRPr="002B073F">
        <w:fldChar w:fldCharType="end"/>
      </w:r>
      <w:r w:rsidR="006553F7" w:rsidRPr="002B073F">
        <w:t xml:space="preserve"> </w:t>
      </w:r>
      <w:r w:rsidR="005352A9" w:rsidRPr="002B073F">
        <w:t xml:space="preserve">After 16 to 19 days of development, larvae were morphologically competent to begin settlement.  Competent larvae are demersal and sink to the bottom </w:t>
      </w:r>
      <w:r w:rsidR="007C5B87" w:rsidRPr="002B073F">
        <w:t>of the jar.  Culture jars were</w:t>
      </w:r>
      <w:r w:rsidR="005352A9" w:rsidRPr="002B073F">
        <w:t xml:space="preserve"> left for 2h, after which 40 demersal larvae were sampled from the bottom and examined under a compound microscope to ensure larvae were competent for settlement.  All samples showed 100% larval competency prior to the </w:t>
      </w:r>
      <w:r w:rsidR="005352A9" w:rsidRPr="002B073F">
        <w:lastRenderedPageBreak/>
        <w:t>settlement assays. This was determined by the appearance of a transverse or head constriction</w:t>
      </w:r>
      <w:r w:rsidR="00346B01" w:rsidRPr="002B073F">
        <w:t xml:space="preserve"> </w:t>
      </w:r>
      <w:r w:rsidR="00E13110" w:rsidRPr="002B073F">
        <w:fldChar w:fldCharType="begin"/>
      </w:r>
      <w:r w:rsidR="008D2758" w:rsidRPr="002B073F">
        <w:instrText xml:space="preserve"> ADDIN PAPERS2_CITATIONS &lt;citation&gt;&lt;uuid&gt;F2BDC0ED-A5C3-4307-921E-06C96BCB4B1A&lt;/uuid&gt;&lt;priority&gt;21&lt;/priority&gt;&lt;publications&gt;&lt;publication&gt;&lt;volume&gt;2&lt;/volume&gt;&lt;publication_date&gt;99201704231200000000222000&lt;/publication_date&gt;&lt;doi&gt;10.1080/07924259.2017.1318183&lt;/doi&gt;&lt;startpage&gt;1&lt;/startpage&gt;&lt;title&gt;Embryology, larval development, settlement and metamorphosis in the New Zealand Serpulid Polychaete Galeolaria hystrix&lt;/title&gt;&lt;uuid&gt;ED99DC73-781C-41D3-97E3-391400D10EFF&lt;/uuid&gt;&lt;subtype&gt;400&lt;/subtype&gt;&lt;publisher&gt;Taylor &amp;amp; Francis&lt;/publisher&gt;&lt;type&gt;400&lt;/type&gt;&lt;endpage&gt;11&lt;/endpage&gt;&lt;url&gt;http://dx.doi.org/10.1080/07924259.2017.1318183&lt;/url&gt;&lt;bundle&gt;&lt;publication&gt;&lt;publisher&gt;Taylor &amp;amp; Francis&lt;/publisher&gt;&lt;title&gt;Invertebrate Reproduction &amp;amp; Development&lt;/title&gt;&lt;type&gt;-100&lt;/type&gt;&lt;subtype&gt;-100&lt;/subtype&gt;&lt;uuid&gt;62B06362-8489-4751-905D-F85245CFDA2E&lt;/uuid&gt;&lt;/publication&gt;&lt;/bundle&gt;&lt;authors&gt;&lt;author&gt;&lt;firstName&gt;K&lt;/firstName&gt;&lt;middleNames&gt;S&lt;/middleNames&gt;&lt;lastName&gt;Nelson&lt;/lastName&gt;&lt;/author&gt;&lt;author&gt;&lt;firstName&gt;M&lt;/firstName&gt;&lt;lastName&gt;Liddy&lt;/lastName&gt;&lt;/author&gt;&lt;author&gt;&lt;firstName&gt;M&lt;/firstName&gt;&lt;middleNames&gt;D&lt;/middleNames&gt;&lt;lastName&gt;Lamare&lt;/lastName&gt;&lt;/author&gt;&lt;/authors&gt;&lt;/publication&gt;&lt;/publications&gt;&lt;cites&gt;&lt;/cites&gt;&lt;/citation&gt;</w:instrText>
      </w:r>
      <w:r w:rsidR="00E13110" w:rsidRPr="002B073F">
        <w:fldChar w:fldCharType="separate"/>
      </w:r>
      <w:r w:rsidR="00EE044B" w:rsidRPr="002B073F">
        <w:rPr>
          <w:lang w:eastAsia="ja-JP"/>
        </w:rPr>
        <w:t>[22]</w:t>
      </w:r>
      <w:r w:rsidR="00E13110" w:rsidRPr="002B073F">
        <w:fldChar w:fldCharType="end"/>
      </w:r>
      <w:r w:rsidR="005352A9" w:rsidRPr="002B073F">
        <w:t xml:space="preserve">. </w:t>
      </w:r>
    </w:p>
    <w:p w14:paraId="4042B4DF" w14:textId="37742D1A" w:rsidR="006252C5" w:rsidRPr="002B073F" w:rsidRDefault="0032783C" w:rsidP="002B073F">
      <w:pPr>
        <w:spacing w:line="480" w:lineRule="auto"/>
        <w:jc w:val="both"/>
      </w:pPr>
      <w:r w:rsidRPr="002B073F">
        <w:tab/>
      </w:r>
      <w:r w:rsidR="006252C5" w:rsidRPr="002B073F">
        <w:t xml:space="preserve">Settlement assays were conducted on </w:t>
      </w:r>
      <w:r w:rsidR="00BC2DBD" w:rsidRPr="002B073F">
        <w:t xml:space="preserve">biofilms developed on glass slides for </w:t>
      </w:r>
      <w:r w:rsidR="006252C5" w:rsidRPr="002B073F">
        <w:t>23-day</w:t>
      </w:r>
      <w:r w:rsidR="00BC2DBD" w:rsidRPr="002B073F">
        <w:t>s</w:t>
      </w:r>
      <w:r w:rsidR="006252C5" w:rsidRPr="002B073F">
        <w:t xml:space="preserve"> and 60-day</w:t>
      </w:r>
      <w:r w:rsidR="00BC2DBD" w:rsidRPr="002B073F">
        <w:t>s</w:t>
      </w:r>
      <w:r w:rsidR="006252C5" w:rsidRPr="002B073F">
        <w:t xml:space="preserve"> in the flow-through system </w:t>
      </w:r>
      <w:r w:rsidR="00333810" w:rsidRPr="002B073F">
        <w:t xml:space="preserve">during period 2 (P2) as </w:t>
      </w:r>
      <w:r w:rsidR="006252C5" w:rsidRPr="002B073F">
        <w:t>previously described. All assays compared biofilms reared in three-pH</w:t>
      </w:r>
      <w:r w:rsidR="006252C5" w:rsidRPr="002B073F">
        <w:rPr>
          <w:vertAlign w:val="subscript"/>
        </w:rPr>
        <w:t>N</w:t>
      </w:r>
      <w:r w:rsidR="00B06558" w:rsidRPr="002B073F">
        <w:rPr>
          <w:vertAlign w:val="subscript"/>
        </w:rPr>
        <w:t>IST</w:t>
      </w:r>
      <w:r w:rsidR="006252C5" w:rsidRPr="002B073F">
        <w:t xml:space="preserve"> treatments (ambient pH, pH</w:t>
      </w:r>
      <w:r w:rsidR="006252C5" w:rsidRPr="002B073F">
        <w:rPr>
          <w:vertAlign w:val="subscript"/>
        </w:rPr>
        <w:t xml:space="preserve"> </w:t>
      </w:r>
      <w:r w:rsidR="006252C5" w:rsidRPr="002B073F">
        <w:t xml:space="preserve">7.8 and pH 7.4). </w:t>
      </w:r>
      <w:r w:rsidR="00F40D1E" w:rsidRPr="002B073F">
        <w:t xml:space="preserve">Each dish was filled with 70 ml of 13°C ambient, filter seawater (FSW 0.1μm) that was sampled for carbonate chemistry analysis using total alkalinity (TA) and dissolved inorganic carbon (DIC) measurements. </w:t>
      </w:r>
      <w:r w:rsidR="007C5B87" w:rsidRPr="002B073F">
        <w:t xml:space="preserve">Four </w:t>
      </w:r>
      <w:r w:rsidR="006252C5" w:rsidRPr="002B073F">
        <w:t>replicate biofilms from each pH treatment were place horizontally along the bottom of plastic petri dishes (88mm diameter, 12 mm height). Thirty larvae were carefully pipetted from the bottom of the culture jar into each petri dish and covered with a plastic top to prevent evaporation. Replicates were left in a randomized order on a white tray in a 15°C CT room with artificial lights set to a 10h:14h light:dark cycle. Larvae were not fed over the duration of the settlement trials. Settlement was measured and scored at two time periods</w:t>
      </w:r>
      <w:r w:rsidR="00A33B69" w:rsidRPr="002B073F">
        <w:t>;</w:t>
      </w:r>
      <w:r w:rsidR="006252C5" w:rsidRPr="002B073F">
        <w:t xml:space="preserve"> </w:t>
      </w:r>
      <w:r w:rsidR="00A33B69" w:rsidRPr="002B073F">
        <w:t xml:space="preserve">24h and 48h </w:t>
      </w:r>
      <w:r w:rsidR="006252C5" w:rsidRPr="002B073F">
        <w:t>after the introduction of larvae</w:t>
      </w:r>
      <w:r w:rsidR="00A33B69" w:rsidRPr="002B073F">
        <w:t>.</w:t>
      </w:r>
      <w:r w:rsidR="006252C5" w:rsidRPr="002B073F">
        <w:t xml:space="preserve"> </w:t>
      </w:r>
    </w:p>
    <w:p w14:paraId="566EDADA" w14:textId="509571F1" w:rsidR="006252C5" w:rsidRPr="002B073F" w:rsidRDefault="00EC17CF" w:rsidP="002B073F">
      <w:pPr>
        <w:spacing w:line="480" w:lineRule="auto"/>
        <w:jc w:val="both"/>
      </w:pPr>
      <w:r w:rsidRPr="002B073F">
        <w:tab/>
      </w:r>
      <w:r w:rsidR="006252C5" w:rsidRPr="002B073F">
        <w:t>Ice was placed on the white tray to maintain temperature while petri dishes were inspected under a dissecting microscope. No more than 5 minutes was spent on each individual biofilm to prevent experimental bias during observations and extreme temperature fluctuations caused by over exposure to the microscope light sourc</w:t>
      </w:r>
      <w:r w:rsidR="00DC185D" w:rsidRPr="002B073F">
        <w:t xml:space="preserve">e. Larvae that had </w:t>
      </w:r>
      <w:r w:rsidR="00FF20E7" w:rsidRPr="002B073F">
        <w:t>reached</w:t>
      </w:r>
      <w:r w:rsidR="00C42E90" w:rsidRPr="002B073F">
        <w:t xml:space="preserve"> </w:t>
      </w:r>
      <w:r w:rsidR="00DC185D" w:rsidRPr="002B073F">
        <w:t>1) attachment</w:t>
      </w:r>
      <w:r w:rsidR="00C42E90" w:rsidRPr="002B073F">
        <w:t xml:space="preserve">, </w:t>
      </w:r>
      <w:r w:rsidR="00DC185D" w:rsidRPr="002B073F">
        <w:t>2) metamorphosis</w:t>
      </w:r>
      <w:r w:rsidR="006252C5" w:rsidRPr="002B073F">
        <w:t xml:space="preserve"> </w:t>
      </w:r>
      <w:r w:rsidR="00C42E90" w:rsidRPr="002B073F">
        <w:t>and/</w:t>
      </w:r>
      <w:r w:rsidR="006252C5" w:rsidRPr="002B073F">
        <w:t>or</w:t>
      </w:r>
      <w:r w:rsidR="00DC185D" w:rsidRPr="002B073F">
        <w:t xml:space="preserve"> 3)</w:t>
      </w:r>
      <w:r w:rsidR="00C42E90" w:rsidRPr="002B073F">
        <w:t xml:space="preserve"> </w:t>
      </w:r>
      <w:r w:rsidR="006252C5" w:rsidRPr="002B073F">
        <w:t>juvenile</w:t>
      </w:r>
      <w:r w:rsidR="00C42E90" w:rsidRPr="002B073F">
        <w:t xml:space="preserve"> growth were </w:t>
      </w:r>
      <w:r w:rsidR="00DC185D" w:rsidRPr="002B073F">
        <w:t xml:space="preserve">scored and categorised as </w:t>
      </w:r>
      <w:r w:rsidR="00FF20E7" w:rsidRPr="002B073F">
        <w:t xml:space="preserve">having achieved </w:t>
      </w:r>
      <w:r w:rsidR="00DC185D" w:rsidRPr="002B073F">
        <w:t>settlement success</w:t>
      </w:r>
      <w:r w:rsidR="006252C5" w:rsidRPr="002B073F">
        <w:t xml:space="preserve">. </w:t>
      </w:r>
      <w:r w:rsidR="00FF20E7" w:rsidRPr="002B073F">
        <w:t>Settlement</w:t>
      </w:r>
      <w:r w:rsidR="00DC185D" w:rsidRPr="002B073F">
        <w:t xml:space="preserve"> data was converted into proportion data (% settlement success)</w:t>
      </w:r>
      <w:r w:rsidR="00F25B5E" w:rsidRPr="002B073F">
        <w:t>.</w:t>
      </w:r>
    </w:p>
    <w:p w14:paraId="75CEC09F" w14:textId="77777777" w:rsidR="00DC185D" w:rsidRPr="005E23DD" w:rsidRDefault="00DC185D" w:rsidP="002B073F">
      <w:pPr>
        <w:spacing w:line="480" w:lineRule="auto"/>
        <w:jc w:val="both"/>
      </w:pPr>
    </w:p>
    <w:p w14:paraId="054DB8F8" w14:textId="1F6EB56A" w:rsidR="00F6660B" w:rsidRPr="005E23DD" w:rsidRDefault="00F6660B" w:rsidP="002B073F">
      <w:pPr>
        <w:spacing w:line="480" w:lineRule="auto"/>
        <w:jc w:val="both"/>
        <w:rPr>
          <w:i/>
        </w:rPr>
      </w:pPr>
      <w:r w:rsidRPr="005E23DD">
        <w:rPr>
          <w:i/>
        </w:rPr>
        <w:t xml:space="preserve">Statistical </w:t>
      </w:r>
      <w:r w:rsidR="0064678C" w:rsidRPr="005E23DD">
        <w:rPr>
          <w:i/>
        </w:rPr>
        <w:t>a</w:t>
      </w:r>
      <w:r w:rsidRPr="005E23DD">
        <w:rPr>
          <w:i/>
        </w:rPr>
        <w:t>nalysis</w:t>
      </w:r>
      <w:r w:rsidR="0064678C" w:rsidRPr="005E23DD">
        <w:rPr>
          <w:i/>
        </w:rPr>
        <w:t xml:space="preserve"> for settlement assays</w:t>
      </w:r>
    </w:p>
    <w:p w14:paraId="0E380231" w14:textId="753274F4" w:rsidR="00D81FFD" w:rsidRPr="002B073F" w:rsidRDefault="00D81FFD" w:rsidP="005E23DD">
      <w:pPr>
        <w:spacing w:line="480" w:lineRule="auto"/>
        <w:ind w:firstLine="720"/>
        <w:jc w:val="both"/>
        <w:rPr>
          <w:szCs w:val="28"/>
        </w:rPr>
      </w:pPr>
      <w:r w:rsidRPr="002B073F">
        <w:rPr>
          <w:szCs w:val="28"/>
        </w:rPr>
        <w:lastRenderedPageBreak/>
        <w:t>Settlement data was converted into proportion data (% settlement). All percentage data was transformed using an arcsine square-root transformation. Data was assessed for outliers and normality using the visual inspection of boxplots for values greater than 1.5 box-lengths, Q-Q plots and calculated studentised residuals. Overall, three outliers were detected and replaced with the next highest/lowest observation from that treatment. The Shapiro – Wilk’s Test of Normality (p&gt;0.05), Levene’s Test of Equality of Error Variances (p&gt;0.05) and Box’s Test of Equality of Covariance Matrices (p&gt;0.05) were used to confirm normality, homogeneity of variance and homogeneity of covariance when needed. Homogeneity of variances was present in all data subsets except for one. In this case heterogeneous variances were compared using the Welch ANOVA testing for equal means, allowing for unequal variances. Since little to no settlement was recorded on the negative controls</w:t>
      </w:r>
      <w:r w:rsidR="00BE3228" w:rsidRPr="002B073F">
        <w:rPr>
          <w:szCs w:val="28"/>
        </w:rPr>
        <w:t xml:space="preserve"> (sterile glass slides)</w:t>
      </w:r>
      <w:r w:rsidRPr="002B073F">
        <w:rPr>
          <w:szCs w:val="28"/>
        </w:rPr>
        <w:t>, they were removed from ANOVA analyses due to violations of normality and equality of variances. However, when settlement was present it is included in the graphic representations of the data.</w:t>
      </w:r>
    </w:p>
    <w:p w14:paraId="5C83F41D" w14:textId="6E63E1EB" w:rsidR="001D0A62" w:rsidRDefault="00CE044A" w:rsidP="005E23DD">
      <w:pPr>
        <w:spacing w:line="480" w:lineRule="auto"/>
        <w:ind w:firstLine="720"/>
        <w:jc w:val="both"/>
      </w:pPr>
      <w:r w:rsidRPr="002B073F">
        <w:t>We used an ANOVA and Tukeys HSD test to test for significant effects. To correlate abundance of different organisms to pH we used a Spearmans correlation. All analysis where performed in R with code available (see</w:t>
      </w:r>
      <w:r w:rsidRPr="00E13110">
        <w:t xml:space="preserve"> above).</w:t>
      </w:r>
    </w:p>
    <w:p w14:paraId="06FB668A" w14:textId="7931B277" w:rsidR="006F4354" w:rsidRDefault="006F4354" w:rsidP="002B073F">
      <w:pPr>
        <w:spacing w:line="480" w:lineRule="auto"/>
        <w:jc w:val="both"/>
      </w:pPr>
    </w:p>
    <w:p w14:paraId="02986C7B" w14:textId="3AEA2EBA" w:rsidR="009F44B5" w:rsidRPr="005E23DD" w:rsidRDefault="009F44B5" w:rsidP="002B073F">
      <w:pPr>
        <w:spacing w:line="480" w:lineRule="auto"/>
        <w:jc w:val="both"/>
        <w:rPr>
          <w:i/>
        </w:rPr>
      </w:pPr>
      <w:r w:rsidRPr="005E23DD">
        <w:rPr>
          <w:i/>
        </w:rPr>
        <w:t>Limitations</w:t>
      </w:r>
    </w:p>
    <w:p w14:paraId="3FF3BBA9" w14:textId="2A341C09" w:rsidR="009F44B5" w:rsidRDefault="009F44B5" w:rsidP="005E23DD">
      <w:pPr>
        <w:spacing w:line="480" w:lineRule="auto"/>
        <w:ind w:firstLine="720"/>
        <w:jc w:val="both"/>
      </w:pPr>
      <w:r>
        <w:t>There were a number of experimental limitations that the authors could not address due to budget</w:t>
      </w:r>
      <w:r w:rsidR="00DD74BA">
        <w:t>, equipment</w:t>
      </w:r>
      <w:r>
        <w:t xml:space="preserve"> and laboratory restrictions. </w:t>
      </w:r>
      <w:r w:rsidR="00500285">
        <w:t xml:space="preserve">Given the </w:t>
      </w:r>
      <w:r w:rsidR="00DD74BA">
        <w:t xml:space="preserve">well-established </w:t>
      </w:r>
      <w:r w:rsidR="00500285">
        <w:t xml:space="preserve">physical and chemical sensitivity </w:t>
      </w:r>
      <w:r w:rsidR="00DD74BA">
        <w:t xml:space="preserve">of </w:t>
      </w:r>
      <w:r w:rsidR="00500285">
        <w:t>biofi</w:t>
      </w:r>
      <w:r w:rsidR="00DD74BA">
        <w:t>lms</w:t>
      </w:r>
      <w:r w:rsidR="00500285">
        <w:t xml:space="preserve">, direct chemical manipulation of seawater pH was not appropriate. </w:t>
      </w:r>
      <w:r w:rsidR="009403CA">
        <w:t>However, the authors</w:t>
      </w:r>
      <w:r w:rsidR="00DD74BA">
        <w:t xml:space="preserve"> did not possess the equipment or budget required to </w:t>
      </w:r>
      <w:r w:rsidR="00DD74BA">
        <w:lastRenderedPageBreak/>
        <w:t xml:space="preserve">create completely independent, randomized treatments with </w:t>
      </w:r>
      <w:r w:rsidR="00500285">
        <w:t xml:space="preserve">direct injection of </w:t>
      </w:r>
      <w:r w:rsidR="00500285" w:rsidRPr="002B073F">
        <w:t>CO</w:t>
      </w:r>
      <w:r w:rsidR="00500285" w:rsidRPr="002B073F">
        <w:rPr>
          <w:vertAlign w:val="subscript"/>
        </w:rPr>
        <w:t>2</w:t>
      </w:r>
      <w:r w:rsidR="00500285" w:rsidRPr="002B073F">
        <w:t xml:space="preserve"> gas</w:t>
      </w:r>
      <w:r w:rsidR="00DD74BA">
        <w:t xml:space="preserve"> into each replicate</w:t>
      </w:r>
      <w:r w:rsidR="00500285">
        <w:t xml:space="preserve">, </w:t>
      </w:r>
      <w:r w:rsidR="00DD74BA">
        <w:t>as outlined as “best pra</w:t>
      </w:r>
      <w:r w:rsidR="005E23DD">
        <w:t>ctice” by Cornwall &amp; Hurd [23]</w:t>
      </w:r>
      <w:r w:rsidR="00DD74BA">
        <w:t>. Instead a single header tank was used for each treatment (termed “</w:t>
      </w:r>
      <w:r w:rsidR="00DD74BA" w:rsidRPr="00DD74BA">
        <w:t>B-4 randomized but with inte</w:t>
      </w:r>
      <w:r w:rsidR="00DD74BA">
        <w:t xml:space="preserve">rdependent treatment replicates”) </w:t>
      </w:r>
      <w:r w:rsidR="009403CA">
        <w:t>and statistical practices</w:t>
      </w:r>
      <w:r w:rsidR="004C3108">
        <w:t xml:space="preserve"> were used to account for pseudo-replication in biofilm</w:t>
      </w:r>
      <w:r w:rsidR="00A309DA">
        <w:t xml:space="preserve"> analysis</w:t>
      </w:r>
      <w:r w:rsidR="004C3108">
        <w:t xml:space="preserve">. </w:t>
      </w:r>
    </w:p>
    <w:p w14:paraId="6F31D45E" w14:textId="28869718" w:rsidR="004C3108" w:rsidRDefault="00213E11" w:rsidP="00A309DA">
      <w:pPr>
        <w:spacing w:line="480" w:lineRule="auto"/>
        <w:ind w:firstLine="720"/>
        <w:jc w:val="both"/>
      </w:pPr>
      <w:r>
        <w:t xml:space="preserve">Additionally, due to size and scope of this </w:t>
      </w:r>
      <w:r w:rsidR="00AD7050">
        <w:t xml:space="preserve">complex MSc experiment, </w:t>
      </w:r>
      <w:r>
        <w:t xml:space="preserve">equipment </w:t>
      </w:r>
      <w:r w:rsidR="00AD7050">
        <w:t>availability and technician support</w:t>
      </w:r>
      <w:r>
        <w:t xml:space="preserve"> required that biofilms developed for microbial analysis (P1) and chlorophyll-a, carotenoid and invertebrate settlement analysis (P2) </w:t>
      </w:r>
      <w:r w:rsidR="009403CA">
        <w:t>be grown</w:t>
      </w:r>
      <w:r>
        <w:t xml:space="preserve"> over separate timeframes. </w:t>
      </w:r>
      <w:r w:rsidR="00AD7050">
        <w:t>It is well established that seasonality affects microbial community composition, however community scale shifts driven by ocean acidification are d</w:t>
      </w:r>
      <w:r w:rsidR="00A309DA">
        <w:t>etectable regardless of season [24]</w:t>
      </w:r>
      <w:r w:rsidR="00AD7050">
        <w:t>.</w:t>
      </w:r>
      <w:r w:rsidR="009403CA">
        <w:t xml:space="preserve"> Given this limitation</w:t>
      </w:r>
      <w:r w:rsidR="00885630">
        <w:t>,</w:t>
      </w:r>
      <w:r w:rsidR="00AD7050">
        <w:t xml:space="preserve"> it is important to note </w:t>
      </w:r>
      <w:r w:rsidR="009403CA">
        <w:t>that results from the microbial analysis (P1) can not be directly c</w:t>
      </w:r>
      <w:r w:rsidR="0032700F">
        <w:t xml:space="preserve">ompared </w:t>
      </w:r>
      <w:r w:rsidR="009403CA">
        <w:t xml:space="preserve">as “cause and </w:t>
      </w:r>
      <w:r w:rsidR="00885630">
        <w:t>e</w:t>
      </w:r>
      <w:r w:rsidR="009403CA">
        <w:t xml:space="preserve">ffect” to results from chlorophyll-a, carotenoid and invertebrate settlement analysis (P2). </w:t>
      </w:r>
    </w:p>
    <w:p w14:paraId="266F0867" w14:textId="12D87EFA" w:rsidR="009403CA" w:rsidRDefault="009403CA" w:rsidP="00A309DA">
      <w:pPr>
        <w:spacing w:line="480" w:lineRule="auto"/>
        <w:ind w:firstLine="720"/>
        <w:jc w:val="both"/>
      </w:pPr>
      <w:r>
        <w:t xml:space="preserve">Finally, while </w:t>
      </w:r>
      <w:r w:rsidR="00394C54">
        <w:t>shallow containers, such as</w:t>
      </w:r>
      <w:r w:rsidR="00885630">
        <w:t xml:space="preserve"> petri dishes, pose concerns with regards to the proximity of </w:t>
      </w:r>
      <w:r w:rsidR="005E2BDA">
        <w:t xml:space="preserve">the </w:t>
      </w:r>
      <w:r w:rsidR="00885630">
        <w:t>larvae to the settlement surface and</w:t>
      </w:r>
      <w:r w:rsidR="005E2BDA">
        <w:t xml:space="preserve"> </w:t>
      </w:r>
      <w:r w:rsidR="00394C54">
        <w:t>detection of biochemical cues</w:t>
      </w:r>
      <w:r w:rsidR="005E2BDA">
        <w:t>;</w:t>
      </w:r>
      <w:r w:rsidR="00885630">
        <w:t xml:space="preserve"> in the context of this experiment </w:t>
      </w:r>
      <w:r w:rsidR="00394C54">
        <w:t>authors selected the most appropriate cont</w:t>
      </w:r>
      <w:r w:rsidR="005E2BDA">
        <w:t xml:space="preserve">ainers that matched </w:t>
      </w:r>
      <w:r w:rsidR="005E2BDA">
        <w:rPr>
          <w:i/>
        </w:rPr>
        <w:t xml:space="preserve">in situ </w:t>
      </w:r>
      <w:r w:rsidR="005E2BDA">
        <w:t>environmental conditions and practical restrictions</w:t>
      </w:r>
      <w:r w:rsidR="00394C54">
        <w:t xml:space="preserve">. </w:t>
      </w:r>
      <w:r w:rsidR="00303B15">
        <w:t xml:space="preserve">The pilot species, </w:t>
      </w:r>
      <w:r w:rsidR="00303B15">
        <w:rPr>
          <w:i/>
        </w:rPr>
        <w:t xml:space="preserve">G. hystrix, </w:t>
      </w:r>
      <w:r w:rsidR="00303B15">
        <w:t>are suspension feeders and typically settle as individuals in the shallow water of low intertidal zones</w:t>
      </w:r>
      <w:r w:rsidR="0032700F">
        <w:t xml:space="preserve"> near the sampling site</w:t>
      </w:r>
      <w:r w:rsidR="00A309DA">
        <w:t xml:space="preserve"> [22]</w:t>
      </w:r>
      <w:bookmarkStart w:id="0" w:name="_GoBack"/>
      <w:bookmarkEnd w:id="0"/>
      <w:r w:rsidR="00F606C6">
        <w:t xml:space="preserve">. </w:t>
      </w:r>
      <w:r w:rsidR="005E2BDA">
        <w:rPr>
          <w:i/>
        </w:rPr>
        <w:t>I</w:t>
      </w:r>
      <w:r w:rsidR="00F606C6">
        <w:rPr>
          <w:i/>
        </w:rPr>
        <w:t>n situ</w:t>
      </w:r>
      <w:r w:rsidR="005E2BDA">
        <w:t xml:space="preserve"> settlement conditions (such as long exposures to shallow water) were</w:t>
      </w:r>
      <w:r w:rsidR="00F606C6">
        <w:t xml:space="preserve"> used to inform container</w:t>
      </w:r>
      <w:r w:rsidR="005E2BDA">
        <w:t xml:space="preserve"> selection</w:t>
      </w:r>
      <w:r w:rsidR="0032700F">
        <w:t>,</w:t>
      </w:r>
      <w:r w:rsidR="00F606C6">
        <w:t xml:space="preserve"> as well as the need to meet the practical (</w:t>
      </w:r>
      <w:r w:rsidR="0032700F">
        <w:t xml:space="preserve">able to </w:t>
      </w:r>
      <w:r w:rsidR="005E2BDA">
        <w:t>fit under a dissecting microscope</w:t>
      </w:r>
      <w:r w:rsidR="00F606C6">
        <w:t xml:space="preserve">) and budgetary </w:t>
      </w:r>
      <w:r w:rsidR="005E2BDA">
        <w:t>requirements of the experimental design</w:t>
      </w:r>
      <w:r w:rsidR="00F606C6">
        <w:t xml:space="preserve">. </w:t>
      </w:r>
    </w:p>
    <w:p w14:paraId="64EB5147" w14:textId="77777777" w:rsidR="00A309DA" w:rsidRDefault="00A309DA" w:rsidP="00382F52">
      <w:pPr>
        <w:spacing w:line="480" w:lineRule="auto"/>
        <w:outlineLvl w:val="0"/>
        <w:rPr>
          <w:b/>
        </w:rPr>
      </w:pPr>
    </w:p>
    <w:p w14:paraId="0EBC68C4" w14:textId="5292CDBB" w:rsidR="00382F52" w:rsidRPr="00E13110" w:rsidRDefault="00382F52" w:rsidP="00382F52">
      <w:pPr>
        <w:spacing w:line="480" w:lineRule="auto"/>
        <w:outlineLvl w:val="0"/>
        <w:rPr>
          <w:b/>
          <w:lang w:val="sv-SE"/>
        </w:rPr>
      </w:pPr>
      <w:r w:rsidRPr="00E13110">
        <w:rPr>
          <w:b/>
        </w:rPr>
        <w:lastRenderedPageBreak/>
        <w:t>References</w:t>
      </w:r>
    </w:p>
    <w:p w14:paraId="6D0BE804" w14:textId="77777777" w:rsidR="00382F52" w:rsidRPr="00E13110" w:rsidRDefault="00382F52" w:rsidP="00382F52">
      <w:pPr>
        <w:spacing w:line="480" w:lineRule="auto"/>
        <w:rPr>
          <w:i/>
        </w:rPr>
      </w:pPr>
    </w:p>
    <w:p w14:paraId="7CD0BFDC" w14:textId="77777777" w:rsidR="00382F52" w:rsidRDefault="00382F52" w:rsidP="00382F52">
      <w:pPr>
        <w:widowControl w:val="0"/>
        <w:tabs>
          <w:tab w:val="left" w:pos="640"/>
        </w:tabs>
        <w:autoSpaceDE w:val="0"/>
        <w:autoSpaceDN w:val="0"/>
        <w:adjustRightInd w:val="0"/>
        <w:spacing w:after="240"/>
        <w:ind w:left="640" w:hanging="640"/>
        <w:rPr>
          <w:lang w:eastAsia="ja-JP"/>
        </w:rPr>
      </w:pPr>
      <w:r w:rsidRPr="00AF6503">
        <w:rPr>
          <w:i/>
        </w:rPr>
        <w:fldChar w:fldCharType="begin"/>
      </w:r>
      <w:r w:rsidRPr="00E13110">
        <w:rPr>
          <w:i/>
        </w:rPr>
        <w:instrText xml:space="preserve"> ADDIN PAPERS2_CITATIONS &lt;papers2_bibliography/&gt;</w:instrText>
      </w:r>
      <w:r w:rsidRPr="00AF6503">
        <w:rPr>
          <w:i/>
        </w:rPr>
        <w:fldChar w:fldCharType="separate"/>
      </w:r>
      <w:r>
        <w:rPr>
          <w:lang w:eastAsia="ja-JP"/>
        </w:rPr>
        <w:t>1.</w:t>
      </w:r>
      <w:r>
        <w:rPr>
          <w:lang w:eastAsia="ja-JP"/>
        </w:rPr>
        <w:tab/>
        <w:t xml:space="preserve">Dickson, A. G., Sabine, C. L. &amp; Christian, J. R. 2007 Guide to best practices for ocean CO2 measurements., 191. </w:t>
      </w:r>
    </w:p>
    <w:p w14:paraId="6F5D5607"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2.</w:t>
      </w:r>
      <w:r>
        <w:rPr>
          <w:lang w:eastAsia="ja-JP"/>
        </w:rPr>
        <w:tab/>
        <w:t>Hunter, K. A. 2007 SWCO</w:t>
      </w:r>
      <w:r>
        <w:rPr>
          <w:position w:val="-4"/>
          <w:sz w:val="15"/>
          <w:szCs w:val="15"/>
          <w:lang w:eastAsia="ja-JP"/>
        </w:rPr>
        <w:t xml:space="preserve">2 </w:t>
      </w:r>
      <w:r>
        <w:rPr>
          <w:lang w:eastAsia="ja-JP"/>
        </w:rPr>
        <w:t>Seawater CO</w:t>
      </w:r>
      <w:r>
        <w:rPr>
          <w:position w:val="-4"/>
          <w:sz w:val="15"/>
          <w:szCs w:val="15"/>
          <w:lang w:eastAsia="ja-JP"/>
        </w:rPr>
        <w:t xml:space="preserve">2 </w:t>
      </w:r>
      <w:r>
        <w:rPr>
          <w:lang w:eastAsia="ja-JP"/>
        </w:rPr>
        <w:t xml:space="preserve">equilibrium calculations. </w:t>
      </w:r>
      <w:r>
        <w:rPr>
          <w:i/>
          <w:iCs/>
          <w:lang w:eastAsia="ja-JP"/>
        </w:rPr>
        <w:t>http://neon.otago.ac.nz/research/kah/software/swco2/index.html</w:t>
      </w:r>
      <w:r>
        <w:rPr>
          <w:lang w:eastAsia="ja-JP"/>
        </w:rPr>
        <w:t xml:space="preserve">. </w:t>
      </w:r>
    </w:p>
    <w:p w14:paraId="6ABA352A"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3.</w:t>
      </w:r>
      <w:r>
        <w:rPr>
          <w:lang w:eastAsia="ja-JP"/>
        </w:rPr>
        <w:tab/>
        <w:t xml:space="preserve">Mehrbach, C., Culberson, C. H., Hawley, J. E. &amp; Pytkowicx, R. M. 2003 Measurement of the Apparent Dissociation Constants of Carbonic Acid in Seawater at Atmospheric Pressure. </w:t>
      </w:r>
      <w:r>
        <w:rPr>
          <w:i/>
          <w:iCs/>
          <w:lang w:eastAsia="ja-JP"/>
        </w:rPr>
        <w:t>Limnol. Oceangr.</w:t>
      </w:r>
      <w:r>
        <w:rPr>
          <w:lang w:eastAsia="ja-JP"/>
        </w:rPr>
        <w:t xml:space="preserve"> </w:t>
      </w:r>
      <w:r>
        <w:rPr>
          <w:b/>
          <w:bCs/>
          <w:lang w:eastAsia="ja-JP"/>
        </w:rPr>
        <w:t>18</w:t>
      </w:r>
      <w:r>
        <w:rPr>
          <w:lang w:eastAsia="ja-JP"/>
        </w:rPr>
        <w:t>, 897–907. (doi:10.4319/lo.1973.18.6.0897)</w:t>
      </w:r>
    </w:p>
    <w:p w14:paraId="04967862"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4.</w:t>
      </w:r>
      <w:r>
        <w:rPr>
          <w:lang w:eastAsia="ja-JP"/>
        </w:rPr>
        <w:tab/>
        <w:t xml:space="preserve">Dickson, A. G. &amp; Millero, F. J. 1987 A comparison of the equilibrium constants for the dissociation of carbonic acid in seawater media. </w:t>
      </w:r>
      <w:r>
        <w:rPr>
          <w:i/>
          <w:iCs/>
          <w:lang w:eastAsia="ja-JP"/>
        </w:rPr>
        <w:t>Deep Sea Research Part A. Oceanographic Research Papers</w:t>
      </w:r>
      <w:r>
        <w:rPr>
          <w:lang w:eastAsia="ja-JP"/>
        </w:rPr>
        <w:t xml:space="preserve"> </w:t>
      </w:r>
      <w:r>
        <w:rPr>
          <w:b/>
          <w:bCs/>
          <w:lang w:eastAsia="ja-JP"/>
        </w:rPr>
        <w:t>34</w:t>
      </w:r>
      <w:r>
        <w:rPr>
          <w:lang w:eastAsia="ja-JP"/>
        </w:rPr>
        <w:t xml:space="preserve">, 1733–1743. </w:t>
      </w:r>
    </w:p>
    <w:p w14:paraId="1B94FF33"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5.</w:t>
      </w:r>
      <w:r>
        <w:rPr>
          <w:lang w:eastAsia="ja-JP"/>
        </w:rPr>
        <w:tab/>
        <w:t xml:space="preserve">Witt, V., Wild, C., Anthony, K. R. N., Diaz-Pulido, G. &amp; Uthicke, S. 2011 Effects of ocean acidification on microbial community composition of, and oxygen fluxes through, biofilms from the Great Barrier Reef. </w:t>
      </w:r>
      <w:r>
        <w:rPr>
          <w:i/>
          <w:iCs/>
          <w:lang w:eastAsia="ja-JP"/>
        </w:rPr>
        <w:t>Environ Microbiol</w:t>
      </w:r>
      <w:r>
        <w:rPr>
          <w:lang w:eastAsia="ja-JP"/>
        </w:rPr>
        <w:t xml:space="preserve"> </w:t>
      </w:r>
      <w:r>
        <w:rPr>
          <w:b/>
          <w:bCs/>
          <w:lang w:eastAsia="ja-JP"/>
        </w:rPr>
        <w:t>13</w:t>
      </w:r>
      <w:r>
        <w:rPr>
          <w:lang w:eastAsia="ja-JP"/>
        </w:rPr>
        <w:t>, 2976–2989. (doi:10.2216/08-99.1)</w:t>
      </w:r>
    </w:p>
    <w:p w14:paraId="3E0F18D3"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6.</w:t>
      </w:r>
      <w:r>
        <w:rPr>
          <w:lang w:eastAsia="ja-JP"/>
        </w:rPr>
        <w:tab/>
        <w:t xml:space="preserve">Witt, V., Wild, C. &amp; Uthicke, S. 2011 Effect of substrate type on bacterial community composition in biofilms from the Great Barrier Reef. </w:t>
      </w:r>
      <w:r>
        <w:rPr>
          <w:i/>
          <w:iCs/>
          <w:lang w:eastAsia="ja-JP"/>
        </w:rPr>
        <w:t>FEMS Microbiology Letters</w:t>
      </w:r>
      <w:r>
        <w:rPr>
          <w:lang w:eastAsia="ja-JP"/>
        </w:rPr>
        <w:t xml:space="preserve"> </w:t>
      </w:r>
      <w:r>
        <w:rPr>
          <w:b/>
          <w:bCs/>
          <w:lang w:eastAsia="ja-JP"/>
        </w:rPr>
        <w:t>323</w:t>
      </w:r>
      <w:r>
        <w:rPr>
          <w:lang w:eastAsia="ja-JP"/>
        </w:rPr>
        <w:t>, 188–195. (doi:10.1111/j.1574-6968.2011.02374.x)</w:t>
      </w:r>
    </w:p>
    <w:p w14:paraId="64383390"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7.</w:t>
      </w:r>
      <w:r>
        <w:rPr>
          <w:lang w:eastAsia="ja-JP"/>
        </w:rPr>
        <w:tab/>
        <w:t>Witt, V., Wild, C. &amp; Uthicke, S. 2012 Interactive climate change and runoff effects alter O</w:t>
      </w:r>
      <w:r>
        <w:rPr>
          <w:position w:val="-4"/>
          <w:sz w:val="15"/>
          <w:szCs w:val="15"/>
          <w:lang w:eastAsia="ja-JP"/>
        </w:rPr>
        <w:t xml:space="preserve">2 </w:t>
      </w:r>
      <w:r>
        <w:rPr>
          <w:lang w:eastAsia="ja-JP"/>
        </w:rPr>
        <w:t xml:space="preserve">fluxes and bacterial community composition of coastal biofilms from the Great Barrier Reef. </w:t>
      </w:r>
      <w:r>
        <w:rPr>
          <w:i/>
          <w:iCs/>
          <w:lang w:eastAsia="ja-JP"/>
        </w:rPr>
        <w:t>Aquat. Microb. Ecol.</w:t>
      </w:r>
      <w:r>
        <w:rPr>
          <w:lang w:eastAsia="ja-JP"/>
        </w:rPr>
        <w:t xml:space="preserve"> </w:t>
      </w:r>
      <w:r>
        <w:rPr>
          <w:b/>
          <w:bCs/>
          <w:lang w:eastAsia="ja-JP"/>
        </w:rPr>
        <w:t>66</w:t>
      </w:r>
      <w:r>
        <w:rPr>
          <w:lang w:eastAsia="ja-JP"/>
        </w:rPr>
        <w:t>, 117–131. (doi:10.3354/ame01562)</w:t>
      </w:r>
    </w:p>
    <w:p w14:paraId="5B1EFE24"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8.</w:t>
      </w:r>
      <w:r>
        <w:rPr>
          <w:lang w:eastAsia="ja-JP"/>
        </w:rPr>
        <w:tab/>
        <w:t xml:space="preserve">Huggett, M. J., Nedved, B. T. &amp; Hadfield, M. G. 2009 Effects of initial surface wettability on biofilm formation and subsequent settlement of Hydroides elegans. </w:t>
      </w:r>
      <w:r>
        <w:rPr>
          <w:i/>
          <w:iCs/>
          <w:lang w:eastAsia="ja-JP"/>
        </w:rPr>
        <w:t>Biofouling</w:t>
      </w:r>
      <w:r>
        <w:rPr>
          <w:lang w:eastAsia="ja-JP"/>
        </w:rPr>
        <w:t xml:space="preserve"> </w:t>
      </w:r>
      <w:r>
        <w:rPr>
          <w:b/>
          <w:bCs/>
          <w:lang w:eastAsia="ja-JP"/>
        </w:rPr>
        <w:t>25</w:t>
      </w:r>
      <w:r>
        <w:rPr>
          <w:lang w:eastAsia="ja-JP"/>
        </w:rPr>
        <w:t>, 387–399. (doi:10.1080/08927010902823238)</w:t>
      </w:r>
    </w:p>
    <w:p w14:paraId="4F089B52"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9.</w:t>
      </w:r>
      <w:r>
        <w:rPr>
          <w:lang w:eastAsia="ja-JP"/>
        </w:rPr>
        <w:tab/>
        <w:t xml:space="preserve">Chung, H. C., Lee, O. O., Huang, Y.-L., Mok, S. Y., Kolter, R. &amp; Qian, P.-Y. 2010 Bacterial community succession and chemical profiles of subtidal biofilms in relation to larval settlement of the polychaete Hydroides elegans. </w:t>
      </w:r>
      <w:r>
        <w:rPr>
          <w:i/>
          <w:iCs/>
          <w:lang w:eastAsia="ja-JP"/>
        </w:rPr>
        <w:t>The ISME Journal</w:t>
      </w:r>
      <w:r>
        <w:rPr>
          <w:lang w:eastAsia="ja-JP"/>
        </w:rPr>
        <w:t xml:space="preserve"> </w:t>
      </w:r>
      <w:r>
        <w:rPr>
          <w:b/>
          <w:bCs/>
          <w:lang w:eastAsia="ja-JP"/>
        </w:rPr>
        <w:t>4</w:t>
      </w:r>
      <w:r>
        <w:rPr>
          <w:lang w:eastAsia="ja-JP"/>
        </w:rPr>
        <w:t>, 817–828. (doi:10.1038/ismej.2009.157)</w:t>
      </w:r>
    </w:p>
    <w:p w14:paraId="183B7661"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10.</w:t>
      </w:r>
      <w:r>
        <w:rPr>
          <w:lang w:eastAsia="ja-JP"/>
        </w:rPr>
        <w:tab/>
        <w:t xml:space="preserve">Parsons, T. R., Maita, Y. &amp; Lalli, C. M. 1984 Determination of chlorophylls and total carotenoids: spectrophotometric method. </w:t>
      </w:r>
      <w:r>
        <w:rPr>
          <w:i/>
          <w:iCs/>
          <w:lang w:eastAsia="ja-JP"/>
        </w:rPr>
        <w:t>Parsons, TR, Y. Maita and CM Lalli. A manual of chemical and biological methods for seawater analysis. Pergamon Press, Oxford</w:t>
      </w:r>
      <w:r>
        <w:rPr>
          <w:lang w:eastAsia="ja-JP"/>
        </w:rPr>
        <w:t xml:space="preserve">, 101–112. </w:t>
      </w:r>
    </w:p>
    <w:p w14:paraId="3C3915B2"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11.</w:t>
      </w:r>
      <w:r>
        <w:rPr>
          <w:lang w:eastAsia="ja-JP"/>
        </w:rPr>
        <w:tab/>
        <w:t xml:space="preserve">Artigas, J., Roman, A. M. &amp; Sabater, S. 2015 Nutrient and enzymatic adaptations of stream biofilms to changes in nitrogen and phosphorus supply. </w:t>
      </w:r>
      <w:r>
        <w:rPr>
          <w:i/>
          <w:iCs/>
          <w:lang w:eastAsia="ja-JP"/>
        </w:rPr>
        <w:t xml:space="preserve">Aquat. Microb. </w:t>
      </w:r>
      <w:r>
        <w:rPr>
          <w:i/>
          <w:iCs/>
          <w:lang w:eastAsia="ja-JP"/>
        </w:rPr>
        <w:lastRenderedPageBreak/>
        <w:t>Ecol.</w:t>
      </w:r>
      <w:r>
        <w:rPr>
          <w:lang w:eastAsia="ja-JP"/>
        </w:rPr>
        <w:t xml:space="preserve"> </w:t>
      </w:r>
      <w:r>
        <w:rPr>
          <w:b/>
          <w:bCs/>
          <w:lang w:eastAsia="ja-JP"/>
        </w:rPr>
        <w:t>75</w:t>
      </w:r>
      <w:r>
        <w:rPr>
          <w:lang w:eastAsia="ja-JP"/>
        </w:rPr>
        <w:t>, 91–102. (doi:10.3354/ame01745)</w:t>
      </w:r>
    </w:p>
    <w:p w14:paraId="750218D0"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12.</w:t>
      </w:r>
      <w:r>
        <w:rPr>
          <w:lang w:eastAsia="ja-JP"/>
        </w:rPr>
        <w:tab/>
        <w:t xml:space="preserve">Caporaso, J. G. et al. 2012 Ultra-high-throughput microbial community analysis on the Illumina HiSeq and MiSeq platforms. </w:t>
      </w:r>
      <w:r>
        <w:rPr>
          <w:i/>
          <w:iCs/>
          <w:lang w:eastAsia="ja-JP"/>
        </w:rPr>
        <w:t>The ISME Journal</w:t>
      </w:r>
      <w:r>
        <w:rPr>
          <w:lang w:eastAsia="ja-JP"/>
        </w:rPr>
        <w:t xml:space="preserve"> </w:t>
      </w:r>
      <w:r>
        <w:rPr>
          <w:b/>
          <w:bCs/>
          <w:lang w:eastAsia="ja-JP"/>
        </w:rPr>
        <w:t>6</w:t>
      </w:r>
      <w:r>
        <w:rPr>
          <w:lang w:eastAsia="ja-JP"/>
        </w:rPr>
        <w:t>, 1621–1624. (doi:10.1038/ismej.2012.8)</w:t>
      </w:r>
    </w:p>
    <w:p w14:paraId="6C7EEAE1"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13.</w:t>
      </w:r>
      <w:r>
        <w:rPr>
          <w:lang w:eastAsia="ja-JP"/>
        </w:rPr>
        <w:tab/>
        <w:t xml:space="preserve">Caporaso, J. G. et al. 2010 QIIME allows analysis of high- throughput community sequencing data. </w:t>
      </w:r>
      <w:r>
        <w:rPr>
          <w:i/>
          <w:iCs/>
          <w:lang w:eastAsia="ja-JP"/>
        </w:rPr>
        <w:t>Nature Methods</w:t>
      </w:r>
      <w:r>
        <w:rPr>
          <w:lang w:eastAsia="ja-JP"/>
        </w:rPr>
        <w:t xml:space="preserve"> </w:t>
      </w:r>
      <w:r>
        <w:rPr>
          <w:b/>
          <w:bCs/>
          <w:lang w:eastAsia="ja-JP"/>
        </w:rPr>
        <w:t>7</w:t>
      </w:r>
      <w:r>
        <w:rPr>
          <w:lang w:eastAsia="ja-JP"/>
        </w:rPr>
        <w:t>, 335–336. (doi:10.1038/nmeth0510-335)</w:t>
      </w:r>
    </w:p>
    <w:p w14:paraId="5C05BBBD"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14.</w:t>
      </w:r>
      <w:r>
        <w:rPr>
          <w:lang w:eastAsia="ja-JP"/>
        </w:rPr>
        <w:tab/>
        <w:t xml:space="preserve">Bokulich, N. A., Subramanian, S., Faith, J. J., Gevers, D., Gordon, J. I., Knight, R., Mills, D. A. &amp; Caporaso, J. G. 2013 Quality-filtering vastly improves diversity estimates from Illumina amplicon sequencing. </w:t>
      </w:r>
      <w:r>
        <w:rPr>
          <w:i/>
          <w:iCs/>
          <w:lang w:eastAsia="ja-JP"/>
        </w:rPr>
        <w:t>Nature Methods</w:t>
      </w:r>
      <w:r>
        <w:rPr>
          <w:lang w:eastAsia="ja-JP"/>
        </w:rPr>
        <w:t xml:space="preserve"> </w:t>
      </w:r>
      <w:r>
        <w:rPr>
          <w:b/>
          <w:bCs/>
          <w:lang w:eastAsia="ja-JP"/>
        </w:rPr>
        <w:t>10</w:t>
      </w:r>
      <w:r>
        <w:rPr>
          <w:lang w:eastAsia="ja-JP"/>
        </w:rPr>
        <w:t>, 57–59. (doi:10.1038/nmeth.2276)</w:t>
      </w:r>
    </w:p>
    <w:p w14:paraId="63002131"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15.</w:t>
      </w:r>
      <w:r>
        <w:rPr>
          <w:lang w:eastAsia="ja-JP"/>
        </w:rPr>
        <w:tab/>
        <w:t xml:space="preserve">Quast, C., Pruesse, E., Yilmaz, P., Gerken, J., Schweer, T., Yarza, P., Peplies, J. &amp; Glockner, F. O. 2012 The SILVA ribosomal RNA gene database project: improved data processing and web-based tools. </w:t>
      </w:r>
      <w:r>
        <w:rPr>
          <w:i/>
          <w:iCs/>
          <w:lang w:eastAsia="ja-JP"/>
        </w:rPr>
        <w:t>Nucleic Acids Research</w:t>
      </w:r>
      <w:r>
        <w:rPr>
          <w:lang w:eastAsia="ja-JP"/>
        </w:rPr>
        <w:t xml:space="preserve"> </w:t>
      </w:r>
      <w:r>
        <w:rPr>
          <w:b/>
          <w:bCs/>
          <w:lang w:eastAsia="ja-JP"/>
        </w:rPr>
        <w:t>41</w:t>
      </w:r>
      <w:r>
        <w:rPr>
          <w:lang w:eastAsia="ja-JP"/>
        </w:rPr>
        <w:t>, D590–D596. (doi:10.1093/nar/gks1219)</w:t>
      </w:r>
    </w:p>
    <w:p w14:paraId="17064559"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16.</w:t>
      </w:r>
      <w:r>
        <w:rPr>
          <w:lang w:eastAsia="ja-JP"/>
        </w:rPr>
        <w:tab/>
        <w:t xml:space="preserve">Edgar, R. C. 2010 Search and clustering orders of magnitude faster than BLAST. </w:t>
      </w:r>
      <w:r>
        <w:rPr>
          <w:i/>
          <w:iCs/>
          <w:lang w:eastAsia="ja-JP"/>
        </w:rPr>
        <w:t>Bioinformatics</w:t>
      </w:r>
      <w:r>
        <w:rPr>
          <w:lang w:eastAsia="ja-JP"/>
        </w:rPr>
        <w:t xml:space="preserve"> </w:t>
      </w:r>
      <w:r>
        <w:rPr>
          <w:b/>
          <w:bCs/>
          <w:lang w:eastAsia="ja-JP"/>
        </w:rPr>
        <w:t>26</w:t>
      </w:r>
      <w:r>
        <w:rPr>
          <w:lang w:eastAsia="ja-JP"/>
        </w:rPr>
        <w:t>, 2460–2461. (doi:10.1093/bioinformatics/btq461)</w:t>
      </w:r>
    </w:p>
    <w:p w14:paraId="669F1410"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17.</w:t>
      </w:r>
      <w:r>
        <w:rPr>
          <w:lang w:eastAsia="ja-JP"/>
        </w:rPr>
        <w:tab/>
        <w:t xml:space="preserve">Altschul, S. F., Gish, W., Miller, W., Myers, E. W. &amp; Lipman, D. J. 1990 Basic local alignment search tool. </w:t>
      </w:r>
      <w:r>
        <w:rPr>
          <w:i/>
          <w:iCs/>
          <w:lang w:eastAsia="ja-JP"/>
        </w:rPr>
        <w:t>Journal of Molecular Biology</w:t>
      </w:r>
      <w:r>
        <w:rPr>
          <w:lang w:eastAsia="ja-JP"/>
        </w:rPr>
        <w:t xml:space="preserve"> </w:t>
      </w:r>
      <w:r>
        <w:rPr>
          <w:b/>
          <w:bCs/>
          <w:lang w:eastAsia="ja-JP"/>
        </w:rPr>
        <w:t>215</w:t>
      </w:r>
      <w:r>
        <w:rPr>
          <w:lang w:eastAsia="ja-JP"/>
        </w:rPr>
        <w:t>, 403–410. (doi:10.1016/S0022-2836(05)80360-2)</w:t>
      </w:r>
    </w:p>
    <w:p w14:paraId="7FD19482"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18.</w:t>
      </w:r>
      <w:r>
        <w:rPr>
          <w:lang w:eastAsia="ja-JP"/>
        </w:rPr>
        <w:tab/>
        <w:t xml:space="preserve">R Development Core Team 2008 R: A language and environment for statistical computing. </w:t>
      </w:r>
      <w:r>
        <w:rPr>
          <w:i/>
          <w:iCs/>
          <w:lang w:eastAsia="ja-JP"/>
        </w:rPr>
        <w:t xml:space="preserve">R Foundation for Statistical Computing, Vienna, Austria </w:t>
      </w:r>
      <w:r>
        <w:rPr>
          <w:lang w:eastAsia="ja-JP"/>
        </w:rPr>
        <w:t xml:space="preserve"> </w:t>
      </w:r>
    </w:p>
    <w:p w14:paraId="263B323E"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19.</w:t>
      </w:r>
      <w:r>
        <w:rPr>
          <w:lang w:eastAsia="ja-JP"/>
        </w:rPr>
        <w:tab/>
        <w:t xml:space="preserve">McMurdie, P. J. &amp; Holmes, S. 2013 phyloseq: an R package for reproducible interactive analysis and graphics of microbiome census data. </w:t>
      </w:r>
      <w:r>
        <w:rPr>
          <w:i/>
          <w:iCs/>
          <w:lang w:eastAsia="ja-JP"/>
        </w:rPr>
        <w:t>PLoS ONE</w:t>
      </w:r>
      <w:r>
        <w:rPr>
          <w:lang w:eastAsia="ja-JP"/>
        </w:rPr>
        <w:t xml:space="preserve"> </w:t>
      </w:r>
      <w:r>
        <w:rPr>
          <w:b/>
          <w:bCs/>
          <w:lang w:eastAsia="ja-JP"/>
        </w:rPr>
        <w:t>8</w:t>
      </w:r>
      <w:r>
        <w:rPr>
          <w:lang w:eastAsia="ja-JP"/>
        </w:rPr>
        <w:t>, e61217. (doi:10.1371/journal.pone.0061217)</w:t>
      </w:r>
    </w:p>
    <w:p w14:paraId="48034778"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20.</w:t>
      </w:r>
      <w:r>
        <w:rPr>
          <w:lang w:eastAsia="ja-JP"/>
        </w:rPr>
        <w:tab/>
        <w:t xml:space="preserve">Oksanen, J. et al. 2013 vegan: Community Ecology Package. </w:t>
      </w:r>
      <w:r>
        <w:rPr>
          <w:i/>
          <w:iCs/>
          <w:lang w:eastAsia="ja-JP"/>
        </w:rPr>
        <w:t>Community ecology …</w:t>
      </w:r>
      <w:r>
        <w:rPr>
          <w:lang w:eastAsia="ja-JP"/>
        </w:rPr>
        <w:t>. (doi:10.2307/41739370?ref=search-gateway:f5808b76cab0ff484aa451797660a8f5)</w:t>
      </w:r>
    </w:p>
    <w:p w14:paraId="40D9A35B" w14:textId="77777777"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21.</w:t>
      </w:r>
      <w:r>
        <w:rPr>
          <w:lang w:eastAsia="ja-JP"/>
        </w:rPr>
        <w:tab/>
        <w:t xml:space="preserve">Suzuki, R. &amp; Shimodaira, H. 2006 Pvclust: an R package for assessing the uncertainty in hierarchical clustering. </w:t>
      </w:r>
      <w:r>
        <w:rPr>
          <w:i/>
          <w:iCs/>
          <w:lang w:eastAsia="ja-JP"/>
        </w:rPr>
        <w:t>Bioinformatics</w:t>
      </w:r>
      <w:r>
        <w:rPr>
          <w:lang w:eastAsia="ja-JP"/>
        </w:rPr>
        <w:t xml:space="preserve"> </w:t>
      </w:r>
      <w:r>
        <w:rPr>
          <w:b/>
          <w:bCs/>
          <w:lang w:eastAsia="ja-JP"/>
        </w:rPr>
        <w:t>22</w:t>
      </w:r>
      <w:r>
        <w:rPr>
          <w:lang w:eastAsia="ja-JP"/>
        </w:rPr>
        <w:t>, 1540–1542. (doi:10.1093/bioinformatics/btl117)</w:t>
      </w:r>
    </w:p>
    <w:p w14:paraId="785CAEF3" w14:textId="2F795E15" w:rsidR="00382F52" w:rsidRDefault="00382F52" w:rsidP="00382F52">
      <w:pPr>
        <w:widowControl w:val="0"/>
        <w:tabs>
          <w:tab w:val="left" w:pos="640"/>
        </w:tabs>
        <w:autoSpaceDE w:val="0"/>
        <w:autoSpaceDN w:val="0"/>
        <w:adjustRightInd w:val="0"/>
        <w:spacing w:after="240"/>
        <w:ind w:left="640" w:hanging="640"/>
        <w:rPr>
          <w:lang w:eastAsia="ja-JP"/>
        </w:rPr>
      </w:pPr>
      <w:r>
        <w:rPr>
          <w:lang w:eastAsia="ja-JP"/>
        </w:rPr>
        <w:t>22.</w:t>
      </w:r>
      <w:r>
        <w:rPr>
          <w:lang w:eastAsia="ja-JP"/>
        </w:rPr>
        <w:tab/>
        <w:t xml:space="preserve">Nelson, K. S., Liddy, M. &amp; Lamare, M. D. 2017 Embryology, larval development, settlement and metamorphosis in the New Zealand Serpulid Polychaete Galeolaria hystrix. </w:t>
      </w:r>
      <w:r>
        <w:rPr>
          <w:i/>
          <w:iCs/>
          <w:lang w:eastAsia="ja-JP"/>
        </w:rPr>
        <w:t>Invertebrate Reproduction &amp; Development</w:t>
      </w:r>
      <w:r>
        <w:rPr>
          <w:lang w:eastAsia="ja-JP"/>
        </w:rPr>
        <w:t xml:space="preserve"> </w:t>
      </w:r>
      <w:r>
        <w:rPr>
          <w:b/>
          <w:bCs/>
          <w:lang w:eastAsia="ja-JP"/>
        </w:rPr>
        <w:t>2</w:t>
      </w:r>
      <w:r>
        <w:rPr>
          <w:lang w:eastAsia="ja-JP"/>
        </w:rPr>
        <w:t>, 1–11. (doi:10.1080/07924259.2017.1318183)</w:t>
      </w:r>
    </w:p>
    <w:p w14:paraId="3A9755AE" w14:textId="22E1C46B" w:rsidR="005E23DD" w:rsidRDefault="005E23DD" w:rsidP="005E23DD">
      <w:pPr>
        <w:ind w:left="640" w:hanging="640"/>
        <w:rPr>
          <w:shd w:val="clear" w:color="auto" w:fill="FFFFFF"/>
        </w:rPr>
      </w:pPr>
      <w:r>
        <w:rPr>
          <w:lang w:eastAsia="ja-JP"/>
        </w:rPr>
        <w:lastRenderedPageBreak/>
        <w:t>23.</w:t>
      </w:r>
      <w:r>
        <w:rPr>
          <w:lang w:eastAsia="ja-JP"/>
        </w:rPr>
        <w:tab/>
      </w:r>
      <w:r w:rsidRPr="005E23DD">
        <w:rPr>
          <w:shd w:val="clear" w:color="auto" w:fill="FFFFFF"/>
        </w:rPr>
        <w:t>Cornwall, C. E., &amp; Hurd, C. L. (2015). Experimental design in ocean acidification research: problems and solutions. </w:t>
      </w:r>
      <w:r w:rsidRPr="005E23DD">
        <w:rPr>
          <w:i/>
          <w:iCs/>
          <w:shd w:val="clear" w:color="auto" w:fill="FFFFFF"/>
        </w:rPr>
        <w:t>ICES Journal of Marine Science</w:t>
      </w:r>
      <w:r w:rsidRPr="005E23DD">
        <w:rPr>
          <w:shd w:val="clear" w:color="auto" w:fill="FFFFFF"/>
        </w:rPr>
        <w:t>, </w:t>
      </w:r>
      <w:r w:rsidRPr="005E23DD">
        <w:rPr>
          <w:i/>
          <w:iCs/>
          <w:shd w:val="clear" w:color="auto" w:fill="FFFFFF"/>
        </w:rPr>
        <w:t>73</w:t>
      </w:r>
      <w:r w:rsidRPr="005E23DD">
        <w:rPr>
          <w:shd w:val="clear" w:color="auto" w:fill="FFFFFF"/>
        </w:rPr>
        <w:t>(3), 572-581.</w:t>
      </w:r>
    </w:p>
    <w:p w14:paraId="4A3905DA" w14:textId="77777777" w:rsidR="00A309DA" w:rsidRDefault="00A309DA" w:rsidP="005E23DD">
      <w:pPr>
        <w:ind w:left="640" w:hanging="640"/>
        <w:rPr>
          <w:shd w:val="clear" w:color="auto" w:fill="FFFFFF"/>
        </w:rPr>
      </w:pPr>
    </w:p>
    <w:p w14:paraId="7BF10169" w14:textId="77777777" w:rsidR="00A309DA" w:rsidRPr="00F606C6" w:rsidRDefault="00A309DA" w:rsidP="00A309DA">
      <w:pPr>
        <w:ind w:left="640" w:hanging="640"/>
        <w:rPr>
          <w:sz w:val="32"/>
        </w:rPr>
      </w:pPr>
      <w:r>
        <w:rPr>
          <w:shd w:val="clear" w:color="auto" w:fill="FFFFFF"/>
        </w:rPr>
        <w:t>24.</w:t>
      </w:r>
      <w:r>
        <w:rPr>
          <w:shd w:val="clear" w:color="auto" w:fill="FFFFFF"/>
        </w:rPr>
        <w:tab/>
      </w:r>
      <w:r w:rsidRPr="00F606C6">
        <w:rPr>
          <w:color w:val="222222"/>
          <w:szCs w:val="20"/>
          <w:shd w:val="clear" w:color="auto" w:fill="FFFFFF"/>
        </w:rPr>
        <w:t>Krause, E., Wichels, A., Giménez, L., Lunau, M., Schilhabel, M. B., &amp; Gerdts, G. (2012). Small changes in pH have direct effects on marine bacterial community composition: a microcosm approach. </w:t>
      </w:r>
      <w:r w:rsidRPr="00F606C6">
        <w:rPr>
          <w:i/>
          <w:iCs/>
          <w:color w:val="222222"/>
          <w:szCs w:val="20"/>
          <w:shd w:val="clear" w:color="auto" w:fill="FFFFFF"/>
        </w:rPr>
        <w:t>PloS one</w:t>
      </w:r>
      <w:r w:rsidRPr="00F606C6">
        <w:rPr>
          <w:color w:val="222222"/>
          <w:szCs w:val="20"/>
          <w:shd w:val="clear" w:color="auto" w:fill="FFFFFF"/>
        </w:rPr>
        <w:t>, </w:t>
      </w:r>
      <w:r w:rsidRPr="00F606C6">
        <w:rPr>
          <w:i/>
          <w:iCs/>
          <w:color w:val="222222"/>
          <w:szCs w:val="20"/>
          <w:shd w:val="clear" w:color="auto" w:fill="FFFFFF"/>
        </w:rPr>
        <w:t>7</w:t>
      </w:r>
      <w:r w:rsidRPr="00F606C6">
        <w:rPr>
          <w:color w:val="222222"/>
          <w:szCs w:val="20"/>
          <w:shd w:val="clear" w:color="auto" w:fill="FFFFFF"/>
        </w:rPr>
        <w:t>(10), e47035.</w:t>
      </w:r>
    </w:p>
    <w:p w14:paraId="0BCFABAA" w14:textId="76789281" w:rsidR="00A309DA" w:rsidRPr="005E23DD" w:rsidRDefault="00A309DA" w:rsidP="005E23DD">
      <w:pPr>
        <w:ind w:left="640" w:hanging="640"/>
        <w:rPr>
          <w:sz w:val="32"/>
        </w:rPr>
      </w:pPr>
    </w:p>
    <w:p w14:paraId="5E1B1CA0" w14:textId="34C196D4" w:rsidR="005E23DD" w:rsidRDefault="005E23DD" w:rsidP="00382F52">
      <w:pPr>
        <w:widowControl w:val="0"/>
        <w:tabs>
          <w:tab w:val="left" w:pos="640"/>
        </w:tabs>
        <w:autoSpaceDE w:val="0"/>
        <w:autoSpaceDN w:val="0"/>
        <w:adjustRightInd w:val="0"/>
        <w:spacing w:after="240"/>
        <w:ind w:left="640" w:hanging="640"/>
        <w:rPr>
          <w:lang w:eastAsia="ja-JP"/>
        </w:rPr>
      </w:pPr>
    </w:p>
    <w:p w14:paraId="36F3A989" w14:textId="27354564" w:rsidR="00AD7050" w:rsidRPr="00967690" w:rsidRDefault="00382F52" w:rsidP="002B073F">
      <w:pPr>
        <w:spacing w:line="480" w:lineRule="auto"/>
        <w:jc w:val="both"/>
      </w:pPr>
      <w:r w:rsidRPr="00AF6503">
        <w:rPr>
          <w:i/>
        </w:rPr>
        <w:fldChar w:fldCharType="end"/>
      </w:r>
    </w:p>
    <w:sectPr w:rsidR="00AD7050" w:rsidRPr="00967690" w:rsidSect="00F6660B">
      <w:headerReference w:type="default" r:id="rId8"/>
      <w:footerReference w:type="even" r:id="rId9"/>
      <w:footerReference w:type="default" r:id="rId10"/>
      <w:pgSz w:w="12240" w:h="15840"/>
      <w:pgMar w:top="1440" w:right="1797" w:bottom="1440" w:left="1797"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BC3A9" w14:textId="77777777" w:rsidR="00395158" w:rsidRDefault="00395158" w:rsidP="00F6660B">
      <w:r>
        <w:separator/>
      </w:r>
    </w:p>
  </w:endnote>
  <w:endnote w:type="continuationSeparator" w:id="0">
    <w:p w14:paraId="6771B14E" w14:textId="77777777" w:rsidR="00395158" w:rsidRDefault="00395158" w:rsidP="00F6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3F0FB" w14:textId="77777777" w:rsidR="002368CA" w:rsidRDefault="002368CA" w:rsidP="00B301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BAD46B" w14:textId="77777777" w:rsidR="002368CA" w:rsidRDefault="002368CA" w:rsidP="00F666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7D915" w14:textId="77777777" w:rsidR="002368CA" w:rsidRDefault="002368CA" w:rsidP="00B301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073F">
      <w:rPr>
        <w:rStyle w:val="PageNumber"/>
        <w:noProof/>
      </w:rPr>
      <w:t>1</w:t>
    </w:r>
    <w:r>
      <w:rPr>
        <w:rStyle w:val="PageNumber"/>
      </w:rPr>
      <w:fldChar w:fldCharType="end"/>
    </w:r>
  </w:p>
  <w:p w14:paraId="19A1BACC" w14:textId="77777777" w:rsidR="002368CA" w:rsidRDefault="002368CA" w:rsidP="00F666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4D896" w14:textId="77777777" w:rsidR="00395158" w:rsidRDefault="00395158" w:rsidP="00F6660B">
      <w:r>
        <w:separator/>
      </w:r>
    </w:p>
  </w:footnote>
  <w:footnote w:type="continuationSeparator" w:id="0">
    <w:p w14:paraId="447EB72C" w14:textId="77777777" w:rsidR="00395158" w:rsidRDefault="00395158" w:rsidP="00F66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A140C" w14:textId="6C4E52F9" w:rsidR="002368CA" w:rsidRPr="0095204D" w:rsidRDefault="002368CA" w:rsidP="00F6660B">
    <w:pPr>
      <w:pStyle w:val="Header"/>
    </w:pPr>
    <w:r>
      <w:t>Methods</w:t>
    </w:r>
    <w:r w:rsidRPr="0095204D">
      <w:t xml:space="preserve"> </w:t>
    </w:r>
    <w:r>
      <w:t xml:space="preserve">Nelson et al </w:t>
    </w:r>
  </w:p>
  <w:p w14:paraId="75BB66EE" w14:textId="77777777" w:rsidR="002368CA" w:rsidRDefault="002368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14812"/>
    <w:multiLevelType w:val="hybridMultilevel"/>
    <w:tmpl w:val="C66EE8DA"/>
    <w:lvl w:ilvl="0" w:tplc="695A21D2">
      <w:start w:val="1"/>
      <w:numFmt w:val="none"/>
      <w:lvlText w:val="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62"/>
    <w:rsid w:val="000067AE"/>
    <w:rsid w:val="00072D7C"/>
    <w:rsid w:val="000963C1"/>
    <w:rsid w:val="000A1374"/>
    <w:rsid w:val="000B4177"/>
    <w:rsid w:val="000C3A12"/>
    <w:rsid w:val="001206E1"/>
    <w:rsid w:val="00146CDF"/>
    <w:rsid w:val="00151D7E"/>
    <w:rsid w:val="00153846"/>
    <w:rsid w:val="0015449F"/>
    <w:rsid w:val="00170A1A"/>
    <w:rsid w:val="00177FB5"/>
    <w:rsid w:val="00191275"/>
    <w:rsid w:val="00191C99"/>
    <w:rsid w:val="00192F3A"/>
    <w:rsid w:val="001A1542"/>
    <w:rsid w:val="001C1CA6"/>
    <w:rsid w:val="001C3865"/>
    <w:rsid w:val="001D0A62"/>
    <w:rsid w:val="001E33CF"/>
    <w:rsid w:val="001E410B"/>
    <w:rsid w:val="002020AE"/>
    <w:rsid w:val="00203E45"/>
    <w:rsid w:val="00213E11"/>
    <w:rsid w:val="002368CA"/>
    <w:rsid w:val="002453C8"/>
    <w:rsid w:val="00271BCC"/>
    <w:rsid w:val="002848AF"/>
    <w:rsid w:val="002A256D"/>
    <w:rsid w:val="002B073F"/>
    <w:rsid w:val="002B2B16"/>
    <w:rsid w:val="002B2B27"/>
    <w:rsid w:val="002B56D8"/>
    <w:rsid w:val="002C2CCA"/>
    <w:rsid w:val="002C54CB"/>
    <w:rsid w:val="002D52B2"/>
    <w:rsid w:val="002E108D"/>
    <w:rsid w:val="00301CED"/>
    <w:rsid w:val="003030BB"/>
    <w:rsid w:val="00303B15"/>
    <w:rsid w:val="0032700F"/>
    <w:rsid w:val="0032783C"/>
    <w:rsid w:val="00333810"/>
    <w:rsid w:val="00341AFD"/>
    <w:rsid w:val="003446FA"/>
    <w:rsid w:val="00346B01"/>
    <w:rsid w:val="003509E2"/>
    <w:rsid w:val="00382F52"/>
    <w:rsid w:val="00394C54"/>
    <w:rsid w:val="00395158"/>
    <w:rsid w:val="003A2309"/>
    <w:rsid w:val="003B5F01"/>
    <w:rsid w:val="003B6CA4"/>
    <w:rsid w:val="003D45E9"/>
    <w:rsid w:val="003E15B6"/>
    <w:rsid w:val="0041192D"/>
    <w:rsid w:val="004176E6"/>
    <w:rsid w:val="00441FBC"/>
    <w:rsid w:val="004A3818"/>
    <w:rsid w:val="004B6AD8"/>
    <w:rsid w:val="004C3108"/>
    <w:rsid w:val="004E0ACB"/>
    <w:rsid w:val="004E43C8"/>
    <w:rsid w:val="004E5E9B"/>
    <w:rsid w:val="004F3B6D"/>
    <w:rsid w:val="00500285"/>
    <w:rsid w:val="005058EB"/>
    <w:rsid w:val="00512831"/>
    <w:rsid w:val="00521AE7"/>
    <w:rsid w:val="005323BB"/>
    <w:rsid w:val="005352A9"/>
    <w:rsid w:val="005448CE"/>
    <w:rsid w:val="005448EA"/>
    <w:rsid w:val="005907F3"/>
    <w:rsid w:val="005A14FA"/>
    <w:rsid w:val="005B0A81"/>
    <w:rsid w:val="005C3901"/>
    <w:rsid w:val="005C4BA5"/>
    <w:rsid w:val="005C4E82"/>
    <w:rsid w:val="005D1275"/>
    <w:rsid w:val="005D71AD"/>
    <w:rsid w:val="005E23DD"/>
    <w:rsid w:val="005E2BDA"/>
    <w:rsid w:val="005F1F3E"/>
    <w:rsid w:val="005F55F1"/>
    <w:rsid w:val="00604E8F"/>
    <w:rsid w:val="0061280F"/>
    <w:rsid w:val="00612A1A"/>
    <w:rsid w:val="00612D40"/>
    <w:rsid w:val="00624F59"/>
    <w:rsid w:val="006252C5"/>
    <w:rsid w:val="006340B3"/>
    <w:rsid w:val="0063609B"/>
    <w:rsid w:val="00640630"/>
    <w:rsid w:val="00645D46"/>
    <w:rsid w:val="0064678C"/>
    <w:rsid w:val="006506BF"/>
    <w:rsid w:val="006553F7"/>
    <w:rsid w:val="00665A3D"/>
    <w:rsid w:val="006675CA"/>
    <w:rsid w:val="00671E5F"/>
    <w:rsid w:val="006C0449"/>
    <w:rsid w:val="006F4354"/>
    <w:rsid w:val="006F6597"/>
    <w:rsid w:val="006F692B"/>
    <w:rsid w:val="0070556F"/>
    <w:rsid w:val="00713DA5"/>
    <w:rsid w:val="00726713"/>
    <w:rsid w:val="007273F1"/>
    <w:rsid w:val="00742528"/>
    <w:rsid w:val="007516FC"/>
    <w:rsid w:val="007614CE"/>
    <w:rsid w:val="00764F12"/>
    <w:rsid w:val="00774391"/>
    <w:rsid w:val="007A56B1"/>
    <w:rsid w:val="007C3E2C"/>
    <w:rsid w:val="007C5B87"/>
    <w:rsid w:val="007D0917"/>
    <w:rsid w:val="007D5B51"/>
    <w:rsid w:val="007D7BB7"/>
    <w:rsid w:val="007E5B22"/>
    <w:rsid w:val="007E5FA5"/>
    <w:rsid w:val="007F61DE"/>
    <w:rsid w:val="00810312"/>
    <w:rsid w:val="008169CC"/>
    <w:rsid w:val="008229BE"/>
    <w:rsid w:val="00825AF2"/>
    <w:rsid w:val="008404C1"/>
    <w:rsid w:val="008551B5"/>
    <w:rsid w:val="00871D5D"/>
    <w:rsid w:val="00885630"/>
    <w:rsid w:val="00890E07"/>
    <w:rsid w:val="00892A31"/>
    <w:rsid w:val="008958D6"/>
    <w:rsid w:val="008A0E59"/>
    <w:rsid w:val="008B0153"/>
    <w:rsid w:val="008B2C4F"/>
    <w:rsid w:val="008C6A12"/>
    <w:rsid w:val="008D2758"/>
    <w:rsid w:val="008F0894"/>
    <w:rsid w:val="008F4B36"/>
    <w:rsid w:val="009403CA"/>
    <w:rsid w:val="00967690"/>
    <w:rsid w:val="0097265E"/>
    <w:rsid w:val="00994330"/>
    <w:rsid w:val="009C2D96"/>
    <w:rsid w:val="009C3248"/>
    <w:rsid w:val="009C5601"/>
    <w:rsid w:val="009C5873"/>
    <w:rsid w:val="009C6D2E"/>
    <w:rsid w:val="009D4F6C"/>
    <w:rsid w:val="009D77ED"/>
    <w:rsid w:val="009F10E7"/>
    <w:rsid w:val="009F44B5"/>
    <w:rsid w:val="009F7BC8"/>
    <w:rsid w:val="00A00F65"/>
    <w:rsid w:val="00A26E18"/>
    <w:rsid w:val="00A309DA"/>
    <w:rsid w:val="00A31764"/>
    <w:rsid w:val="00A33B69"/>
    <w:rsid w:val="00A378FA"/>
    <w:rsid w:val="00A50FA7"/>
    <w:rsid w:val="00A62915"/>
    <w:rsid w:val="00A62B1C"/>
    <w:rsid w:val="00A631FC"/>
    <w:rsid w:val="00AA2C24"/>
    <w:rsid w:val="00AA3277"/>
    <w:rsid w:val="00AA6E3C"/>
    <w:rsid w:val="00AB40C0"/>
    <w:rsid w:val="00AB654F"/>
    <w:rsid w:val="00AD514E"/>
    <w:rsid w:val="00AD7050"/>
    <w:rsid w:val="00AF4A44"/>
    <w:rsid w:val="00AF6503"/>
    <w:rsid w:val="00AF6ABB"/>
    <w:rsid w:val="00B06558"/>
    <w:rsid w:val="00B213BD"/>
    <w:rsid w:val="00B30151"/>
    <w:rsid w:val="00B43C1C"/>
    <w:rsid w:val="00B80CBC"/>
    <w:rsid w:val="00BA1164"/>
    <w:rsid w:val="00BA5AAC"/>
    <w:rsid w:val="00BA6C04"/>
    <w:rsid w:val="00BC2DBD"/>
    <w:rsid w:val="00BE3228"/>
    <w:rsid w:val="00BE624E"/>
    <w:rsid w:val="00C10EE3"/>
    <w:rsid w:val="00C228B6"/>
    <w:rsid w:val="00C42E90"/>
    <w:rsid w:val="00C63B8E"/>
    <w:rsid w:val="00C804F8"/>
    <w:rsid w:val="00C95EF2"/>
    <w:rsid w:val="00CD2E3B"/>
    <w:rsid w:val="00CD782A"/>
    <w:rsid w:val="00CE044A"/>
    <w:rsid w:val="00D31EEC"/>
    <w:rsid w:val="00D81FFD"/>
    <w:rsid w:val="00D971F6"/>
    <w:rsid w:val="00DA4F40"/>
    <w:rsid w:val="00DA6BE0"/>
    <w:rsid w:val="00DC1411"/>
    <w:rsid w:val="00DC185D"/>
    <w:rsid w:val="00DC30BC"/>
    <w:rsid w:val="00DC5AD4"/>
    <w:rsid w:val="00DD74BA"/>
    <w:rsid w:val="00DE5FE6"/>
    <w:rsid w:val="00DE6C7B"/>
    <w:rsid w:val="00DF2372"/>
    <w:rsid w:val="00E06E3E"/>
    <w:rsid w:val="00E123F6"/>
    <w:rsid w:val="00E13110"/>
    <w:rsid w:val="00E14C47"/>
    <w:rsid w:val="00E20016"/>
    <w:rsid w:val="00E33F30"/>
    <w:rsid w:val="00E376CE"/>
    <w:rsid w:val="00E410E0"/>
    <w:rsid w:val="00E4587D"/>
    <w:rsid w:val="00E60F40"/>
    <w:rsid w:val="00E8462A"/>
    <w:rsid w:val="00EB2BF5"/>
    <w:rsid w:val="00EC17CF"/>
    <w:rsid w:val="00ED63C5"/>
    <w:rsid w:val="00EE044B"/>
    <w:rsid w:val="00EF28B0"/>
    <w:rsid w:val="00EF5754"/>
    <w:rsid w:val="00F01BB2"/>
    <w:rsid w:val="00F02569"/>
    <w:rsid w:val="00F12642"/>
    <w:rsid w:val="00F142A7"/>
    <w:rsid w:val="00F2120B"/>
    <w:rsid w:val="00F2276A"/>
    <w:rsid w:val="00F25B5E"/>
    <w:rsid w:val="00F40D1E"/>
    <w:rsid w:val="00F56DE9"/>
    <w:rsid w:val="00F606C6"/>
    <w:rsid w:val="00F6660B"/>
    <w:rsid w:val="00F77773"/>
    <w:rsid w:val="00F77B32"/>
    <w:rsid w:val="00F77E06"/>
    <w:rsid w:val="00F91F37"/>
    <w:rsid w:val="00FA126B"/>
    <w:rsid w:val="00FA2DDA"/>
    <w:rsid w:val="00FB34D3"/>
    <w:rsid w:val="00FD5188"/>
    <w:rsid w:val="00FE4472"/>
    <w:rsid w:val="00FE6022"/>
    <w:rsid w:val="00FE702C"/>
    <w:rsid w:val="00FF20E7"/>
    <w:rsid w:val="00FF2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9E9628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050"/>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6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56B1"/>
    <w:rPr>
      <w:rFonts w:ascii="Lucida Grande" w:hAnsi="Lucida Grande" w:cs="Lucida Grande"/>
      <w:sz w:val="18"/>
      <w:szCs w:val="18"/>
      <w:lang w:eastAsia="en-US"/>
    </w:rPr>
  </w:style>
  <w:style w:type="character" w:styleId="CommentReference">
    <w:name w:val="annotation reference"/>
    <w:basedOn w:val="DefaultParagraphFont"/>
    <w:uiPriority w:val="99"/>
    <w:semiHidden/>
    <w:unhideWhenUsed/>
    <w:rsid w:val="00F2276A"/>
    <w:rPr>
      <w:sz w:val="18"/>
      <w:szCs w:val="18"/>
    </w:rPr>
  </w:style>
  <w:style w:type="paragraph" w:styleId="CommentText">
    <w:name w:val="annotation text"/>
    <w:basedOn w:val="Normal"/>
    <w:link w:val="CommentTextChar"/>
    <w:uiPriority w:val="99"/>
    <w:semiHidden/>
    <w:unhideWhenUsed/>
    <w:rsid w:val="00F2276A"/>
  </w:style>
  <w:style w:type="character" w:customStyle="1" w:styleId="CommentTextChar">
    <w:name w:val="Comment Text Char"/>
    <w:basedOn w:val="DefaultParagraphFont"/>
    <w:link w:val="CommentText"/>
    <w:uiPriority w:val="99"/>
    <w:semiHidden/>
    <w:rsid w:val="00F2276A"/>
    <w:rPr>
      <w:sz w:val="24"/>
      <w:szCs w:val="24"/>
      <w:lang w:eastAsia="en-US"/>
    </w:rPr>
  </w:style>
  <w:style w:type="paragraph" w:styleId="CommentSubject">
    <w:name w:val="annotation subject"/>
    <w:basedOn w:val="CommentText"/>
    <w:next w:val="CommentText"/>
    <w:link w:val="CommentSubjectChar"/>
    <w:uiPriority w:val="99"/>
    <w:semiHidden/>
    <w:unhideWhenUsed/>
    <w:rsid w:val="00F2276A"/>
    <w:rPr>
      <w:b/>
      <w:bCs/>
      <w:sz w:val="20"/>
      <w:szCs w:val="20"/>
    </w:rPr>
  </w:style>
  <w:style w:type="character" w:customStyle="1" w:styleId="CommentSubjectChar">
    <w:name w:val="Comment Subject Char"/>
    <w:basedOn w:val="CommentTextChar"/>
    <w:link w:val="CommentSubject"/>
    <w:uiPriority w:val="99"/>
    <w:semiHidden/>
    <w:rsid w:val="00F2276A"/>
    <w:rPr>
      <w:b/>
      <w:bCs/>
      <w:sz w:val="24"/>
      <w:szCs w:val="24"/>
      <w:lang w:eastAsia="en-US"/>
    </w:rPr>
  </w:style>
  <w:style w:type="paragraph" w:styleId="Header">
    <w:name w:val="header"/>
    <w:basedOn w:val="Normal"/>
    <w:link w:val="HeaderChar"/>
    <w:uiPriority w:val="99"/>
    <w:unhideWhenUsed/>
    <w:rsid w:val="00F6660B"/>
    <w:pPr>
      <w:tabs>
        <w:tab w:val="center" w:pos="4320"/>
        <w:tab w:val="right" w:pos="8640"/>
      </w:tabs>
    </w:pPr>
  </w:style>
  <w:style w:type="character" w:customStyle="1" w:styleId="HeaderChar">
    <w:name w:val="Header Char"/>
    <w:basedOn w:val="DefaultParagraphFont"/>
    <w:link w:val="Header"/>
    <w:uiPriority w:val="99"/>
    <w:rsid w:val="00F6660B"/>
    <w:rPr>
      <w:sz w:val="24"/>
      <w:szCs w:val="24"/>
      <w:lang w:eastAsia="en-US"/>
    </w:rPr>
  </w:style>
  <w:style w:type="paragraph" w:styleId="Footer">
    <w:name w:val="footer"/>
    <w:basedOn w:val="Normal"/>
    <w:link w:val="FooterChar"/>
    <w:uiPriority w:val="99"/>
    <w:unhideWhenUsed/>
    <w:rsid w:val="00F6660B"/>
    <w:pPr>
      <w:tabs>
        <w:tab w:val="center" w:pos="4320"/>
        <w:tab w:val="right" w:pos="8640"/>
      </w:tabs>
    </w:pPr>
  </w:style>
  <w:style w:type="character" w:customStyle="1" w:styleId="FooterChar">
    <w:name w:val="Footer Char"/>
    <w:basedOn w:val="DefaultParagraphFont"/>
    <w:link w:val="Footer"/>
    <w:uiPriority w:val="99"/>
    <w:rsid w:val="00F6660B"/>
    <w:rPr>
      <w:sz w:val="24"/>
      <w:szCs w:val="24"/>
      <w:lang w:eastAsia="en-US"/>
    </w:rPr>
  </w:style>
  <w:style w:type="character" w:styleId="PageNumber">
    <w:name w:val="page number"/>
    <w:basedOn w:val="DefaultParagraphFont"/>
    <w:uiPriority w:val="99"/>
    <w:semiHidden/>
    <w:unhideWhenUsed/>
    <w:rsid w:val="00F6660B"/>
  </w:style>
  <w:style w:type="character" w:styleId="LineNumber">
    <w:name w:val="line number"/>
    <w:basedOn w:val="DefaultParagraphFont"/>
    <w:uiPriority w:val="99"/>
    <w:semiHidden/>
    <w:unhideWhenUsed/>
    <w:rsid w:val="00F6660B"/>
  </w:style>
  <w:style w:type="table" w:styleId="LightShading">
    <w:name w:val="Light Shading"/>
    <w:basedOn w:val="TableNormal"/>
    <w:uiPriority w:val="60"/>
    <w:rsid w:val="008404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C804F8"/>
    <w:rPr>
      <w:sz w:val="24"/>
      <w:szCs w:val="24"/>
      <w:lang w:eastAsia="en-US"/>
    </w:rPr>
  </w:style>
  <w:style w:type="paragraph" w:styleId="ListParagraph">
    <w:name w:val="List Paragraph"/>
    <w:basedOn w:val="Normal"/>
    <w:uiPriority w:val="34"/>
    <w:qFormat/>
    <w:rsid w:val="005E23DD"/>
    <w:pPr>
      <w:ind w:left="720"/>
      <w:contextualSpacing/>
    </w:pPr>
  </w:style>
  <w:style w:type="paragraph" w:styleId="FootnoteText">
    <w:name w:val="footnote text"/>
    <w:basedOn w:val="Normal"/>
    <w:link w:val="FootnoteTextChar"/>
    <w:uiPriority w:val="99"/>
    <w:semiHidden/>
    <w:unhideWhenUsed/>
    <w:rsid w:val="005E23DD"/>
    <w:rPr>
      <w:sz w:val="20"/>
      <w:szCs w:val="20"/>
    </w:rPr>
  </w:style>
  <w:style w:type="character" w:customStyle="1" w:styleId="FootnoteTextChar">
    <w:name w:val="Footnote Text Char"/>
    <w:basedOn w:val="DefaultParagraphFont"/>
    <w:link w:val="FootnoteText"/>
    <w:uiPriority w:val="99"/>
    <w:semiHidden/>
    <w:rsid w:val="005E23DD"/>
    <w:rPr>
      <w:rFonts w:eastAsia="Times New Roman"/>
      <w:lang w:eastAsia="en-US"/>
    </w:rPr>
  </w:style>
  <w:style w:type="character" w:styleId="FootnoteReference">
    <w:name w:val="footnote reference"/>
    <w:basedOn w:val="DefaultParagraphFont"/>
    <w:uiPriority w:val="99"/>
    <w:semiHidden/>
    <w:unhideWhenUsed/>
    <w:rsid w:val="005E23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42481">
      <w:bodyDiv w:val="1"/>
      <w:marLeft w:val="0"/>
      <w:marRight w:val="0"/>
      <w:marTop w:val="0"/>
      <w:marBottom w:val="0"/>
      <w:divBdr>
        <w:top w:val="none" w:sz="0" w:space="0" w:color="auto"/>
        <w:left w:val="none" w:sz="0" w:space="0" w:color="auto"/>
        <w:bottom w:val="none" w:sz="0" w:space="0" w:color="auto"/>
        <w:right w:val="none" w:sz="0" w:space="0" w:color="auto"/>
      </w:divBdr>
    </w:div>
    <w:div w:id="590239469">
      <w:bodyDiv w:val="1"/>
      <w:marLeft w:val="0"/>
      <w:marRight w:val="0"/>
      <w:marTop w:val="0"/>
      <w:marBottom w:val="0"/>
      <w:divBdr>
        <w:top w:val="none" w:sz="0" w:space="0" w:color="auto"/>
        <w:left w:val="none" w:sz="0" w:space="0" w:color="auto"/>
        <w:bottom w:val="none" w:sz="0" w:space="0" w:color="auto"/>
        <w:right w:val="none" w:sz="0" w:space="0" w:color="auto"/>
      </w:divBdr>
    </w:div>
    <w:div w:id="736779281">
      <w:bodyDiv w:val="1"/>
      <w:marLeft w:val="0"/>
      <w:marRight w:val="0"/>
      <w:marTop w:val="0"/>
      <w:marBottom w:val="0"/>
      <w:divBdr>
        <w:top w:val="none" w:sz="0" w:space="0" w:color="auto"/>
        <w:left w:val="none" w:sz="0" w:space="0" w:color="auto"/>
        <w:bottom w:val="none" w:sz="0" w:space="0" w:color="auto"/>
        <w:right w:val="none" w:sz="0" w:space="0" w:color="auto"/>
      </w:divBdr>
    </w:div>
    <w:div w:id="866721374">
      <w:bodyDiv w:val="1"/>
      <w:marLeft w:val="0"/>
      <w:marRight w:val="0"/>
      <w:marTop w:val="0"/>
      <w:marBottom w:val="0"/>
      <w:divBdr>
        <w:top w:val="none" w:sz="0" w:space="0" w:color="auto"/>
        <w:left w:val="none" w:sz="0" w:space="0" w:color="auto"/>
        <w:bottom w:val="none" w:sz="0" w:space="0" w:color="auto"/>
        <w:right w:val="none" w:sz="0" w:space="0" w:color="auto"/>
      </w:divBdr>
    </w:div>
    <w:div w:id="901596729">
      <w:bodyDiv w:val="1"/>
      <w:marLeft w:val="0"/>
      <w:marRight w:val="0"/>
      <w:marTop w:val="0"/>
      <w:marBottom w:val="0"/>
      <w:divBdr>
        <w:top w:val="none" w:sz="0" w:space="0" w:color="auto"/>
        <w:left w:val="none" w:sz="0" w:space="0" w:color="auto"/>
        <w:bottom w:val="none" w:sz="0" w:space="0" w:color="auto"/>
        <w:right w:val="none" w:sz="0" w:space="0" w:color="auto"/>
      </w:divBdr>
      <w:divsChild>
        <w:div w:id="1386685348">
          <w:marLeft w:val="0"/>
          <w:marRight w:val="0"/>
          <w:marTop w:val="0"/>
          <w:marBottom w:val="0"/>
          <w:divBdr>
            <w:top w:val="none" w:sz="0" w:space="0" w:color="auto"/>
            <w:left w:val="none" w:sz="0" w:space="0" w:color="auto"/>
            <w:bottom w:val="none" w:sz="0" w:space="0" w:color="auto"/>
            <w:right w:val="none" w:sz="0" w:space="0" w:color="auto"/>
          </w:divBdr>
        </w:div>
        <w:div w:id="1548419097">
          <w:marLeft w:val="0"/>
          <w:marRight w:val="0"/>
          <w:marTop w:val="0"/>
          <w:marBottom w:val="0"/>
          <w:divBdr>
            <w:top w:val="none" w:sz="0" w:space="0" w:color="auto"/>
            <w:left w:val="none" w:sz="0" w:space="0" w:color="auto"/>
            <w:bottom w:val="none" w:sz="0" w:space="0" w:color="auto"/>
            <w:right w:val="none" w:sz="0" w:space="0" w:color="auto"/>
          </w:divBdr>
        </w:div>
      </w:divsChild>
    </w:div>
    <w:div w:id="10985251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0E04D2-CC86-574E-9AF0-EA00716A9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9253</Words>
  <Characters>52746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Nelson</dc:creator>
  <cp:keywords/>
  <dc:description/>
  <cp:lastModifiedBy>Katie Nelson</cp:lastModifiedBy>
  <cp:revision>2</cp:revision>
  <dcterms:created xsi:type="dcterms:W3CDTF">2018-03-22T03:12:00Z</dcterms:created>
  <dcterms:modified xsi:type="dcterms:W3CDTF">2018-03-22T03:12:00Z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id="http://www.zotero.org/styles/proceedings-of-the-royal-society-b"/&gt;&lt;hasBiblio/&gt;&lt;format class="21"/&gt;&lt;count citations="22" publications="22"/&gt;&lt;/info&gt;PAPERS2_INFO_END</vt:lpwstr>
  </property>
</Properties>
</file>