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D49B74" w14:textId="1A4D87C1" w:rsidR="008F1E17" w:rsidRPr="001B5F07" w:rsidRDefault="008F1E17" w:rsidP="00C5315C">
      <w:pPr>
        <w:spacing w:after="0" w:line="240" w:lineRule="auto"/>
        <w:jc w:val="both"/>
        <w:rPr>
          <w:rFonts w:ascii="Times New Roman" w:hAnsi="Times New Roman" w:cs="Times New Roman"/>
          <w:b/>
          <w:sz w:val="24"/>
          <w:szCs w:val="24"/>
        </w:rPr>
      </w:pPr>
      <w:r w:rsidRPr="001B5F07">
        <w:rPr>
          <w:rFonts w:ascii="Times New Roman" w:hAnsi="Times New Roman" w:cs="Times New Roman"/>
          <w:b/>
          <w:sz w:val="24"/>
          <w:szCs w:val="24"/>
        </w:rPr>
        <w:t xml:space="preserve">Sub-oxycline methane oxidation can </w:t>
      </w:r>
      <w:r w:rsidR="00CF4DDC" w:rsidRPr="001B5F07">
        <w:rPr>
          <w:rFonts w:ascii="Times New Roman" w:hAnsi="Times New Roman" w:cs="Times New Roman"/>
          <w:b/>
          <w:sz w:val="24"/>
          <w:szCs w:val="24"/>
        </w:rPr>
        <w:t xml:space="preserve">fully uptake </w:t>
      </w:r>
      <w:r w:rsidRPr="001B5F07">
        <w:rPr>
          <w:rFonts w:ascii="Times New Roman" w:hAnsi="Times New Roman" w:cs="Times New Roman"/>
          <w:b/>
          <w:sz w:val="24"/>
          <w:szCs w:val="24"/>
        </w:rPr>
        <w:t>CH</w:t>
      </w:r>
      <w:r w:rsidRPr="001B5F07">
        <w:rPr>
          <w:rFonts w:ascii="Times New Roman" w:hAnsi="Times New Roman" w:cs="Times New Roman"/>
          <w:b/>
          <w:sz w:val="24"/>
          <w:szCs w:val="24"/>
          <w:vertAlign w:val="subscript"/>
        </w:rPr>
        <w:t>4</w:t>
      </w:r>
      <w:r w:rsidRPr="001B5F07">
        <w:rPr>
          <w:rFonts w:ascii="Times New Roman" w:hAnsi="Times New Roman" w:cs="Times New Roman"/>
          <w:b/>
          <w:sz w:val="24"/>
          <w:szCs w:val="24"/>
        </w:rPr>
        <w:t xml:space="preserve"> produced in the sediments: case</w:t>
      </w:r>
      <w:r w:rsidR="008C44F6">
        <w:rPr>
          <w:rFonts w:ascii="Times New Roman" w:hAnsi="Times New Roman" w:cs="Times New Roman"/>
          <w:b/>
          <w:sz w:val="24"/>
          <w:szCs w:val="24"/>
        </w:rPr>
        <w:t xml:space="preserve"> study</w:t>
      </w:r>
      <w:bookmarkStart w:id="0" w:name="_GoBack"/>
      <w:bookmarkEnd w:id="0"/>
      <w:r w:rsidRPr="001B5F07">
        <w:rPr>
          <w:rFonts w:ascii="Times New Roman" w:hAnsi="Times New Roman" w:cs="Times New Roman"/>
          <w:b/>
          <w:sz w:val="24"/>
          <w:szCs w:val="24"/>
        </w:rPr>
        <w:t xml:space="preserve"> of a Siberian lake</w:t>
      </w:r>
    </w:p>
    <w:p w14:paraId="2B5C9459" w14:textId="77777777" w:rsidR="008F1E17" w:rsidRPr="001B5F07" w:rsidRDefault="008F1E17" w:rsidP="00C5315C">
      <w:pPr>
        <w:spacing w:after="0" w:line="240" w:lineRule="auto"/>
        <w:jc w:val="both"/>
        <w:rPr>
          <w:rFonts w:ascii="Times New Roman" w:hAnsi="Times New Roman" w:cs="Times New Roman"/>
          <w:b/>
          <w:sz w:val="24"/>
          <w:szCs w:val="24"/>
        </w:rPr>
      </w:pPr>
    </w:p>
    <w:p w14:paraId="68B433D9" w14:textId="77777777" w:rsidR="008F1E17" w:rsidRPr="001B5F07" w:rsidRDefault="008F1E17" w:rsidP="00C5315C">
      <w:pPr>
        <w:spacing w:after="0" w:line="240" w:lineRule="auto"/>
        <w:jc w:val="both"/>
        <w:rPr>
          <w:rFonts w:ascii="Times New Roman" w:hAnsi="Times New Roman" w:cs="Times New Roman"/>
          <w:b/>
          <w:sz w:val="24"/>
          <w:szCs w:val="24"/>
        </w:rPr>
      </w:pPr>
    </w:p>
    <w:p w14:paraId="72746272" w14:textId="77777777" w:rsidR="00624548" w:rsidRPr="001B5F07" w:rsidRDefault="00624548" w:rsidP="00624548">
      <w:pPr>
        <w:spacing w:after="0" w:line="240" w:lineRule="auto"/>
        <w:rPr>
          <w:rFonts w:ascii="Times New Roman" w:hAnsi="Times New Roman"/>
          <w:sz w:val="24"/>
          <w:szCs w:val="24"/>
          <w:lang w:val="es-MX"/>
        </w:rPr>
      </w:pPr>
      <w:r w:rsidRPr="001B5F07">
        <w:rPr>
          <w:rFonts w:ascii="Times New Roman" w:hAnsi="Times New Roman"/>
          <w:sz w:val="24"/>
          <w:szCs w:val="24"/>
          <w:lang w:val="es-MX"/>
        </w:rPr>
        <w:t>Frédéric Thalasso</w:t>
      </w:r>
      <w:r w:rsidRPr="001B5F07">
        <w:rPr>
          <w:rFonts w:ascii="Times New Roman" w:hAnsi="Times New Roman"/>
          <w:sz w:val="24"/>
          <w:szCs w:val="24"/>
          <w:vertAlign w:val="superscript"/>
          <w:lang w:val="es-MX"/>
        </w:rPr>
        <w:t>1,2</w:t>
      </w:r>
      <w:r w:rsidRPr="001B5F07">
        <w:rPr>
          <w:rFonts w:ascii="Times New Roman" w:hAnsi="Times New Roman"/>
          <w:sz w:val="24"/>
          <w:szCs w:val="24"/>
          <w:lang w:val="es-MX"/>
        </w:rPr>
        <w:t>, Armando Sepulveda-Jauregui</w:t>
      </w:r>
      <w:r w:rsidRPr="001B5F07">
        <w:rPr>
          <w:rFonts w:ascii="Times New Roman" w:hAnsi="Times New Roman"/>
          <w:sz w:val="24"/>
          <w:szCs w:val="24"/>
          <w:vertAlign w:val="superscript"/>
          <w:lang w:val="es-MX"/>
        </w:rPr>
        <w:t>*,2,3</w:t>
      </w:r>
      <w:r w:rsidRPr="001B5F07">
        <w:rPr>
          <w:rFonts w:ascii="Times New Roman" w:hAnsi="Times New Roman"/>
          <w:sz w:val="24"/>
          <w:szCs w:val="24"/>
          <w:lang w:val="es-MX"/>
        </w:rPr>
        <w:t>, Laure Gandois</w:t>
      </w:r>
      <w:r w:rsidRPr="001B5F07">
        <w:rPr>
          <w:rFonts w:ascii="Cambria Math" w:eastAsia="AdvOT8608a8d1+22" w:hAnsi="Cambria Math" w:cs="Cambria Math"/>
          <w:sz w:val="24"/>
          <w:szCs w:val="24"/>
          <w:vertAlign w:val="superscript"/>
          <w:lang w:val="es-MX"/>
        </w:rPr>
        <w:t>4</w:t>
      </w:r>
      <w:r w:rsidRPr="001B5F07">
        <w:rPr>
          <w:rFonts w:ascii="Cambria Math" w:eastAsia="AdvOT8608a8d1+22" w:hAnsi="Cambria Math" w:cs="Cambria Math"/>
          <w:sz w:val="24"/>
          <w:szCs w:val="24"/>
          <w:lang w:val="es-MX"/>
        </w:rPr>
        <w:t>,</w:t>
      </w:r>
      <w:r w:rsidRPr="001B5F07">
        <w:rPr>
          <w:rFonts w:ascii="Times New Roman" w:hAnsi="Times New Roman"/>
          <w:sz w:val="24"/>
          <w:szCs w:val="24"/>
          <w:lang w:val="es-MX"/>
        </w:rPr>
        <w:t xml:space="preserve"> Karla Martinez-Cruz</w:t>
      </w:r>
      <w:r w:rsidRPr="001B5F07">
        <w:rPr>
          <w:rFonts w:ascii="Times New Roman" w:hAnsi="Times New Roman"/>
          <w:sz w:val="24"/>
          <w:szCs w:val="24"/>
          <w:vertAlign w:val="superscript"/>
          <w:lang w:val="es-MX"/>
        </w:rPr>
        <w:t>2</w:t>
      </w:r>
      <w:r w:rsidRPr="001B5F07">
        <w:rPr>
          <w:rFonts w:ascii="Times New Roman" w:hAnsi="Times New Roman"/>
          <w:sz w:val="24"/>
          <w:szCs w:val="24"/>
          <w:lang w:val="es-MX"/>
        </w:rPr>
        <w:t>, Oscar Gerardo-Nieto</w:t>
      </w:r>
      <w:r w:rsidRPr="001B5F07">
        <w:rPr>
          <w:rFonts w:ascii="Times New Roman" w:hAnsi="Times New Roman"/>
          <w:sz w:val="24"/>
          <w:szCs w:val="24"/>
          <w:vertAlign w:val="superscript"/>
          <w:lang w:val="es-MX"/>
        </w:rPr>
        <w:t>1</w:t>
      </w:r>
      <w:r w:rsidRPr="001B5F07">
        <w:rPr>
          <w:rFonts w:ascii="Times New Roman" w:hAnsi="Times New Roman"/>
          <w:sz w:val="24"/>
          <w:szCs w:val="24"/>
          <w:lang w:val="es-MX"/>
        </w:rPr>
        <w:t>, María S. Astorga-España</w:t>
      </w:r>
      <w:r w:rsidRPr="001B5F07">
        <w:rPr>
          <w:rFonts w:ascii="Times New Roman" w:hAnsi="Times New Roman"/>
          <w:sz w:val="24"/>
          <w:szCs w:val="24"/>
          <w:vertAlign w:val="superscript"/>
          <w:lang w:val="es-MX"/>
        </w:rPr>
        <w:t>2</w:t>
      </w:r>
      <w:r w:rsidRPr="001B5F07">
        <w:rPr>
          <w:rFonts w:ascii="Times New Roman" w:hAnsi="Times New Roman"/>
          <w:sz w:val="24"/>
          <w:szCs w:val="24"/>
          <w:lang w:val="es-MX"/>
        </w:rPr>
        <w:t>, Roman Teisserenc</w:t>
      </w:r>
      <w:r w:rsidRPr="001B5F07">
        <w:rPr>
          <w:rFonts w:ascii="Times New Roman" w:hAnsi="Times New Roman"/>
          <w:sz w:val="24"/>
          <w:szCs w:val="24"/>
          <w:vertAlign w:val="superscript"/>
          <w:lang w:val="es-MX"/>
        </w:rPr>
        <w:t>4</w:t>
      </w:r>
      <w:r w:rsidRPr="001B5F07">
        <w:rPr>
          <w:rFonts w:ascii="Times New Roman" w:hAnsi="Times New Roman"/>
          <w:sz w:val="24"/>
          <w:szCs w:val="24"/>
          <w:lang w:val="es-MX"/>
        </w:rPr>
        <w:t>, Céline Lavergne</w:t>
      </w:r>
      <w:r w:rsidRPr="001B5F07">
        <w:rPr>
          <w:rFonts w:ascii="Times New Roman" w:hAnsi="Times New Roman"/>
          <w:sz w:val="24"/>
          <w:szCs w:val="24"/>
          <w:vertAlign w:val="superscript"/>
          <w:lang w:val="es-MX"/>
        </w:rPr>
        <w:t>5</w:t>
      </w:r>
      <w:r w:rsidRPr="001B5F07">
        <w:rPr>
          <w:rFonts w:ascii="Times New Roman" w:hAnsi="Times New Roman"/>
          <w:sz w:val="24"/>
          <w:szCs w:val="24"/>
          <w:lang w:val="es-MX"/>
        </w:rPr>
        <w:t>, Nikita Tananaev</w:t>
      </w:r>
      <w:r w:rsidRPr="001B5F07">
        <w:rPr>
          <w:rFonts w:ascii="Times New Roman" w:hAnsi="Times New Roman"/>
          <w:sz w:val="24"/>
          <w:szCs w:val="24"/>
          <w:vertAlign w:val="superscript"/>
          <w:lang w:val="es-MX"/>
        </w:rPr>
        <w:t>6</w:t>
      </w:r>
      <w:r w:rsidRPr="001B5F07">
        <w:rPr>
          <w:rFonts w:ascii="Times New Roman" w:hAnsi="Times New Roman"/>
          <w:sz w:val="24"/>
          <w:szCs w:val="24"/>
          <w:lang w:val="es-MX"/>
        </w:rPr>
        <w:t>, Maialen Barret</w:t>
      </w:r>
      <w:r w:rsidRPr="001B5F07">
        <w:rPr>
          <w:rFonts w:ascii="Times New Roman" w:hAnsi="Times New Roman"/>
          <w:sz w:val="24"/>
          <w:szCs w:val="24"/>
          <w:vertAlign w:val="superscript"/>
          <w:lang w:val="es-MX"/>
        </w:rPr>
        <w:t>4</w:t>
      </w:r>
      <w:r w:rsidRPr="001B5F07">
        <w:rPr>
          <w:rFonts w:ascii="Times New Roman" w:hAnsi="Times New Roman"/>
          <w:sz w:val="24"/>
          <w:szCs w:val="24"/>
          <w:lang w:val="es-MX"/>
        </w:rPr>
        <w:t>, &amp; Léa Cabrol</w:t>
      </w:r>
      <w:r w:rsidRPr="001B5F07">
        <w:rPr>
          <w:rFonts w:ascii="Cambria Math" w:eastAsia="AdvOT8608a8d1+22" w:hAnsi="Cambria Math" w:cs="Cambria Math"/>
          <w:sz w:val="24"/>
          <w:szCs w:val="24"/>
          <w:vertAlign w:val="superscript"/>
          <w:lang w:val="es-MX"/>
        </w:rPr>
        <w:t xml:space="preserve">7 </w:t>
      </w:r>
      <w:r w:rsidRPr="001B5F07">
        <w:rPr>
          <w:rFonts w:ascii="Times New Roman" w:hAnsi="Times New Roman"/>
          <w:sz w:val="24"/>
          <w:szCs w:val="24"/>
          <w:lang w:val="es-MX"/>
        </w:rPr>
        <w:t xml:space="preserve"> </w:t>
      </w:r>
    </w:p>
    <w:p w14:paraId="75F1B023" w14:textId="77777777" w:rsidR="00624548" w:rsidRPr="001B5F07" w:rsidRDefault="00624548" w:rsidP="00624548">
      <w:pPr>
        <w:spacing w:after="0" w:line="240" w:lineRule="auto"/>
        <w:rPr>
          <w:rFonts w:ascii="Times New Roman" w:hAnsi="Times New Roman"/>
          <w:sz w:val="24"/>
          <w:szCs w:val="24"/>
          <w:vertAlign w:val="superscript"/>
          <w:lang w:val="es-MX"/>
        </w:rPr>
      </w:pPr>
    </w:p>
    <w:p w14:paraId="53FF3150" w14:textId="77777777" w:rsidR="00624548" w:rsidRPr="001B5F07" w:rsidRDefault="00624548" w:rsidP="00624548">
      <w:pPr>
        <w:spacing w:after="0" w:line="240" w:lineRule="auto"/>
        <w:rPr>
          <w:rFonts w:ascii="Times New Roman" w:hAnsi="Times New Roman"/>
          <w:sz w:val="24"/>
          <w:szCs w:val="24"/>
        </w:rPr>
      </w:pPr>
      <w:r w:rsidRPr="001B5F07">
        <w:rPr>
          <w:rFonts w:ascii="Times New Roman" w:hAnsi="Times New Roman"/>
          <w:sz w:val="24"/>
          <w:szCs w:val="24"/>
          <w:vertAlign w:val="superscript"/>
        </w:rPr>
        <w:t>1</w:t>
      </w:r>
      <w:r w:rsidRPr="001B5F07">
        <w:rPr>
          <w:rFonts w:ascii="Times New Roman" w:hAnsi="Times New Roman"/>
          <w:sz w:val="24"/>
          <w:szCs w:val="24"/>
        </w:rPr>
        <w:t>Biotechnology and Bioengineering Department, Center for Research and Advanced Studies (Cinvestav), Mexico City, Mexico</w:t>
      </w:r>
    </w:p>
    <w:p w14:paraId="0013BAFC" w14:textId="77777777" w:rsidR="00624548" w:rsidRPr="001B5F07" w:rsidRDefault="00624548" w:rsidP="00624548">
      <w:pPr>
        <w:spacing w:after="0" w:line="240" w:lineRule="auto"/>
        <w:rPr>
          <w:rFonts w:ascii="Times New Roman" w:hAnsi="Times New Roman"/>
          <w:sz w:val="24"/>
          <w:szCs w:val="24"/>
        </w:rPr>
      </w:pPr>
      <w:r w:rsidRPr="001B5F07">
        <w:rPr>
          <w:rFonts w:ascii="Times New Roman" w:eastAsia="AdvOT8608a8d1+20" w:hAnsi="Times New Roman"/>
          <w:sz w:val="24"/>
          <w:szCs w:val="24"/>
          <w:vertAlign w:val="superscript"/>
        </w:rPr>
        <w:t>2</w:t>
      </w:r>
      <w:r w:rsidRPr="001B5F07">
        <w:rPr>
          <w:rFonts w:ascii="Times New Roman" w:eastAsia="AdvOT8608a8d1+20" w:hAnsi="Times New Roman"/>
          <w:sz w:val="24"/>
          <w:szCs w:val="24"/>
        </w:rPr>
        <w:t xml:space="preserve">The Environmental Biogeochemistry in Extreme Ecosystems Laboratory (EnBEELab), </w:t>
      </w:r>
      <w:r w:rsidRPr="001B5F07">
        <w:rPr>
          <w:rFonts w:ascii="Times New Roman" w:hAnsi="Times New Roman"/>
          <w:sz w:val="24"/>
          <w:szCs w:val="24"/>
        </w:rPr>
        <w:t xml:space="preserve">University of Magallanes, Punta Arenas, Chile </w:t>
      </w:r>
    </w:p>
    <w:p w14:paraId="0FF8FEC3" w14:textId="77777777" w:rsidR="00624548" w:rsidRPr="001B5F07" w:rsidRDefault="00624548" w:rsidP="00624548">
      <w:pPr>
        <w:spacing w:after="0" w:line="240" w:lineRule="auto"/>
        <w:rPr>
          <w:rFonts w:ascii="Times New Roman" w:hAnsi="Times New Roman"/>
          <w:sz w:val="24"/>
          <w:szCs w:val="24"/>
        </w:rPr>
      </w:pPr>
      <w:r w:rsidRPr="001B5F07">
        <w:rPr>
          <w:rFonts w:ascii="Times New Roman" w:hAnsi="Times New Roman"/>
          <w:sz w:val="24"/>
          <w:szCs w:val="24"/>
          <w:vertAlign w:val="superscript"/>
        </w:rPr>
        <w:t>3</w:t>
      </w:r>
      <w:r w:rsidRPr="001B5F07">
        <w:rPr>
          <w:rFonts w:ascii="Times New Roman" w:hAnsi="Times New Roman"/>
          <w:sz w:val="24"/>
          <w:szCs w:val="24"/>
        </w:rPr>
        <w:t>Center for Climate and Resilience Research (CR)</w:t>
      </w:r>
      <w:r w:rsidRPr="001B5F07">
        <w:rPr>
          <w:rFonts w:ascii="Times New Roman" w:hAnsi="Times New Roman"/>
          <w:sz w:val="24"/>
          <w:szCs w:val="24"/>
          <w:vertAlign w:val="superscript"/>
        </w:rPr>
        <w:t>2</w:t>
      </w:r>
      <w:r w:rsidRPr="001B5F07">
        <w:rPr>
          <w:rFonts w:ascii="Times New Roman" w:hAnsi="Times New Roman"/>
          <w:sz w:val="24"/>
          <w:szCs w:val="24"/>
        </w:rPr>
        <w:t>, Santiago, Chile</w:t>
      </w:r>
    </w:p>
    <w:p w14:paraId="5E522E92" w14:textId="77777777" w:rsidR="00624548" w:rsidRPr="001B5F07" w:rsidRDefault="00624548" w:rsidP="00624548">
      <w:pPr>
        <w:spacing w:after="0" w:line="240" w:lineRule="auto"/>
        <w:rPr>
          <w:rFonts w:ascii="Times New Roman" w:hAnsi="Times New Roman"/>
          <w:sz w:val="24"/>
          <w:szCs w:val="24"/>
          <w:lang w:val="fr-FR"/>
        </w:rPr>
      </w:pPr>
      <w:r w:rsidRPr="001B5F07">
        <w:rPr>
          <w:rFonts w:ascii="Cambria Math" w:eastAsia="AdvOT8608a8d1+22" w:hAnsi="Cambria Math" w:cs="Cambria Math"/>
          <w:sz w:val="24"/>
          <w:szCs w:val="24"/>
          <w:vertAlign w:val="superscript"/>
          <w:lang w:val="fr-FR"/>
        </w:rPr>
        <w:t>4</w:t>
      </w:r>
      <w:r w:rsidRPr="001B5F07">
        <w:rPr>
          <w:rFonts w:ascii="Times New Roman" w:hAnsi="Times New Roman"/>
          <w:sz w:val="24"/>
          <w:szCs w:val="24"/>
          <w:lang w:val="fr-FR"/>
        </w:rPr>
        <w:t xml:space="preserve">EcoLab, Université de Toulouse, CNRS, Toulouse, France </w:t>
      </w:r>
    </w:p>
    <w:p w14:paraId="11D17339" w14:textId="77777777" w:rsidR="00624548" w:rsidRPr="001B5F07" w:rsidRDefault="00624548" w:rsidP="00624548">
      <w:pPr>
        <w:spacing w:after="0" w:line="240" w:lineRule="auto"/>
        <w:rPr>
          <w:rFonts w:ascii="Times New Roman" w:hAnsi="Times New Roman"/>
          <w:sz w:val="24"/>
          <w:szCs w:val="24"/>
          <w:lang w:val="es-MX"/>
        </w:rPr>
      </w:pPr>
      <w:r w:rsidRPr="001B5F07">
        <w:rPr>
          <w:rFonts w:ascii="Times New Roman" w:hAnsi="Times New Roman"/>
          <w:sz w:val="24"/>
          <w:szCs w:val="24"/>
          <w:vertAlign w:val="superscript"/>
          <w:lang w:val="es-MX"/>
        </w:rPr>
        <w:t>5</w:t>
      </w:r>
      <w:r w:rsidRPr="001B5F07">
        <w:rPr>
          <w:rFonts w:ascii="Times New Roman" w:hAnsi="Times New Roman"/>
          <w:sz w:val="24"/>
          <w:szCs w:val="24"/>
          <w:lang w:val="es-MX"/>
        </w:rPr>
        <w:t>Escuela de Ingeniería Bioquímica, Pontificia Universidad de Valparaiso, Valparaiso, Chile</w:t>
      </w:r>
    </w:p>
    <w:p w14:paraId="2B3E0D5A" w14:textId="77777777" w:rsidR="00624548" w:rsidRPr="001B5F07" w:rsidRDefault="00624548" w:rsidP="00624548">
      <w:pPr>
        <w:spacing w:after="0" w:line="240" w:lineRule="auto"/>
        <w:rPr>
          <w:rFonts w:ascii="Times New Roman" w:hAnsi="Times New Roman"/>
          <w:sz w:val="24"/>
          <w:szCs w:val="24"/>
        </w:rPr>
      </w:pPr>
      <w:r w:rsidRPr="001B5F07">
        <w:rPr>
          <w:rFonts w:ascii="Times New Roman" w:hAnsi="Times New Roman"/>
          <w:sz w:val="24"/>
          <w:szCs w:val="24"/>
          <w:vertAlign w:val="superscript"/>
        </w:rPr>
        <w:t>6</w:t>
      </w:r>
      <w:r w:rsidRPr="001B5F07">
        <w:rPr>
          <w:rFonts w:ascii="Times New Roman" w:hAnsi="Times New Roman"/>
          <w:sz w:val="24"/>
          <w:szCs w:val="24"/>
        </w:rPr>
        <w:t>Melnikov Permafrost Institute, Yakutsk, Russia</w:t>
      </w:r>
    </w:p>
    <w:p w14:paraId="0692FFA7" w14:textId="77777777" w:rsidR="00624548" w:rsidRPr="001B5F07" w:rsidRDefault="00624548" w:rsidP="00624548">
      <w:pPr>
        <w:spacing w:after="0" w:line="240" w:lineRule="auto"/>
        <w:rPr>
          <w:rFonts w:ascii="Times New Roman" w:hAnsi="Times New Roman"/>
          <w:sz w:val="24"/>
          <w:szCs w:val="24"/>
        </w:rPr>
      </w:pPr>
      <w:r w:rsidRPr="001B5F07">
        <w:rPr>
          <w:rFonts w:ascii="Helvetica" w:hAnsi="Helvetica"/>
          <w:color w:val="000000"/>
          <w:sz w:val="19"/>
          <w:szCs w:val="19"/>
          <w:shd w:val="clear" w:color="auto" w:fill="FFFFFF"/>
          <w:vertAlign w:val="superscript"/>
        </w:rPr>
        <w:t>7</w:t>
      </w:r>
      <w:r w:rsidRPr="001B5F07">
        <w:rPr>
          <w:rFonts w:ascii="Times New Roman" w:hAnsi="Times New Roman"/>
          <w:sz w:val="24"/>
          <w:szCs w:val="24"/>
        </w:rPr>
        <w:t>Aix-Marseille University, Univ Toulon, CNRS, IRD, Mediterranean Institute of Oceanography, Marseille, France</w:t>
      </w:r>
    </w:p>
    <w:p w14:paraId="506667DC" w14:textId="77777777" w:rsidR="00624548" w:rsidRPr="001B5F07" w:rsidRDefault="00624548" w:rsidP="00624548">
      <w:pPr>
        <w:spacing w:after="0" w:line="240" w:lineRule="auto"/>
        <w:rPr>
          <w:rFonts w:ascii="Times New Roman" w:hAnsi="Times New Roman"/>
          <w:sz w:val="24"/>
          <w:szCs w:val="24"/>
        </w:rPr>
      </w:pPr>
    </w:p>
    <w:p w14:paraId="03AB33A0" w14:textId="77777777" w:rsidR="00624548" w:rsidRPr="001B5F07" w:rsidRDefault="00624548" w:rsidP="00624548">
      <w:pPr>
        <w:spacing w:after="0" w:line="240" w:lineRule="auto"/>
        <w:rPr>
          <w:rFonts w:ascii="Times New Roman" w:hAnsi="Times New Roman"/>
          <w:sz w:val="24"/>
        </w:rPr>
      </w:pPr>
    </w:p>
    <w:p w14:paraId="59E8264A" w14:textId="77777777" w:rsidR="00624548" w:rsidRPr="001B5F07" w:rsidRDefault="00624548" w:rsidP="00624548">
      <w:pPr>
        <w:spacing w:after="0" w:line="240" w:lineRule="auto"/>
        <w:rPr>
          <w:rFonts w:ascii="Times New Roman" w:hAnsi="Times New Roman"/>
          <w:sz w:val="24"/>
        </w:rPr>
      </w:pPr>
      <w:r w:rsidRPr="001B5F07">
        <w:rPr>
          <w:rFonts w:ascii="Times New Roman" w:hAnsi="Times New Roman"/>
          <w:sz w:val="24"/>
          <w:vertAlign w:val="superscript"/>
        </w:rPr>
        <w:t>*</w:t>
      </w:r>
      <w:r w:rsidRPr="001B5F07">
        <w:rPr>
          <w:rFonts w:ascii="Times New Roman" w:hAnsi="Times New Roman"/>
          <w:sz w:val="24"/>
        </w:rPr>
        <w:t>Correspondence and requests for materials should be addressed to A. S-J, email: armando.sepulveda@umag.cl; Av. Manuel Bulnes 01890, Punta Arenas, Chile; Phone: +56984877395; Fax: +5661212835.</w:t>
      </w:r>
    </w:p>
    <w:p w14:paraId="3A11C252" w14:textId="77777777" w:rsidR="00624548" w:rsidRPr="001B5F07" w:rsidRDefault="00624548" w:rsidP="000B748B">
      <w:pPr>
        <w:spacing w:after="0" w:line="240" w:lineRule="auto"/>
        <w:rPr>
          <w:rFonts w:ascii="Times New Roman" w:hAnsi="Times New Roman"/>
          <w:sz w:val="24"/>
          <w:szCs w:val="24"/>
        </w:rPr>
      </w:pPr>
    </w:p>
    <w:p w14:paraId="1CA124BB" w14:textId="77777777" w:rsidR="007918FC" w:rsidRPr="001B5F07" w:rsidRDefault="007918FC" w:rsidP="000B748B">
      <w:pPr>
        <w:spacing w:after="0" w:line="240" w:lineRule="auto"/>
        <w:rPr>
          <w:rFonts w:ascii="Times New Roman" w:hAnsi="Times New Roman" w:cs="Times New Roman"/>
          <w:b/>
          <w:sz w:val="24"/>
          <w:szCs w:val="24"/>
        </w:rPr>
      </w:pPr>
    </w:p>
    <w:p w14:paraId="4631116E" w14:textId="5DCFEA68" w:rsidR="00102600" w:rsidRPr="001B5F07" w:rsidRDefault="002E463F" w:rsidP="000B748B">
      <w:pPr>
        <w:spacing w:after="0" w:line="240" w:lineRule="auto"/>
        <w:rPr>
          <w:rFonts w:ascii="Times New Roman" w:hAnsi="Times New Roman" w:cs="Times New Roman"/>
          <w:b/>
          <w:sz w:val="24"/>
          <w:szCs w:val="24"/>
        </w:rPr>
      </w:pPr>
      <w:r w:rsidRPr="001B5F07">
        <w:rPr>
          <w:rFonts w:ascii="Times New Roman" w:hAnsi="Times New Roman" w:cs="Times New Roman"/>
          <w:b/>
          <w:sz w:val="24"/>
          <w:szCs w:val="24"/>
        </w:rPr>
        <w:t>Supporting information</w:t>
      </w:r>
    </w:p>
    <w:p w14:paraId="7C94E5D3" w14:textId="77777777" w:rsidR="007918FC" w:rsidRPr="001B5F07" w:rsidRDefault="007918FC" w:rsidP="000B748B">
      <w:pPr>
        <w:spacing w:after="0" w:line="240" w:lineRule="auto"/>
        <w:jc w:val="both"/>
        <w:rPr>
          <w:rFonts w:ascii="Times New Roman" w:hAnsi="Times New Roman" w:cs="Times New Roman"/>
          <w:sz w:val="24"/>
          <w:szCs w:val="24"/>
        </w:rPr>
      </w:pPr>
    </w:p>
    <w:p w14:paraId="1607C93B" w14:textId="76477C3A" w:rsidR="00713EA8" w:rsidRPr="001B5F07" w:rsidRDefault="00713EA8" w:rsidP="000B748B">
      <w:pPr>
        <w:spacing w:after="0" w:line="240" w:lineRule="auto"/>
        <w:jc w:val="both"/>
        <w:rPr>
          <w:rFonts w:ascii="Times New Roman" w:hAnsi="Times New Roman" w:cs="Times New Roman"/>
          <w:b/>
          <w:sz w:val="24"/>
          <w:szCs w:val="24"/>
        </w:rPr>
      </w:pPr>
      <w:r w:rsidRPr="001B5F07">
        <w:rPr>
          <w:rFonts w:ascii="Times New Roman" w:hAnsi="Times New Roman" w:cs="Times New Roman"/>
          <w:b/>
          <w:sz w:val="24"/>
          <w:szCs w:val="24"/>
        </w:rPr>
        <w:t xml:space="preserve">Material and Methods </w:t>
      </w:r>
    </w:p>
    <w:p w14:paraId="06F63BC6" w14:textId="3933B8E3" w:rsidR="00E83DA1" w:rsidRPr="001B5F07" w:rsidRDefault="00E83DA1" w:rsidP="000B748B">
      <w:pPr>
        <w:spacing w:after="0" w:line="240" w:lineRule="auto"/>
        <w:jc w:val="both"/>
        <w:rPr>
          <w:rFonts w:ascii="Times New Roman" w:hAnsi="Times New Roman" w:cs="Times New Roman"/>
          <w:sz w:val="24"/>
          <w:szCs w:val="24"/>
          <w:u w:val="single"/>
        </w:rPr>
      </w:pPr>
    </w:p>
    <w:p w14:paraId="1048B6C2" w14:textId="20FFE7C8" w:rsidR="005E1719" w:rsidRPr="001B5F07" w:rsidRDefault="005E1719" w:rsidP="000B748B">
      <w:pPr>
        <w:spacing w:after="0" w:line="240" w:lineRule="auto"/>
        <w:jc w:val="both"/>
        <w:rPr>
          <w:rFonts w:ascii="Times New Roman" w:hAnsi="Times New Roman" w:cs="Times New Roman"/>
          <w:sz w:val="24"/>
          <w:szCs w:val="24"/>
          <w:u w:val="single"/>
        </w:rPr>
      </w:pPr>
      <w:r w:rsidRPr="001B5F07">
        <w:rPr>
          <w:rFonts w:ascii="Times New Roman" w:hAnsi="Times New Roman" w:cs="Times New Roman"/>
          <w:sz w:val="24"/>
          <w:szCs w:val="24"/>
          <w:u w:val="single"/>
        </w:rPr>
        <w:t>M-ICOS method</w:t>
      </w:r>
    </w:p>
    <w:p w14:paraId="6D5BC175" w14:textId="146B95A3" w:rsidR="005E1719" w:rsidRPr="001B5F07" w:rsidRDefault="005E1719" w:rsidP="000B748B">
      <w:pPr>
        <w:spacing w:after="0" w:line="240" w:lineRule="auto"/>
        <w:jc w:val="both"/>
        <w:rPr>
          <w:rFonts w:ascii="Times New Roman" w:hAnsi="Times New Roman" w:cs="Times New Roman"/>
          <w:sz w:val="24"/>
          <w:szCs w:val="24"/>
        </w:rPr>
      </w:pPr>
    </w:p>
    <w:p w14:paraId="77A68375" w14:textId="38B07047" w:rsidR="004F1222" w:rsidRPr="001B5F07" w:rsidRDefault="005E1719" w:rsidP="000B748B">
      <w:pPr>
        <w:spacing w:after="0" w:line="240" w:lineRule="auto"/>
        <w:jc w:val="both"/>
        <w:rPr>
          <w:rFonts w:ascii="Times New Roman" w:hAnsi="Times New Roman"/>
          <w:sz w:val="24"/>
          <w:szCs w:val="24"/>
        </w:rPr>
      </w:pPr>
      <w:bookmarkStart w:id="1" w:name="_Hlk25739911"/>
      <w:r w:rsidRPr="001B5F07">
        <w:rPr>
          <w:rFonts w:ascii="Times New Roman" w:hAnsi="Times New Roman" w:cs="Times New Roman"/>
          <w:sz w:val="24"/>
          <w:szCs w:val="24"/>
        </w:rPr>
        <w:t xml:space="preserve">M-ICOS is a membrane equilibration method, in which </w:t>
      </w:r>
      <w:r w:rsidRPr="001B5F07">
        <w:rPr>
          <w:rFonts w:ascii="Times New Roman" w:hAnsi="Times New Roman"/>
          <w:sz w:val="24"/>
          <w:szCs w:val="24"/>
        </w:rPr>
        <w:t>a continuous flow of water (1 L min</w:t>
      </w:r>
      <w:r w:rsidR="001D66BA" w:rsidRPr="001B5F07">
        <w:rPr>
          <w:rFonts w:ascii="Times New Roman" w:hAnsi="Times New Roman"/>
          <w:sz w:val="24"/>
          <w:szCs w:val="24"/>
          <w:vertAlign w:val="superscript"/>
        </w:rPr>
        <w:t>–</w:t>
      </w:r>
      <w:r w:rsidRPr="001B5F07">
        <w:rPr>
          <w:rFonts w:ascii="Times New Roman" w:hAnsi="Times New Roman"/>
          <w:sz w:val="24"/>
          <w:szCs w:val="24"/>
          <w:vertAlign w:val="superscript"/>
        </w:rPr>
        <w:t>1</w:t>
      </w:r>
      <w:r w:rsidRPr="001B5F07">
        <w:rPr>
          <w:rFonts w:ascii="Times New Roman" w:hAnsi="Times New Roman"/>
          <w:sz w:val="24"/>
          <w:szCs w:val="24"/>
        </w:rPr>
        <w:t xml:space="preserve">) is extracted at the desired depth from the freshwater ecosystems through a peristaltic pump and forced to flow through the shell </w:t>
      </w:r>
      <w:r w:rsidR="00CD2D32" w:rsidRPr="001B5F07">
        <w:rPr>
          <w:rFonts w:ascii="Times New Roman" w:hAnsi="Times New Roman"/>
          <w:sz w:val="24"/>
          <w:szCs w:val="24"/>
        </w:rPr>
        <w:t xml:space="preserve">of a gas-liquid exchange module (Permselect PDMSXA-1000, Medarray Inc., USA). Inside the hollow fibers of the membrane module (1250 silicone hollow fibers of 190 </w:t>
      </w:r>
      <w:r w:rsidR="00CD2D32" w:rsidRPr="001B5F07">
        <w:rPr>
          <w:rFonts w:ascii="Times New Roman" w:hAnsi="Times New Roman"/>
          <w:sz w:val="24"/>
          <w:szCs w:val="24"/>
        </w:rPr>
        <w:sym w:font="Symbol" w:char="F06D"/>
      </w:r>
      <w:r w:rsidR="00CD2D32" w:rsidRPr="001B5F07">
        <w:rPr>
          <w:rFonts w:ascii="Times New Roman" w:hAnsi="Times New Roman"/>
          <w:sz w:val="24"/>
          <w:szCs w:val="24"/>
        </w:rPr>
        <w:t>m internal diameter), a continuous flow (2 L min</w:t>
      </w:r>
      <w:r w:rsidR="00BC602C" w:rsidRPr="001B5F07">
        <w:rPr>
          <w:rFonts w:ascii="Times New Roman" w:hAnsi="Times New Roman"/>
          <w:sz w:val="24"/>
          <w:szCs w:val="24"/>
          <w:vertAlign w:val="superscript"/>
        </w:rPr>
        <w:t>–</w:t>
      </w:r>
      <w:r w:rsidR="00CD2D32" w:rsidRPr="001B5F07">
        <w:rPr>
          <w:rFonts w:ascii="Times New Roman" w:hAnsi="Times New Roman"/>
          <w:sz w:val="24"/>
          <w:szCs w:val="24"/>
          <w:vertAlign w:val="superscript"/>
        </w:rPr>
        <w:t>1</w:t>
      </w:r>
      <w:r w:rsidR="00CD2D32" w:rsidRPr="001B5F07">
        <w:rPr>
          <w:rFonts w:ascii="Times New Roman" w:hAnsi="Times New Roman"/>
          <w:sz w:val="24"/>
          <w:szCs w:val="24"/>
        </w:rPr>
        <w:t>) of CH</w:t>
      </w:r>
      <w:r w:rsidR="00CD2D32" w:rsidRPr="001B5F07">
        <w:rPr>
          <w:rFonts w:ascii="Times New Roman" w:hAnsi="Times New Roman"/>
          <w:sz w:val="24"/>
          <w:szCs w:val="24"/>
          <w:vertAlign w:val="subscript"/>
        </w:rPr>
        <w:t>4</w:t>
      </w:r>
      <w:r w:rsidR="00CD2D32" w:rsidRPr="001B5F07">
        <w:rPr>
          <w:rFonts w:ascii="Times New Roman" w:hAnsi="Times New Roman"/>
          <w:sz w:val="24"/>
          <w:szCs w:val="24"/>
        </w:rPr>
        <w:t>- and CO</w:t>
      </w:r>
      <w:r w:rsidR="00CD2D32" w:rsidRPr="001B5F07">
        <w:rPr>
          <w:rFonts w:ascii="Times New Roman" w:hAnsi="Times New Roman"/>
          <w:sz w:val="24"/>
          <w:szCs w:val="24"/>
          <w:vertAlign w:val="subscript"/>
        </w:rPr>
        <w:t>2</w:t>
      </w:r>
      <w:r w:rsidR="00CD2D32" w:rsidRPr="001B5F07">
        <w:rPr>
          <w:rFonts w:ascii="Times New Roman" w:hAnsi="Times New Roman"/>
          <w:sz w:val="24"/>
          <w:szCs w:val="24"/>
        </w:rPr>
        <w:t xml:space="preserve">-free nitrogen is distributed, controlled by a mass flow controller (GFC17, Aalborg, USA). </w:t>
      </w:r>
      <w:r w:rsidR="0033248B" w:rsidRPr="001B5F07">
        <w:rPr>
          <w:rFonts w:ascii="Times New Roman" w:hAnsi="Times New Roman"/>
          <w:sz w:val="24"/>
          <w:szCs w:val="24"/>
        </w:rPr>
        <w:t>The nitrogen flowing out of the gas-liquid exchange module is then measured with a CH</w:t>
      </w:r>
      <w:r w:rsidR="0033248B" w:rsidRPr="001B5F07">
        <w:rPr>
          <w:rFonts w:ascii="Times New Roman" w:hAnsi="Times New Roman"/>
          <w:sz w:val="24"/>
          <w:szCs w:val="24"/>
          <w:vertAlign w:val="subscript"/>
        </w:rPr>
        <w:t>4</w:t>
      </w:r>
      <w:r w:rsidR="0033248B" w:rsidRPr="001B5F07">
        <w:rPr>
          <w:rFonts w:ascii="Times New Roman" w:hAnsi="Times New Roman"/>
          <w:sz w:val="24"/>
          <w:szCs w:val="24"/>
        </w:rPr>
        <w:t xml:space="preserve"> and CO</w:t>
      </w:r>
      <w:r w:rsidR="0033248B" w:rsidRPr="001B5F07">
        <w:rPr>
          <w:rFonts w:ascii="Times New Roman" w:hAnsi="Times New Roman"/>
          <w:sz w:val="24"/>
          <w:szCs w:val="24"/>
          <w:vertAlign w:val="subscript"/>
        </w:rPr>
        <w:t>2</w:t>
      </w:r>
      <w:r w:rsidR="0033248B" w:rsidRPr="001B5F07">
        <w:rPr>
          <w:rFonts w:ascii="Times New Roman" w:hAnsi="Times New Roman"/>
          <w:sz w:val="24"/>
          <w:szCs w:val="24"/>
        </w:rPr>
        <w:t xml:space="preserve"> analyzer, in this case a</w:t>
      </w:r>
      <w:r w:rsidR="00A25C33" w:rsidRPr="001B5F07">
        <w:rPr>
          <w:rFonts w:ascii="Times New Roman" w:hAnsi="Times New Roman"/>
          <w:sz w:val="24"/>
          <w:szCs w:val="24"/>
        </w:rPr>
        <w:t>n</w:t>
      </w:r>
      <w:r w:rsidR="0033248B" w:rsidRPr="001B5F07">
        <w:rPr>
          <w:rFonts w:ascii="Times New Roman" w:hAnsi="Times New Roman"/>
          <w:sz w:val="24"/>
          <w:szCs w:val="24"/>
        </w:rPr>
        <w:t xml:space="preserve"> OA-ICOS ultraportable greenhouse gas analyzer (UGGA, model 915-0011, Los Gatos Research Inc., USA). Since the mass transfer through the silicone membranes is proportional to the concentration of the dissolved CH</w:t>
      </w:r>
      <w:r w:rsidR="0033248B" w:rsidRPr="001B5F07">
        <w:rPr>
          <w:rFonts w:ascii="Times New Roman" w:hAnsi="Times New Roman"/>
          <w:sz w:val="24"/>
          <w:szCs w:val="24"/>
          <w:vertAlign w:val="subscript"/>
        </w:rPr>
        <w:t>4</w:t>
      </w:r>
      <w:r w:rsidR="0033248B" w:rsidRPr="001B5F07">
        <w:rPr>
          <w:rFonts w:ascii="Times New Roman" w:hAnsi="Times New Roman"/>
          <w:sz w:val="24"/>
          <w:szCs w:val="24"/>
        </w:rPr>
        <w:t xml:space="preserve"> and CO</w:t>
      </w:r>
      <w:r w:rsidR="0033248B" w:rsidRPr="001B5F07">
        <w:rPr>
          <w:rFonts w:ascii="Times New Roman" w:hAnsi="Times New Roman"/>
          <w:sz w:val="24"/>
          <w:szCs w:val="24"/>
          <w:vertAlign w:val="subscript"/>
        </w:rPr>
        <w:t>2</w:t>
      </w:r>
      <w:r w:rsidR="0033248B" w:rsidRPr="001B5F07">
        <w:rPr>
          <w:rFonts w:ascii="Times New Roman" w:hAnsi="Times New Roman"/>
          <w:sz w:val="24"/>
          <w:szCs w:val="24"/>
        </w:rPr>
        <w:t xml:space="preserve"> concentration in the sampled water, their concentration</w:t>
      </w:r>
      <w:r w:rsidR="0021089B" w:rsidRPr="001B5F07">
        <w:rPr>
          <w:rFonts w:ascii="Times New Roman" w:hAnsi="Times New Roman"/>
          <w:sz w:val="24"/>
          <w:szCs w:val="24"/>
        </w:rPr>
        <w:t>s</w:t>
      </w:r>
      <w:r w:rsidR="0033248B" w:rsidRPr="001B5F07">
        <w:rPr>
          <w:rFonts w:ascii="Times New Roman" w:hAnsi="Times New Roman"/>
          <w:sz w:val="24"/>
          <w:szCs w:val="24"/>
        </w:rPr>
        <w:t xml:space="preserve"> can be determined</w:t>
      </w:r>
      <w:r w:rsidR="004F1222" w:rsidRPr="001B5F07">
        <w:rPr>
          <w:rFonts w:ascii="Times New Roman" w:hAnsi="Times New Roman"/>
          <w:sz w:val="24"/>
          <w:szCs w:val="24"/>
        </w:rPr>
        <w:t>, after proper calibration. Details of the method can be found elsewhere.</w:t>
      </w:r>
      <w:r w:rsidR="006451B9" w:rsidRPr="001B5F07">
        <w:rPr>
          <w:rFonts w:ascii="Times New Roman" w:hAnsi="Times New Roman"/>
          <w:sz w:val="24"/>
          <w:szCs w:val="24"/>
        </w:rPr>
        <w:fldChar w:fldCharType="begin" w:fldLock="1"/>
      </w:r>
      <w:r w:rsidR="00A25C33" w:rsidRPr="001B5F07">
        <w:rPr>
          <w:rFonts w:ascii="Times New Roman" w:hAnsi="Times New Roman"/>
          <w:sz w:val="24"/>
          <w:szCs w:val="24"/>
        </w:rPr>
        <w:instrText>ADDIN CSL_CITATION {"citationItems":[{"id":"ITEM-1","itemData":{"DOI":"10.1021/es500987j","ISSN":"0013-936X","PMID":"25209573","abstract":"A novel low-cost method for the combined, real-time, and in situ determination of dissolved methane and carbon dioxide concentrations in freshwater ecosystems was designed and developed. This method is based on the continuous sampling of water from a freshwater ecosystem to a gas/liquid exchange membrane. Dissolved gas is transferred through the membrane to a continuous flow of high purity nitrogen, which is then measured by an off-axis integrated cavity output spectrometer (OA-ICOS). This method, called M-ICOS, was carefully tested in a laboratory and was subsequently applied to four lakes in Mexico and Alaska with contrasting climates, ecologies, and morphologies. The M-ICOS method allowed for the determination of dissolved methane and carbon dioxide concentrations with a frequency of 1 Hz and with a method detection limit of 2.76 × 10 −10 mol L −1 for methane and 1.5 × 10 −7 mol L −1 for carbon dioxide. These detection limits are below saturated concentrations with respect to the atmosphere and significantly lower than the minimum concentrations previously reported in lakes. The method is easily operable by a single person from a small boat, and the small size of the suction probe allows the determination of dissolved gases with a minimized impact on shallow freshwater ecosystems.","author":[{"dropping-particle":"","family":"Gonzalez-Valencia","given":"Rodrigo","non-dropping-particle":"","parse-names":false,"suffix":""},{"dropping-particle":"","family":"Magana-Rodriguez","given":"Felipe","non-dropping-particle":"","parse-names":false,"suffix":""},{"dropping-particle":"","family":"Gerardo-Nieto","given":"Oscar","non-dropping-particle":"","parse-names":false,"suffix":""},{"dropping-particle":"","family":"Sepulveda-Jauregui","given":"Armando","non-dropping-particle":"","parse-names":false,"suffix":""},{"dropping-particle":"","family":"Martinez-Cruz","given":"Karla","non-dropping-particle":"","parse-names":false,"suffix":""},{"dropping-particle":"","family":"Walter Anthony","given":"Katey","non-dropping-particle":"","parse-names":false,"suffix":""},{"dropping-particle":"","family":"Baer","given":"Doug","non-dropping-particle":"","parse-names":false,"suffix":""},{"dropping-particle":"","family":"Thalasso","given":"Frederic","non-dropping-particle":"","parse-names":false,"suffix":""}],"container-title":"Environmental Science &amp; Technology","id":"ITEM-1","issue":"19","issued":{"date-parts":[["2014","10","7"]]},"page":"11421-11428","title":"In Situ Measurement of Dissolved Methane and Carbon Dioxide in Freshwater Ecosystems by Off-Axis Integrated Cavity Output Spectroscopy","type":"article-journal","volume":"48"},"uris":["http://www.mendeley.com/documents/?uuid=edd695f3-fed9-38c0-8c34-c4fd259c1d51"]}],"mendeley":{"formattedCitation":"&lt;sup&gt;1&lt;/sup&gt;","plainTextFormattedCitation":"1","previouslyFormattedCitation":"&lt;sup&gt;1&lt;/sup&gt;"},"properties":{"noteIndex":0},"schema":"https://github.com/citation-style-language/schema/raw/master/csl-citation.json"}</w:instrText>
      </w:r>
      <w:r w:rsidR="006451B9" w:rsidRPr="001B5F07">
        <w:rPr>
          <w:rFonts w:ascii="Times New Roman" w:hAnsi="Times New Roman"/>
          <w:sz w:val="24"/>
          <w:szCs w:val="24"/>
        </w:rPr>
        <w:fldChar w:fldCharType="separate"/>
      </w:r>
      <w:r w:rsidR="006451B9" w:rsidRPr="001B5F07">
        <w:rPr>
          <w:rFonts w:ascii="Times New Roman" w:hAnsi="Times New Roman"/>
          <w:noProof/>
          <w:sz w:val="24"/>
          <w:szCs w:val="24"/>
          <w:vertAlign w:val="superscript"/>
        </w:rPr>
        <w:t>1</w:t>
      </w:r>
      <w:r w:rsidR="006451B9" w:rsidRPr="001B5F07">
        <w:rPr>
          <w:rFonts w:ascii="Times New Roman" w:hAnsi="Times New Roman"/>
          <w:sz w:val="24"/>
          <w:szCs w:val="24"/>
        </w:rPr>
        <w:fldChar w:fldCharType="end"/>
      </w:r>
    </w:p>
    <w:p w14:paraId="1A75F96B" w14:textId="77777777" w:rsidR="004F1222" w:rsidRPr="001B5F07" w:rsidRDefault="004F1222" w:rsidP="000B748B">
      <w:pPr>
        <w:spacing w:after="0" w:line="240" w:lineRule="auto"/>
        <w:jc w:val="both"/>
        <w:rPr>
          <w:rFonts w:ascii="Times New Roman" w:hAnsi="Times New Roman"/>
          <w:sz w:val="24"/>
          <w:szCs w:val="24"/>
        </w:rPr>
      </w:pPr>
    </w:p>
    <w:p w14:paraId="2962A07D" w14:textId="7CB1A564" w:rsidR="000B748B" w:rsidRPr="001B5F07" w:rsidRDefault="002C3C30" w:rsidP="000B748B">
      <w:pPr>
        <w:spacing w:after="0" w:line="240" w:lineRule="auto"/>
        <w:jc w:val="both"/>
        <w:rPr>
          <w:rFonts w:ascii="Times New Roman" w:hAnsi="Times New Roman"/>
          <w:sz w:val="24"/>
          <w:szCs w:val="24"/>
        </w:rPr>
      </w:pPr>
      <w:r w:rsidRPr="001B5F07">
        <w:rPr>
          <w:rFonts w:ascii="Times New Roman" w:hAnsi="Times New Roman"/>
          <w:sz w:val="24"/>
          <w:szCs w:val="24"/>
        </w:rPr>
        <w:t xml:space="preserve">In Sila Lake, the water was extracted using a weight-probe (200 g) containing a water filter and connected to a polyurethane tubing (4 mm internal diameter, Festo, Mexico). Prior to use, the method was calibrated, which included (i) the determination of the delay time; i.e., delay between the time the water is actually </w:t>
      </w:r>
      <w:r w:rsidRPr="001B5F07">
        <w:rPr>
          <w:rFonts w:ascii="Times New Roman" w:hAnsi="Times New Roman"/>
          <w:sz w:val="24"/>
          <w:szCs w:val="24"/>
        </w:rPr>
        <w:lastRenderedPageBreak/>
        <w:t>extracted by the probe and the time it reaches the gas/liquid module, (ii) the response time; i.e.,  response time of the membrane module and the gas analyzer, and (iii) the gas transfer coefficient, which establishes the proportionality between the dissolved gas concentration and the concentration read by the analyzer. The gas transfer coefficient was determined using a standard headspace equilibration method with samples taken from the epilimnion and the hypolimnion, to cover a range of CH</w:t>
      </w:r>
      <w:r w:rsidRPr="001B5F07">
        <w:rPr>
          <w:rFonts w:ascii="Times New Roman" w:hAnsi="Times New Roman"/>
          <w:sz w:val="24"/>
          <w:szCs w:val="24"/>
          <w:vertAlign w:val="subscript"/>
        </w:rPr>
        <w:t>4</w:t>
      </w:r>
      <w:r w:rsidRPr="001B5F07">
        <w:rPr>
          <w:rFonts w:ascii="Times New Roman" w:hAnsi="Times New Roman"/>
          <w:sz w:val="24"/>
          <w:szCs w:val="24"/>
        </w:rPr>
        <w:t xml:space="preserve"> </w:t>
      </w:r>
      <w:r w:rsidR="00A25C33" w:rsidRPr="001B5F07">
        <w:rPr>
          <w:rFonts w:ascii="Times New Roman" w:hAnsi="Times New Roman"/>
          <w:sz w:val="24"/>
          <w:szCs w:val="24"/>
        </w:rPr>
        <w:t>and CO</w:t>
      </w:r>
      <w:r w:rsidR="00A25C33" w:rsidRPr="001B5F07">
        <w:rPr>
          <w:rFonts w:ascii="Times New Roman" w:hAnsi="Times New Roman"/>
          <w:sz w:val="24"/>
          <w:szCs w:val="24"/>
          <w:vertAlign w:val="subscript"/>
        </w:rPr>
        <w:t>2</w:t>
      </w:r>
      <w:r w:rsidR="00A25C33" w:rsidRPr="001B5F07">
        <w:rPr>
          <w:rFonts w:ascii="Times New Roman" w:hAnsi="Times New Roman"/>
          <w:sz w:val="24"/>
          <w:szCs w:val="24"/>
        </w:rPr>
        <w:t xml:space="preserve"> </w:t>
      </w:r>
      <w:r w:rsidRPr="001B5F07">
        <w:rPr>
          <w:rFonts w:ascii="Times New Roman" w:hAnsi="Times New Roman"/>
          <w:sz w:val="24"/>
          <w:szCs w:val="24"/>
        </w:rPr>
        <w:t>concentration</w:t>
      </w:r>
      <w:r w:rsidR="00A25C33" w:rsidRPr="001B5F07">
        <w:rPr>
          <w:rFonts w:ascii="Times New Roman" w:hAnsi="Times New Roman"/>
          <w:sz w:val="24"/>
          <w:szCs w:val="24"/>
        </w:rPr>
        <w:t>s</w:t>
      </w:r>
      <w:r w:rsidRPr="001B5F07">
        <w:rPr>
          <w:rFonts w:ascii="Times New Roman" w:hAnsi="Times New Roman"/>
          <w:sz w:val="24"/>
          <w:szCs w:val="24"/>
        </w:rPr>
        <w:t>. After calibration, the profile procedure was as follows: the probe was maintained a few centimeters below the water surface for about 1 min; then the probe was lowered slowly and steadily by a trained operator, to the bottom of the lake, where it was maintained for an additional minute. A controlled diving speed was maintained and to know the depth corresponding to each concentration data, the time at each 1 m intermediary depths was noted and used to determine intermediary depth. With this procedure, we estimated that no depth determination error was committed at each 1 m intermediary depths and that a maximum error of 13% was committed on the decimal fraction of the depth, in the middle between two intermediary depths; e.g., 0.5, 1.5, 2.5… m. The diving speed was about 1.2 m min</w:t>
      </w:r>
      <w:r w:rsidR="00BC602C" w:rsidRPr="001B5F07">
        <w:rPr>
          <w:rFonts w:ascii="Times New Roman" w:hAnsi="Times New Roman"/>
          <w:sz w:val="24"/>
          <w:szCs w:val="24"/>
          <w:vertAlign w:val="superscript"/>
        </w:rPr>
        <w:t>–</w:t>
      </w:r>
      <w:r w:rsidRPr="001B5F07">
        <w:rPr>
          <w:rFonts w:ascii="Times New Roman" w:hAnsi="Times New Roman"/>
          <w:sz w:val="24"/>
          <w:szCs w:val="24"/>
          <w:vertAlign w:val="superscript"/>
        </w:rPr>
        <w:t>1</w:t>
      </w:r>
      <w:r w:rsidRPr="001B5F07">
        <w:rPr>
          <w:rFonts w:ascii="Times New Roman" w:hAnsi="Times New Roman"/>
          <w:sz w:val="24"/>
          <w:szCs w:val="24"/>
        </w:rPr>
        <w:t xml:space="preserve"> </w:t>
      </w:r>
      <w:r w:rsidRPr="001B5F07">
        <w:rPr>
          <w:rFonts w:ascii="Times New Roman" w:hAnsi="Times New Roman" w:cs="Times New Roman"/>
          <w:sz w:val="24"/>
          <w:szCs w:val="24"/>
        </w:rPr>
        <w:t>±</w:t>
      </w:r>
      <w:r w:rsidRPr="001B5F07">
        <w:rPr>
          <w:rFonts w:ascii="Times New Roman" w:hAnsi="Times New Roman"/>
          <w:sz w:val="24"/>
          <w:szCs w:val="24"/>
        </w:rPr>
        <w:t xml:space="preserve"> 13% and therefore about 50 data were acquired for each m of water column depth.</w:t>
      </w:r>
    </w:p>
    <w:bookmarkEnd w:id="1"/>
    <w:p w14:paraId="6959073E" w14:textId="77777777" w:rsidR="005E1719" w:rsidRPr="001B5F07" w:rsidRDefault="005E1719" w:rsidP="00533D7E">
      <w:pPr>
        <w:spacing w:after="0" w:line="240" w:lineRule="auto"/>
        <w:jc w:val="both"/>
        <w:rPr>
          <w:rFonts w:ascii="Times New Roman" w:hAnsi="Times New Roman" w:cs="Times New Roman"/>
          <w:sz w:val="24"/>
          <w:szCs w:val="24"/>
        </w:rPr>
      </w:pPr>
    </w:p>
    <w:p w14:paraId="7ED24940" w14:textId="2BCD8864" w:rsidR="00533D7E" w:rsidRPr="001B5F07" w:rsidRDefault="00533D7E" w:rsidP="00533D7E">
      <w:pPr>
        <w:spacing w:after="0" w:line="240" w:lineRule="auto"/>
        <w:jc w:val="both"/>
        <w:rPr>
          <w:rFonts w:ascii="Times New Roman" w:hAnsi="Times New Roman" w:cs="Times New Roman"/>
          <w:sz w:val="24"/>
          <w:szCs w:val="24"/>
          <w:u w:val="single"/>
        </w:rPr>
      </w:pPr>
      <w:bookmarkStart w:id="2" w:name="_Hlk25744722"/>
      <w:r w:rsidRPr="001B5F07">
        <w:rPr>
          <w:rFonts w:ascii="Times New Roman" w:hAnsi="Times New Roman" w:cs="Times New Roman"/>
          <w:sz w:val="24"/>
          <w:szCs w:val="24"/>
          <w:u w:val="single"/>
        </w:rPr>
        <w:t xml:space="preserve">Diffusion model </w:t>
      </w:r>
    </w:p>
    <w:p w14:paraId="645113C2" w14:textId="77777777" w:rsidR="00533D7E" w:rsidRPr="001B5F07" w:rsidRDefault="00533D7E" w:rsidP="00533D7E">
      <w:pPr>
        <w:spacing w:after="0" w:line="240" w:lineRule="auto"/>
        <w:jc w:val="both"/>
        <w:rPr>
          <w:rFonts w:ascii="Times New Roman" w:hAnsi="Times New Roman" w:cs="Times New Roman"/>
          <w:sz w:val="24"/>
          <w:szCs w:val="24"/>
        </w:rPr>
      </w:pPr>
    </w:p>
    <w:p w14:paraId="156FEEE4" w14:textId="3201CC13" w:rsidR="00533D7E" w:rsidRPr="001B5F07" w:rsidRDefault="00533D7E" w:rsidP="00533D7E">
      <w:pPr>
        <w:spacing w:after="0" w:line="240" w:lineRule="auto"/>
        <w:jc w:val="both"/>
        <w:rPr>
          <w:rFonts w:ascii="Times New Roman" w:hAnsi="Times New Roman" w:cs="Times New Roman"/>
          <w:sz w:val="24"/>
          <w:szCs w:val="24"/>
          <w:vertAlign w:val="superscript"/>
        </w:rPr>
      </w:pPr>
      <w:r w:rsidRPr="001B5F07">
        <w:rPr>
          <w:rFonts w:ascii="Times New Roman" w:hAnsi="Times New Roman" w:cs="Times New Roman"/>
          <w:sz w:val="24"/>
          <w:szCs w:val="24"/>
        </w:rPr>
        <w:t>Vertical CH</w:t>
      </w:r>
      <w:r w:rsidRPr="001B5F07">
        <w:rPr>
          <w:rFonts w:ascii="Times New Roman" w:hAnsi="Times New Roman" w:cs="Times New Roman"/>
          <w:sz w:val="24"/>
          <w:szCs w:val="24"/>
          <w:vertAlign w:val="subscript"/>
        </w:rPr>
        <w:t>4</w:t>
      </w:r>
      <w:r w:rsidRPr="001B5F07">
        <w:rPr>
          <w:rFonts w:ascii="Times New Roman" w:hAnsi="Times New Roman" w:cs="Times New Roman"/>
          <w:sz w:val="24"/>
          <w:szCs w:val="24"/>
        </w:rPr>
        <w:t xml:space="preserve"> fluxes and net methane production rates (NMPR), within the water column, were derived from the estimation of turbulent diffusion of CH</w:t>
      </w:r>
      <w:r w:rsidRPr="001B5F07">
        <w:rPr>
          <w:rFonts w:ascii="Times New Roman" w:hAnsi="Times New Roman" w:cs="Times New Roman"/>
          <w:sz w:val="24"/>
          <w:szCs w:val="24"/>
          <w:vertAlign w:val="subscript"/>
        </w:rPr>
        <w:t>4</w:t>
      </w:r>
      <w:r w:rsidRPr="001B5F07">
        <w:rPr>
          <w:rFonts w:ascii="Times New Roman" w:hAnsi="Times New Roman" w:cs="Times New Roman"/>
          <w:sz w:val="24"/>
          <w:szCs w:val="24"/>
        </w:rPr>
        <w:t xml:space="preserve"> across the concentration gradient in the water column, according to Kankaala et al.</w:t>
      </w:r>
      <w:r w:rsidR="00312A84" w:rsidRPr="001B5F07">
        <w:rPr>
          <w:rFonts w:ascii="Times New Roman" w:hAnsi="Times New Roman" w:cs="Times New Roman"/>
          <w:sz w:val="24"/>
          <w:szCs w:val="24"/>
        </w:rPr>
        <w:fldChar w:fldCharType="begin" w:fldLock="1"/>
      </w:r>
      <w:r w:rsidR="00A25C33" w:rsidRPr="001B5F07">
        <w:rPr>
          <w:rFonts w:ascii="Times New Roman" w:hAnsi="Times New Roman" w:cs="Times New Roman"/>
          <w:sz w:val="24"/>
          <w:szCs w:val="24"/>
        </w:rPr>
        <w:instrText>ADDIN CSL_CITATION {"citationItems":[{"id":"ITEM-1","itemData":{"DOI":"10.4319/lo.2006.51.2.1195","ISBN":"0024-3590","ISSN":"00243590","abstract":"We studied methanotrophic activity in the water column in relation to heterotrophic bacterial production and efflux of methane (CH4) from the take surface in a small, stratified, humic, boreal lake (Valkea-Kotinen, southern Finland). During summer and winter stratification, the highest methanotrophic activities were in the metalimnion, where oxygen concentration was &lt; 6 mmol m(-3). During an incomplete spring turnover and summer stratification period, 3-5 times more CH4 was consumed by methanotrophs in the water column than was released to the atmosphere. The highest CH4 effluxes (1.2-5.1 mmol m(-2) d(-1)) to the atmosphere Occurred during the autumnal turnover despite observed methanotrophic activity in the whole water column. In winter, the amount of CH4 consumed by methanotrophs (0.20 mol CH4 m(-2) during 6.5 months) was of the same order of magnitude as that during the ice-free period (0.22 mol CH4 m(-2) during 5.5 months), Annually similar to 80% of CH4 diffused from the sediment was consumed by methanotrophs in the water column, and only 20% (0.11 mol CH4 m(-2) yr(-1)) was released to the atmosphere. During the ice-free period, bacterial production measured as [C-14]leucine uptake showed a bell-shaped relation to CH4 concentration. The highest production was found in the metalimnion at CH4 concentrations ranging from 5 to 10 mmol m(-3). During summer stratification, net production of methanotrophs corresponded to 23-47% of total bacterial production, but during the autumn turnover, this proportion was higher (27-81%), indicating that methanotrophs offer a potentially significant Source of carbon to zooplankton in stratified humic lakes.","author":[{"dropping-particle":"","family":"Kankaala","given":"Paula","non-dropping-particle":"","parse-names":false,"suffix":""},{"dropping-particle":"","family":"Huotari","given":"Jussi","non-dropping-particle":"","parse-names":false,"suffix":""},{"dropping-particle":"","family":"Peltomaa","given":"Elina","non-dropping-particle":"","parse-names":false,"suffix":""},{"dropping-particle":"","family":"Saloranta","given":"Tuomo","non-dropping-particle":"","parse-names":false,"suffix":""},{"dropping-particle":"","family":"Ojala","given":"Anne","non-dropping-particle":"","parse-names":false,"suffix":""}],"container-title":"Limnology and Oceanography","id":"ITEM-1","issue":"2","issued":{"date-parts":[["2006","3"]]},"page":"1195-1204","title":"Methanotrophic activity in relation to methane efflux and total heterotrophic bacterial production in a stratified, humic, boreal lake","type":"article-journal","volume":"51"},"uris":["http://www.mendeley.com/documents/?uuid=fadc313c-ff02-4032-9226-f43c7f1d2e68"]}],"mendeley":{"formattedCitation":"&lt;sup&gt;2&lt;/sup&gt;","plainTextFormattedCitation":"2","previouslyFormattedCitation":"&lt;sup&gt;2&lt;/sup&gt;"},"properties":{"noteIndex":0},"schema":"https://github.com/citation-style-language/schema/raw/master/csl-citation.json"}</w:instrText>
      </w:r>
      <w:r w:rsidR="00312A84" w:rsidRPr="001B5F07">
        <w:rPr>
          <w:rFonts w:ascii="Times New Roman" w:hAnsi="Times New Roman" w:cs="Times New Roman"/>
          <w:sz w:val="24"/>
          <w:szCs w:val="24"/>
        </w:rPr>
        <w:fldChar w:fldCharType="separate"/>
      </w:r>
      <w:r w:rsidR="006451B9" w:rsidRPr="001B5F07">
        <w:rPr>
          <w:rFonts w:ascii="Times New Roman" w:hAnsi="Times New Roman" w:cs="Times New Roman"/>
          <w:noProof/>
          <w:sz w:val="24"/>
          <w:szCs w:val="24"/>
          <w:vertAlign w:val="superscript"/>
        </w:rPr>
        <w:t>2</w:t>
      </w:r>
      <w:r w:rsidR="00312A84" w:rsidRPr="001B5F07">
        <w:rPr>
          <w:rFonts w:ascii="Times New Roman" w:hAnsi="Times New Roman" w:cs="Times New Roman"/>
          <w:sz w:val="24"/>
          <w:szCs w:val="24"/>
        </w:rPr>
        <w:fldChar w:fldCharType="end"/>
      </w:r>
      <w:r w:rsidRPr="001B5F07">
        <w:rPr>
          <w:rFonts w:ascii="Times New Roman" w:hAnsi="Times New Roman" w:cs="Times New Roman"/>
          <w:sz w:val="24"/>
          <w:szCs w:val="24"/>
        </w:rPr>
        <w:t xml:space="preserve"> Briefly, the turbulent diffusion coefficient K (m</w:t>
      </w:r>
      <w:r w:rsidRPr="001B5F07">
        <w:rPr>
          <w:rFonts w:ascii="Times New Roman" w:hAnsi="Times New Roman" w:cs="Times New Roman"/>
          <w:sz w:val="24"/>
          <w:szCs w:val="24"/>
          <w:vertAlign w:val="superscript"/>
        </w:rPr>
        <w:t>2</w:t>
      </w:r>
      <w:r w:rsidRPr="001B5F07">
        <w:rPr>
          <w:rFonts w:ascii="Times New Roman" w:hAnsi="Times New Roman" w:cs="Times New Roman"/>
          <w:sz w:val="24"/>
          <w:szCs w:val="24"/>
        </w:rPr>
        <w:t xml:space="preserve"> d</w:t>
      </w:r>
      <w:r w:rsidR="00BC602C" w:rsidRPr="001B5F07">
        <w:rPr>
          <w:rFonts w:ascii="Times New Roman" w:hAnsi="Times New Roman"/>
          <w:sz w:val="24"/>
          <w:szCs w:val="24"/>
          <w:vertAlign w:val="superscript"/>
        </w:rPr>
        <w:t>–</w:t>
      </w:r>
      <w:r w:rsidRPr="001B5F07">
        <w:rPr>
          <w:rFonts w:ascii="Times New Roman" w:hAnsi="Times New Roman" w:cs="Times New Roman"/>
          <w:sz w:val="24"/>
          <w:szCs w:val="24"/>
          <w:vertAlign w:val="superscript"/>
        </w:rPr>
        <w:t>1</w:t>
      </w:r>
      <w:r w:rsidRPr="001B5F07">
        <w:rPr>
          <w:rFonts w:ascii="Times New Roman" w:hAnsi="Times New Roman" w:cs="Times New Roman"/>
          <w:sz w:val="24"/>
          <w:szCs w:val="24"/>
        </w:rPr>
        <w:t>) was estimated from Eq. S1:</w:t>
      </w:r>
    </w:p>
    <w:p w14:paraId="022C6C83" w14:textId="77777777" w:rsidR="00533D7E" w:rsidRPr="001B5F07" w:rsidRDefault="00533D7E" w:rsidP="00533D7E">
      <w:pPr>
        <w:spacing w:after="0" w:line="240" w:lineRule="auto"/>
        <w:jc w:val="both"/>
        <w:rPr>
          <w:rFonts w:ascii="Times New Roman" w:hAnsi="Times New Roman" w:cs="Times New Roman"/>
          <w:sz w:val="24"/>
          <w:szCs w:val="24"/>
        </w:rPr>
      </w:pPr>
    </w:p>
    <w:p w14:paraId="7D4B7C3B" w14:textId="216D57F3" w:rsidR="00533D7E" w:rsidRPr="001B5F07" w:rsidRDefault="00533D7E" w:rsidP="00533D7E">
      <w:pPr>
        <w:spacing w:after="0" w:line="240" w:lineRule="auto"/>
        <w:jc w:val="both"/>
        <w:rPr>
          <w:rFonts w:ascii="Times New Roman" w:eastAsiaTheme="minorEastAsia" w:hAnsi="Times New Roman" w:cs="Times New Roman"/>
          <w:sz w:val="24"/>
          <w:szCs w:val="24"/>
        </w:rPr>
      </w:pPr>
      <m:oMath>
        <m:r>
          <w:rPr>
            <w:rFonts w:ascii="Cambria Math" w:hAnsi="Cambria Math" w:cs="Times New Roman"/>
            <w:sz w:val="24"/>
            <w:szCs w:val="24"/>
          </w:rPr>
          <m:t>K=0.00706∙</m:t>
        </m:r>
        <m:sSup>
          <m:sSupPr>
            <m:ctrlPr>
              <w:rPr>
                <w:rFonts w:ascii="Cambria Math" w:hAnsi="Cambria Math" w:cs="Times New Roman"/>
                <w:i/>
                <w:sz w:val="24"/>
                <w:szCs w:val="24"/>
              </w:rPr>
            </m:ctrlPr>
          </m:sSupPr>
          <m:e>
            <m:r>
              <w:rPr>
                <w:rFonts w:ascii="Cambria Math" w:hAnsi="Cambria Math" w:cs="Times New Roman"/>
                <w:sz w:val="24"/>
                <w:szCs w:val="24"/>
              </w:rPr>
              <m:t>A</m:t>
            </m:r>
          </m:e>
          <m:sup>
            <m:r>
              <w:rPr>
                <w:rFonts w:ascii="Cambria Math" w:hAnsi="Cambria Math" w:cs="Times New Roman"/>
                <w:sz w:val="24"/>
                <w:szCs w:val="24"/>
              </w:rPr>
              <m:t>0.56</m:t>
            </m:r>
          </m:sup>
        </m:sSup>
        <m:r>
          <w:rPr>
            <w:rFonts w:ascii="Cambria Math" w:hAnsi="Cambria Math" w:cs="Times New Roman"/>
            <w:sz w:val="24"/>
            <w:szCs w:val="24"/>
          </w:rPr>
          <m:t>∙</m:t>
        </m:r>
        <m:sSup>
          <m:sSupPr>
            <m:ctrlPr>
              <w:rPr>
                <w:rFonts w:ascii="Cambria Math" w:hAnsi="Cambria Math" w:cs="Times New Roman"/>
                <w:i/>
                <w:sz w:val="24"/>
                <w:szCs w:val="24"/>
              </w:rPr>
            </m:ctrlPr>
          </m:sSupPr>
          <m:e>
            <m:d>
              <m:dPr>
                <m:ctrlPr>
                  <w:rPr>
                    <w:rFonts w:ascii="Cambria Math" w:hAnsi="Cambria Math" w:cs="Times New Roman"/>
                    <w:i/>
                    <w:sz w:val="24"/>
                    <w:szCs w:val="24"/>
                  </w:rPr>
                </m:ctrlPr>
              </m:dPr>
              <m:e>
                <m:sSup>
                  <m:sSupPr>
                    <m:ctrlPr>
                      <w:rPr>
                        <w:rFonts w:ascii="Cambria Math" w:hAnsi="Cambria Math" w:cs="Times New Roman"/>
                        <w:i/>
                        <w:sz w:val="24"/>
                        <w:szCs w:val="24"/>
                      </w:rPr>
                    </m:ctrlPr>
                  </m:sSupPr>
                  <m:e>
                    <m:r>
                      <w:rPr>
                        <w:rFonts w:ascii="Cambria Math" w:hAnsi="Cambria Math" w:cs="Times New Roman"/>
                        <w:sz w:val="24"/>
                        <w:szCs w:val="24"/>
                      </w:rPr>
                      <m:t>N</m:t>
                    </m:r>
                  </m:e>
                  <m:sup>
                    <m:r>
                      <w:rPr>
                        <w:rFonts w:ascii="Cambria Math" w:hAnsi="Cambria Math" w:cs="Times New Roman"/>
                        <w:sz w:val="24"/>
                        <w:szCs w:val="24"/>
                      </w:rPr>
                      <m:t>2</m:t>
                    </m:r>
                  </m:sup>
                </m:sSup>
              </m:e>
            </m:d>
          </m:e>
          <m:sup>
            <m:r>
              <w:rPr>
                <w:rFonts w:ascii="Cambria Math" w:hAnsi="Cambria Math" w:cs="Times New Roman"/>
                <w:sz w:val="24"/>
                <w:szCs w:val="24"/>
              </w:rPr>
              <m:t>-0.43</m:t>
            </m:r>
          </m:sup>
        </m:sSup>
      </m:oMath>
      <w:r w:rsidRPr="001B5F07">
        <w:rPr>
          <w:rFonts w:ascii="Times New Roman" w:eastAsiaTheme="minorEastAsia" w:hAnsi="Times New Roman" w:cs="Times New Roman"/>
          <w:sz w:val="24"/>
          <w:szCs w:val="24"/>
        </w:rPr>
        <w:t>,</w:t>
      </w:r>
      <w:r w:rsidRPr="001B5F07">
        <w:rPr>
          <w:rFonts w:ascii="Times New Roman" w:eastAsiaTheme="minorEastAsia" w:hAnsi="Times New Roman" w:cs="Times New Roman"/>
          <w:sz w:val="24"/>
          <w:szCs w:val="24"/>
        </w:rPr>
        <w:tab/>
      </w:r>
      <w:r w:rsidRPr="001B5F07">
        <w:rPr>
          <w:rFonts w:ascii="Times New Roman" w:eastAsiaTheme="minorEastAsia" w:hAnsi="Times New Roman" w:cs="Times New Roman"/>
          <w:sz w:val="24"/>
          <w:szCs w:val="24"/>
        </w:rPr>
        <w:tab/>
      </w:r>
      <w:r w:rsidRPr="001B5F07">
        <w:rPr>
          <w:rFonts w:ascii="Times New Roman" w:eastAsiaTheme="minorEastAsia" w:hAnsi="Times New Roman" w:cs="Times New Roman"/>
          <w:sz w:val="24"/>
          <w:szCs w:val="24"/>
        </w:rPr>
        <w:tab/>
      </w:r>
      <w:r w:rsidR="00DF2901" w:rsidRPr="001B5F07">
        <w:rPr>
          <w:rFonts w:ascii="Times New Roman" w:eastAsiaTheme="minorEastAsia" w:hAnsi="Times New Roman" w:cs="Times New Roman"/>
          <w:sz w:val="24"/>
          <w:szCs w:val="24"/>
        </w:rPr>
        <w:tab/>
      </w:r>
      <w:r w:rsidR="00DF2901" w:rsidRPr="001B5F07">
        <w:rPr>
          <w:rFonts w:ascii="Times New Roman" w:eastAsiaTheme="minorEastAsia" w:hAnsi="Times New Roman" w:cs="Times New Roman"/>
          <w:sz w:val="24"/>
          <w:szCs w:val="24"/>
        </w:rPr>
        <w:tab/>
      </w:r>
      <w:r w:rsidRPr="001B5F07">
        <w:rPr>
          <w:rFonts w:ascii="Times New Roman" w:eastAsiaTheme="minorEastAsia" w:hAnsi="Times New Roman" w:cs="Times New Roman"/>
          <w:sz w:val="24"/>
          <w:szCs w:val="24"/>
        </w:rPr>
        <w:tab/>
        <w:t>(S1)</w:t>
      </w:r>
    </w:p>
    <w:p w14:paraId="53E9EECD" w14:textId="77777777" w:rsidR="00533D7E" w:rsidRPr="001B5F07" w:rsidRDefault="00533D7E" w:rsidP="00533D7E">
      <w:pPr>
        <w:spacing w:after="0" w:line="240" w:lineRule="auto"/>
        <w:jc w:val="both"/>
        <w:rPr>
          <w:rFonts w:ascii="Times New Roman" w:hAnsi="Times New Roman" w:cs="Times New Roman"/>
          <w:sz w:val="24"/>
          <w:szCs w:val="24"/>
        </w:rPr>
      </w:pPr>
    </w:p>
    <w:p w14:paraId="507B19B2" w14:textId="769216DB" w:rsidR="00533D7E" w:rsidRPr="001B5F07" w:rsidRDefault="00533D7E" w:rsidP="00533D7E">
      <w:pPr>
        <w:spacing w:after="0" w:line="240" w:lineRule="auto"/>
        <w:jc w:val="both"/>
        <w:rPr>
          <w:rFonts w:ascii="Times New Roman" w:hAnsi="Times New Roman" w:cs="Times New Roman"/>
          <w:sz w:val="24"/>
          <w:szCs w:val="24"/>
        </w:rPr>
      </w:pPr>
      <w:r w:rsidRPr="001B5F07">
        <w:rPr>
          <w:rFonts w:ascii="Times New Roman" w:hAnsi="Times New Roman" w:cs="Times New Roman"/>
          <w:sz w:val="24"/>
          <w:szCs w:val="24"/>
        </w:rPr>
        <w:t>where A is the lake surface area (0.036 km</w:t>
      </w:r>
      <w:r w:rsidRPr="001B5F07">
        <w:rPr>
          <w:rFonts w:ascii="Times New Roman" w:hAnsi="Times New Roman" w:cs="Times New Roman"/>
          <w:sz w:val="24"/>
          <w:szCs w:val="24"/>
          <w:vertAlign w:val="superscript"/>
        </w:rPr>
        <w:t>2</w:t>
      </w:r>
      <w:r w:rsidRPr="001B5F07">
        <w:rPr>
          <w:rFonts w:ascii="Times New Roman" w:hAnsi="Times New Roman" w:cs="Times New Roman"/>
          <w:sz w:val="24"/>
          <w:szCs w:val="24"/>
        </w:rPr>
        <w:t>), and N</w:t>
      </w:r>
      <w:r w:rsidRPr="001B5F07">
        <w:rPr>
          <w:rFonts w:ascii="Times New Roman" w:hAnsi="Times New Roman" w:cs="Times New Roman"/>
          <w:sz w:val="24"/>
          <w:szCs w:val="24"/>
          <w:vertAlign w:val="superscript"/>
        </w:rPr>
        <w:t>2</w:t>
      </w:r>
      <w:r w:rsidRPr="001B5F07">
        <w:rPr>
          <w:rFonts w:ascii="Times New Roman" w:hAnsi="Times New Roman" w:cs="Times New Roman"/>
          <w:sz w:val="24"/>
          <w:szCs w:val="24"/>
        </w:rPr>
        <w:t xml:space="preserve"> is the Brunt-Väisälä stability frequency (S</w:t>
      </w:r>
      <w:r w:rsidR="00BC602C" w:rsidRPr="001B5F07">
        <w:rPr>
          <w:rFonts w:ascii="Times New Roman" w:hAnsi="Times New Roman"/>
          <w:sz w:val="24"/>
          <w:szCs w:val="24"/>
          <w:vertAlign w:val="superscript"/>
        </w:rPr>
        <w:t>–</w:t>
      </w:r>
      <w:r w:rsidRPr="001B5F07">
        <w:rPr>
          <w:rFonts w:ascii="Times New Roman" w:hAnsi="Times New Roman" w:cs="Times New Roman"/>
          <w:sz w:val="24"/>
          <w:szCs w:val="24"/>
          <w:vertAlign w:val="superscript"/>
        </w:rPr>
        <w:t>2</w:t>
      </w:r>
      <w:r w:rsidRPr="001B5F07">
        <w:rPr>
          <w:rFonts w:ascii="Times New Roman" w:hAnsi="Times New Roman" w:cs="Times New Roman"/>
          <w:sz w:val="24"/>
          <w:szCs w:val="24"/>
        </w:rPr>
        <w:t>),</w:t>
      </w:r>
      <w:r w:rsidR="00D2393C" w:rsidRPr="001B5F07">
        <w:rPr>
          <w:rFonts w:ascii="Times New Roman" w:hAnsi="Times New Roman" w:cs="Times New Roman"/>
          <w:sz w:val="24"/>
          <w:szCs w:val="24"/>
        </w:rPr>
        <w:fldChar w:fldCharType="begin" w:fldLock="1"/>
      </w:r>
      <w:r w:rsidR="00A25C33" w:rsidRPr="001B5F07">
        <w:rPr>
          <w:rFonts w:ascii="Times New Roman" w:hAnsi="Times New Roman" w:cs="Times New Roman"/>
          <w:sz w:val="24"/>
          <w:szCs w:val="24"/>
        </w:rPr>
        <w:instrText>ADDIN CSL_CITATION {"citationItems":[{"id":"ITEM-1","itemData":{"DOI":"10.1061/(ASCE)0733-9429(1993)119:11(1251)","ISSN":"0733-9429","author":[{"dropping-particle":"","family":"Hondzo","given":"Midhat","non-dropping-particle":"","parse-names":false,"suffix":""},{"dropping-particle":"","family":"Stefan","given":"Heinz G.","non-dropping-particle":"","parse-names":false,"suffix":""}],"container-title":"Journal of Hydraulic Engineering","id":"ITEM-1","issue":"11","issued":{"date-parts":[["1993","11"]]},"page":"1251-1273","title":"Lake Water Temperature Simulation Model","type":"article-journal","volume":"119"},"uris":["http://www.mendeley.com/documents/?uuid=2af390e5-6bcf-34ee-a717-3e6d2ac0988e"]}],"mendeley":{"formattedCitation":"&lt;sup&gt;3&lt;/sup&gt;","plainTextFormattedCitation":"3","previouslyFormattedCitation":"&lt;sup&gt;3&lt;/sup&gt;"},"properties":{"noteIndex":0},"schema":"https://github.com/citation-style-language/schema/raw/master/csl-citation.json"}</w:instrText>
      </w:r>
      <w:r w:rsidR="00D2393C" w:rsidRPr="001B5F07">
        <w:rPr>
          <w:rFonts w:ascii="Times New Roman" w:hAnsi="Times New Roman" w:cs="Times New Roman"/>
          <w:sz w:val="24"/>
          <w:szCs w:val="24"/>
        </w:rPr>
        <w:fldChar w:fldCharType="separate"/>
      </w:r>
      <w:r w:rsidR="006451B9" w:rsidRPr="001B5F07">
        <w:rPr>
          <w:rFonts w:ascii="Times New Roman" w:hAnsi="Times New Roman" w:cs="Times New Roman"/>
          <w:noProof/>
          <w:sz w:val="24"/>
          <w:szCs w:val="24"/>
          <w:vertAlign w:val="superscript"/>
        </w:rPr>
        <w:t>3</w:t>
      </w:r>
      <w:r w:rsidR="00D2393C" w:rsidRPr="001B5F07">
        <w:rPr>
          <w:rFonts w:ascii="Times New Roman" w:hAnsi="Times New Roman" w:cs="Times New Roman"/>
          <w:sz w:val="24"/>
          <w:szCs w:val="24"/>
        </w:rPr>
        <w:fldChar w:fldCharType="end"/>
      </w:r>
      <w:r w:rsidR="00D2393C" w:rsidRPr="001B5F07">
        <w:rPr>
          <w:rFonts w:ascii="Times New Roman" w:hAnsi="Times New Roman" w:cs="Times New Roman"/>
          <w:sz w:val="24"/>
          <w:szCs w:val="24"/>
          <w:vertAlign w:val="superscript"/>
        </w:rPr>
        <w:t xml:space="preserve"> </w:t>
      </w:r>
      <w:r w:rsidRPr="001B5F07">
        <w:rPr>
          <w:rFonts w:ascii="Times New Roman" w:hAnsi="Times New Roman" w:cs="Times New Roman"/>
          <w:sz w:val="24"/>
          <w:szCs w:val="24"/>
        </w:rPr>
        <w:t>defined by Eq. S2, as follows;</w:t>
      </w:r>
    </w:p>
    <w:p w14:paraId="1D9598BC" w14:textId="77777777" w:rsidR="00533D7E" w:rsidRPr="001B5F07" w:rsidRDefault="00533D7E" w:rsidP="00533D7E">
      <w:pPr>
        <w:spacing w:after="0" w:line="240" w:lineRule="auto"/>
        <w:jc w:val="both"/>
        <w:rPr>
          <w:rFonts w:ascii="Times New Roman" w:hAnsi="Times New Roman" w:cs="Times New Roman"/>
          <w:sz w:val="24"/>
          <w:szCs w:val="24"/>
        </w:rPr>
      </w:pPr>
    </w:p>
    <w:p w14:paraId="0F111A53" w14:textId="3FD68411" w:rsidR="00533D7E" w:rsidRPr="001B5F07" w:rsidRDefault="008C44F6" w:rsidP="00533D7E">
      <w:pPr>
        <w:spacing w:after="0" w:line="240" w:lineRule="auto"/>
        <w:jc w:val="both"/>
        <w:rPr>
          <w:rFonts w:ascii="Times New Roman" w:eastAsiaTheme="minorEastAsia"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N</m:t>
            </m:r>
          </m:e>
          <m:sup>
            <m:r>
              <w:rPr>
                <w:rFonts w:ascii="Cambria Math" w:hAnsi="Cambria Math" w:cs="Times New Roman"/>
                <w:sz w:val="24"/>
                <w:szCs w:val="24"/>
              </w:rPr>
              <m:t>2</m:t>
            </m:r>
          </m:sup>
        </m:sSup>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g</m:t>
            </m:r>
          </m:num>
          <m:den>
            <m:r>
              <w:rPr>
                <w:rFonts w:ascii="Cambria Math" w:hAnsi="Cambria Math" w:cs="Times New Roman"/>
                <w:sz w:val="24"/>
                <w:szCs w:val="24"/>
              </w:rPr>
              <m:t>ρ</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∂ρ</m:t>
            </m:r>
          </m:num>
          <m:den>
            <m:r>
              <w:rPr>
                <w:rFonts w:ascii="Cambria Math" w:hAnsi="Cambria Math" w:cs="Times New Roman"/>
                <w:sz w:val="24"/>
                <w:szCs w:val="24"/>
              </w:rPr>
              <m:t>∂z</m:t>
            </m:r>
          </m:den>
        </m:f>
      </m:oMath>
      <w:r w:rsidR="00533D7E" w:rsidRPr="001B5F07">
        <w:rPr>
          <w:rFonts w:ascii="Times New Roman" w:eastAsiaTheme="minorEastAsia" w:hAnsi="Times New Roman" w:cs="Times New Roman"/>
          <w:sz w:val="24"/>
          <w:szCs w:val="24"/>
        </w:rPr>
        <w:t>,</w:t>
      </w:r>
      <w:r w:rsidR="00533D7E" w:rsidRPr="001B5F07">
        <w:rPr>
          <w:rFonts w:ascii="Times New Roman" w:eastAsiaTheme="minorEastAsia" w:hAnsi="Times New Roman" w:cs="Times New Roman"/>
          <w:sz w:val="24"/>
          <w:szCs w:val="24"/>
        </w:rPr>
        <w:tab/>
      </w:r>
      <w:r w:rsidR="00533D7E" w:rsidRPr="001B5F07">
        <w:rPr>
          <w:rFonts w:ascii="Times New Roman" w:eastAsiaTheme="minorEastAsia" w:hAnsi="Times New Roman" w:cs="Times New Roman"/>
          <w:sz w:val="24"/>
          <w:szCs w:val="24"/>
        </w:rPr>
        <w:tab/>
      </w:r>
      <w:r w:rsidR="00533D7E" w:rsidRPr="001B5F07">
        <w:rPr>
          <w:rFonts w:ascii="Times New Roman" w:eastAsiaTheme="minorEastAsia" w:hAnsi="Times New Roman" w:cs="Times New Roman"/>
          <w:sz w:val="24"/>
          <w:szCs w:val="24"/>
        </w:rPr>
        <w:tab/>
      </w:r>
      <w:r w:rsidR="00533D7E" w:rsidRPr="001B5F07">
        <w:rPr>
          <w:rFonts w:ascii="Times New Roman" w:eastAsiaTheme="minorEastAsia" w:hAnsi="Times New Roman" w:cs="Times New Roman"/>
          <w:sz w:val="24"/>
          <w:szCs w:val="24"/>
        </w:rPr>
        <w:tab/>
      </w:r>
      <w:r w:rsidR="00533D7E" w:rsidRPr="001B5F07">
        <w:rPr>
          <w:rFonts w:ascii="Times New Roman" w:eastAsiaTheme="minorEastAsia" w:hAnsi="Times New Roman" w:cs="Times New Roman"/>
          <w:sz w:val="24"/>
          <w:szCs w:val="24"/>
        </w:rPr>
        <w:tab/>
      </w:r>
      <w:r w:rsidR="00533D7E" w:rsidRPr="001B5F07">
        <w:rPr>
          <w:rFonts w:ascii="Times New Roman" w:eastAsiaTheme="minorEastAsia" w:hAnsi="Times New Roman" w:cs="Times New Roman"/>
          <w:sz w:val="24"/>
          <w:szCs w:val="24"/>
        </w:rPr>
        <w:tab/>
      </w:r>
      <w:r w:rsidR="00DF2901" w:rsidRPr="001B5F07">
        <w:rPr>
          <w:rFonts w:ascii="Times New Roman" w:eastAsiaTheme="minorEastAsia" w:hAnsi="Times New Roman" w:cs="Times New Roman"/>
          <w:sz w:val="24"/>
          <w:szCs w:val="24"/>
        </w:rPr>
        <w:tab/>
      </w:r>
      <w:r w:rsidR="00DF2901" w:rsidRPr="001B5F07">
        <w:rPr>
          <w:rFonts w:ascii="Times New Roman" w:eastAsiaTheme="minorEastAsia" w:hAnsi="Times New Roman" w:cs="Times New Roman"/>
          <w:sz w:val="24"/>
          <w:szCs w:val="24"/>
        </w:rPr>
        <w:tab/>
      </w:r>
      <w:r w:rsidR="00DF2901" w:rsidRPr="001B5F07">
        <w:rPr>
          <w:rFonts w:ascii="Times New Roman" w:eastAsiaTheme="minorEastAsia" w:hAnsi="Times New Roman" w:cs="Times New Roman"/>
          <w:sz w:val="24"/>
          <w:szCs w:val="24"/>
        </w:rPr>
        <w:tab/>
      </w:r>
      <w:r w:rsidR="00533D7E" w:rsidRPr="001B5F07">
        <w:rPr>
          <w:rFonts w:ascii="Times New Roman" w:eastAsiaTheme="minorEastAsia" w:hAnsi="Times New Roman" w:cs="Times New Roman"/>
          <w:sz w:val="24"/>
          <w:szCs w:val="24"/>
        </w:rPr>
        <w:t>(S2)</w:t>
      </w:r>
    </w:p>
    <w:p w14:paraId="1E2B9435" w14:textId="77777777" w:rsidR="00533D7E" w:rsidRPr="001B5F07" w:rsidRDefault="00533D7E" w:rsidP="00533D7E">
      <w:pPr>
        <w:spacing w:after="0" w:line="240" w:lineRule="auto"/>
        <w:jc w:val="both"/>
        <w:rPr>
          <w:rFonts w:ascii="Times New Roman" w:hAnsi="Times New Roman" w:cs="Times New Roman"/>
          <w:sz w:val="24"/>
          <w:szCs w:val="24"/>
        </w:rPr>
      </w:pPr>
    </w:p>
    <w:p w14:paraId="08E1759F" w14:textId="6385B2CB" w:rsidR="00533D7E" w:rsidRPr="001B5F07" w:rsidRDefault="00533D7E" w:rsidP="00533D7E">
      <w:pPr>
        <w:spacing w:after="0" w:line="240" w:lineRule="auto"/>
        <w:jc w:val="both"/>
        <w:rPr>
          <w:rFonts w:ascii="Times New Roman" w:hAnsi="Times New Roman" w:cs="Times New Roman"/>
          <w:sz w:val="24"/>
          <w:szCs w:val="24"/>
        </w:rPr>
      </w:pPr>
      <w:r w:rsidRPr="001B5F07">
        <w:rPr>
          <w:rFonts w:ascii="Times New Roman" w:hAnsi="Times New Roman" w:cs="Times New Roman"/>
          <w:sz w:val="24"/>
          <w:szCs w:val="24"/>
        </w:rPr>
        <w:t>where g is the gravitational constant (9.81 m</w:t>
      </w:r>
      <w:r w:rsidRPr="001B5F07">
        <w:rPr>
          <w:rFonts w:ascii="Times New Roman" w:hAnsi="Times New Roman" w:cs="Times New Roman"/>
          <w:sz w:val="24"/>
          <w:szCs w:val="24"/>
          <w:vertAlign w:val="superscript"/>
        </w:rPr>
        <w:t>2</w:t>
      </w:r>
      <w:r w:rsidRPr="001B5F07">
        <w:rPr>
          <w:rFonts w:ascii="Times New Roman" w:hAnsi="Times New Roman" w:cs="Times New Roman"/>
          <w:sz w:val="24"/>
          <w:szCs w:val="24"/>
        </w:rPr>
        <w:t xml:space="preserve"> s</w:t>
      </w:r>
      <w:r w:rsidR="00BC602C" w:rsidRPr="001B5F07">
        <w:rPr>
          <w:rFonts w:ascii="Times New Roman" w:hAnsi="Times New Roman"/>
          <w:sz w:val="24"/>
          <w:szCs w:val="24"/>
          <w:vertAlign w:val="superscript"/>
        </w:rPr>
        <w:t>–</w:t>
      </w:r>
      <w:r w:rsidRPr="001B5F07">
        <w:rPr>
          <w:rFonts w:ascii="Times New Roman" w:hAnsi="Times New Roman" w:cs="Times New Roman"/>
          <w:sz w:val="24"/>
          <w:szCs w:val="24"/>
          <w:vertAlign w:val="superscript"/>
        </w:rPr>
        <w:t>1</w:t>
      </w:r>
      <w:r w:rsidRPr="001B5F07">
        <w:rPr>
          <w:rFonts w:ascii="Times New Roman" w:hAnsi="Times New Roman" w:cs="Times New Roman"/>
          <w:sz w:val="24"/>
          <w:szCs w:val="24"/>
        </w:rPr>
        <w:t>), ρ is the density of water, determined from Tanaka et al,</w:t>
      </w:r>
      <w:r w:rsidR="00E2171A" w:rsidRPr="001B5F07">
        <w:rPr>
          <w:rFonts w:ascii="Times New Roman" w:hAnsi="Times New Roman" w:cs="Times New Roman"/>
          <w:sz w:val="24"/>
          <w:szCs w:val="24"/>
        </w:rPr>
        <w:fldChar w:fldCharType="begin" w:fldLock="1"/>
      </w:r>
      <w:r w:rsidR="00A25C33" w:rsidRPr="001B5F07">
        <w:rPr>
          <w:rFonts w:ascii="Times New Roman" w:hAnsi="Times New Roman" w:cs="Times New Roman"/>
          <w:sz w:val="24"/>
          <w:szCs w:val="24"/>
        </w:rPr>
        <w:instrText>ADDIN CSL_CITATION {"citationItems":[{"id":"ITEM-1","itemData":{"DOI":"10.1088/0026-1394/38/4/3","ISSN":"0026-1394","author":[{"dropping-particle":"","family":"Tanaka","given":"M","non-dropping-particle":"","parse-names":false,"suffix":""},{"dropping-particle":"","family":"Girard","given":"G","non-dropping-particle":"","parse-names":false,"suffix":""},{"dropping-particle":"","family":"Davis","given":"R","non-dropping-particle":"","parse-names":false,"suffix":""},{"dropping-particle":"","family":"Peuto","given":"A","non-dropping-particle":"","parse-names":false,"suffix":""},{"dropping-particle":"","family":"Bignell","given":"N","non-dropping-particle":"","parse-names":false,"suffix":""}],"container-title":"Metrologia","id":"ITEM-1","issue":"4","issued":{"date-parts":[["2001","8"]]},"page":"301-309","publisher":"IOP Publishing","title":"Recommended table for the density of water between 0  C and 40  C based on recent experimental reports","type":"article-journal","volume":"38"},"uris":["http://www.mendeley.com/documents/?uuid=eaaf4aa1-88b8-352e-a35c-8b67002e3f74"]}],"mendeley":{"formattedCitation":"&lt;sup&gt;4&lt;/sup&gt;","plainTextFormattedCitation":"4","previouslyFormattedCitation":"&lt;sup&gt;4&lt;/sup&gt;"},"properties":{"noteIndex":0},"schema":"https://github.com/citation-style-language/schema/raw/master/csl-citation.json"}</w:instrText>
      </w:r>
      <w:r w:rsidR="00E2171A" w:rsidRPr="001B5F07">
        <w:rPr>
          <w:rFonts w:ascii="Times New Roman" w:hAnsi="Times New Roman" w:cs="Times New Roman"/>
          <w:sz w:val="24"/>
          <w:szCs w:val="24"/>
        </w:rPr>
        <w:fldChar w:fldCharType="separate"/>
      </w:r>
      <w:r w:rsidR="006451B9" w:rsidRPr="001B5F07">
        <w:rPr>
          <w:rFonts w:ascii="Times New Roman" w:hAnsi="Times New Roman" w:cs="Times New Roman"/>
          <w:noProof/>
          <w:sz w:val="24"/>
          <w:szCs w:val="24"/>
          <w:vertAlign w:val="superscript"/>
        </w:rPr>
        <w:t>4</w:t>
      </w:r>
      <w:r w:rsidR="00E2171A" w:rsidRPr="001B5F07">
        <w:rPr>
          <w:rFonts w:ascii="Times New Roman" w:hAnsi="Times New Roman" w:cs="Times New Roman"/>
          <w:sz w:val="24"/>
          <w:szCs w:val="24"/>
        </w:rPr>
        <w:fldChar w:fldCharType="end"/>
      </w:r>
      <w:r w:rsidRPr="001B5F07">
        <w:rPr>
          <w:rFonts w:ascii="Times New Roman" w:hAnsi="Times New Roman" w:cs="Times New Roman"/>
          <w:sz w:val="24"/>
          <w:szCs w:val="24"/>
        </w:rPr>
        <w:t xml:space="preserve"> (kg m</w:t>
      </w:r>
      <w:r w:rsidR="00BC602C" w:rsidRPr="001B5F07">
        <w:rPr>
          <w:rFonts w:ascii="Times New Roman" w:hAnsi="Times New Roman"/>
          <w:sz w:val="24"/>
          <w:szCs w:val="24"/>
          <w:vertAlign w:val="superscript"/>
        </w:rPr>
        <w:t>–</w:t>
      </w:r>
      <w:r w:rsidRPr="001B5F07">
        <w:rPr>
          <w:rFonts w:ascii="Times New Roman" w:hAnsi="Times New Roman" w:cs="Times New Roman"/>
          <w:sz w:val="24"/>
          <w:szCs w:val="24"/>
          <w:vertAlign w:val="superscript"/>
        </w:rPr>
        <w:t>3</w:t>
      </w:r>
      <w:r w:rsidRPr="001B5F07">
        <w:rPr>
          <w:rFonts w:ascii="Times New Roman" w:hAnsi="Times New Roman" w:cs="Times New Roman"/>
          <w:sz w:val="24"/>
          <w:szCs w:val="24"/>
        </w:rPr>
        <w:t>) and z is the depth (m). A minimum possible stability frequency of 7.0 10</w:t>
      </w:r>
      <w:r w:rsidR="00BC602C" w:rsidRPr="001B5F07">
        <w:rPr>
          <w:rFonts w:ascii="Times New Roman" w:hAnsi="Times New Roman"/>
          <w:sz w:val="24"/>
          <w:szCs w:val="24"/>
          <w:vertAlign w:val="superscript"/>
        </w:rPr>
        <w:t>–</w:t>
      </w:r>
      <w:r w:rsidRPr="001B5F07">
        <w:rPr>
          <w:rFonts w:ascii="Times New Roman" w:hAnsi="Times New Roman" w:cs="Times New Roman"/>
          <w:sz w:val="24"/>
          <w:szCs w:val="24"/>
          <w:vertAlign w:val="superscript"/>
        </w:rPr>
        <w:t>5</w:t>
      </w:r>
      <w:r w:rsidRPr="001B5F07">
        <w:rPr>
          <w:rFonts w:ascii="Times New Roman" w:hAnsi="Times New Roman" w:cs="Times New Roman"/>
          <w:sz w:val="24"/>
          <w:szCs w:val="24"/>
        </w:rPr>
        <w:t xml:space="preserve"> s</w:t>
      </w:r>
      <w:r w:rsidR="00BC602C" w:rsidRPr="001B5F07">
        <w:rPr>
          <w:rFonts w:ascii="Times New Roman" w:hAnsi="Times New Roman"/>
          <w:sz w:val="24"/>
          <w:szCs w:val="24"/>
          <w:vertAlign w:val="superscript"/>
        </w:rPr>
        <w:t>–</w:t>
      </w:r>
      <w:r w:rsidRPr="001B5F07">
        <w:rPr>
          <w:rFonts w:ascii="Times New Roman" w:hAnsi="Times New Roman" w:cs="Times New Roman"/>
          <w:sz w:val="24"/>
          <w:szCs w:val="24"/>
          <w:vertAlign w:val="superscript"/>
        </w:rPr>
        <w:t>2</w:t>
      </w:r>
      <w:r w:rsidRPr="001B5F07">
        <w:rPr>
          <w:rFonts w:ascii="Times New Roman" w:hAnsi="Times New Roman" w:cs="Times New Roman"/>
          <w:sz w:val="24"/>
          <w:szCs w:val="24"/>
        </w:rPr>
        <w:t xml:space="preserve"> was considered, which sets the upper limit for K to 67.6 10</w:t>
      </w:r>
      <w:r w:rsidR="00BC602C" w:rsidRPr="001B5F07">
        <w:rPr>
          <w:rFonts w:ascii="Times New Roman" w:hAnsi="Times New Roman"/>
          <w:sz w:val="24"/>
          <w:szCs w:val="24"/>
          <w:vertAlign w:val="superscript"/>
        </w:rPr>
        <w:t>–</w:t>
      </w:r>
      <w:r w:rsidRPr="001B5F07">
        <w:rPr>
          <w:rFonts w:ascii="Times New Roman" w:hAnsi="Times New Roman" w:cs="Times New Roman"/>
          <w:sz w:val="24"/>
          <w:szCs w:val="24"/>
          <w:vertAlign w:val="superscript"/>
        </w:rPr>
        <w:t>3</w:t>
      </w:r>
      <w:r w:rsidRPr="001B5F07">
        <w:rPr>
          <w:rFonts w:ascii="Times New Roman" w:hAnsi="Times New Roman" w:cs="Times New Roman"/>
          <w:sz w:val="24"/>
          <w:szCs w:val="24"/>
        </w:rPr>
        <w:t xml:space="preserve"> m</w:t>
      </w:r>
      <w:r w:rsidRPr="001B5F07">
        <w:rPr>
          <w:rFonts w:ascii="Times New Roman" w:hAnsi="Times New Roman" w:cs="Times New Roman"/>
          <w:sz w:val="24"/>
          <w:szCs w:val="24"/>
          <w:vertAlign w:val="superscript"/>
        </w:rPr>
        <w:t>2</w:t>
      </w:r>
      <w:r w:rsidRPr="001B5F07">
        <w:rPr>
          <w:rFonts w:ascii="Times New Roman" w:hAnsi="Times New Roman" w:cs="Times New Roman"/>
          <w:sz w:val="24"/>
          <w:szCs w:val="24"/>
        </w:rPr>
        <w:t xml:space="preserve"> d</w:t>
      </w:r>
      <w:r w:rsidR="00BC602C" w:rsidRPr="001B5F07">
        <w:rPr>
          <w:rFonts w:ascii="Times New Roman" w:hAnsi="Times New Roman"/>
          <w:sz w:val="24"/>
          <w:szCs w:val="24"/>
          <w:vertAlign w:val="superscript"/>
        </w:rPr>
        <w:t>–</w:t>
      </w:r>
      <w:r w:rsidRPr="001B5F07">
        <w:rPr>
          <w:rFonts w:ascii="Times New Roman" w:hAnsi="Times New Roman" w:cs="Times New Roman"/>
          <w:sz w:val="24"/>
          <w:szCs w:val="24"/>
          <w:vertAlign w:val="superscript"/>
        </w:rPr>
        <w:t>1</w:t>
      </w:r>
      <w:r w:rsidRPr="001B5F07">
        <w:rPr>
          <w:rFonts w:ascii="Times New Roman" w:hAnsi="Times New Roman" w:cs="Times New Roman"/>
          <w:sz w:val="24"/>
          <w:szCs w:val="24"/>
        </w:rPr>
        <w:t xml:space="preserve">. This was the case of the water column of Sila </w:t>
      </w:r>
      <w:r w:rsidR="00A25C33" w:rsidRPr="001B5F07">
        <w:rPr>
          <w:rFonts w:ascii="Times New Roman" w:hAnsi="Times New Roman" w:cs="Times New Roman"/>
          <w:sz w:val="24"/>
          <w:szCs w:val="24"/>
        </w:rPr>
        <w:t>L</w:t>
      </w:r>
      <w:r w:rsidRPr="001B5F07">
        <w:rPr>
          <w:rFonts w:ascii="Times New Roman" w:hAnsi="Times New Roman" w:cs="Times New Roman"/>
          <w:sz w:val="24"/>
          <w:szCs w:val="24"/>
        </w:rPr>
        <w:t xml:space="preserve">ake at depth &gt; 4.5 m. </w:t>
      </w:r>
    </w:p>
    <w:p w14:paraId="78FFC148" w14:textId="586A93C7" w:rsidR="00322DEF" w:rsidRPr="001B5F07" w:rsidRDefault="00322DEF" w:rsidP="00533D7E">
      <w:pPr>
        <w:spacing w:after="0" w:line="240" w:lineRule="auto"/>
        <w:jc w:val="both"/>
        <w:rPr>
          <w:rFonts w:ascii="Times New Roman" w:hAnsi="Times New Roman" w:cs="Times New Roman"/>
          <w:sz w:val="24"/>
          <w:szCs w:val="24"/>
        </w:rPr>
      </w:pPr>
    </w:p>
    <w:p w14:paraId="751649F7" w14:textId="77777777" w:rsidR="00621A26" w:rsidRPr="001B5F07" w:rsidRDefault="00621A26" w:rsidP="00621A26">
      <w:pPr>
        <w:spacing w:after="0" w:line="240" w:lineRule="auto"/>
        <w:jc w:val="both"/>
        <w:rPr>
          <w:rFonts w:ascii="Times New Roman" w:hAnsi="Times New Roman" w:cs="Times New Roman"/>
          <w:sz w:val="24"/>
          <w:szCs w:val="24"/>
        </w:rPr>
      </w:pPr>
      <w:r w:rsidRPr="001B5F07">
        <w:rPr>
          <w:rFonts w:ascii="Times New Roman" w:hAnsi="Times New Roman" w:cs="Times New Roman"/>
          <w:sz w:val="24"/>
          <w:szCs w:val="24"/>
        </w:rPr>
        <w:t>Flux entering each segment of the water column; i.e., distance (∂z) between two intermediary dissolved gas data multiplied by an arbitrary area of 1 m</w:t>
      </w:r>
      <w:r w:rsidRPr="001B5F07">
        <w:rPr>
          <w:rFonts w:ascii="Times New Roman" w:hAnsi="Times New Roman" w:cs="Times New Roman"/>
          <w:sz w:val="24"/>
          <w:szCs w:val="24"/>
          <w:vertAlign w:val="superscript"/>
        </w:rPr>
        <w:t>2</w:t>
      </w:r>
      <w:r w:rsidRPr="001B5F07">
        <w:rPr>
          <w:rFonts w:ascii="Times New Roman" w:hAnsi="Times New Roman" w:cs="Times New Roman"/>
          <w:sz w:val="24"/>
          <w:szCs w:val="24"/>
        </w:rPr>
        <w:t>, was determined according to the Fick’s equation (Eq. S3);</w:t>
      </w:r>
    </w:p>
    <w:p w14:paraId="732078D2" w14:textId="77777777" w:rsidR="00621A26" w:rsidRPr="001B5F07" w:rsidRDefault="00621A26" w:rsidP="00621A26">
      <w:pPr>
        <w:spacing w:after="0" w:line="240" w:lineRule="auto"/>
        <w:jc w:val="both"/>
        <w:rPr>
          <w:rFonts w:ascii="Times New Roman" w:hAnsi="Times New Roman" w:cs="Times New Roman"/>
          <w:sz w:val="24"/>
          <w:szCs w:val="24"/>
        </w:rPr>
      </w:pPr>
    </w:p>
    <w:p w14:paraId="3FC811D7" w14:textId="77777777" w:rsidR="00621A26" w:rsidRPr="001B5F07" w:rsidRDefault="00621A26" w:rsidP="00621A26">
      <w:pPr>
        <w:spacing w:after="0" w:line="240" w:lineRule="auto"/>
        <w:jc w:val="both"/>
        <w:rPr>
          <w:rFonts w:ascii="Times New Roman" w:hAnsi="Times New Roman" w:cs="Times New Roman"/>
          <w:sz w:val="24"/>
          <w:szCs w:val="24"/>
        </w:rPr>
      </w:pPr>
      <m:oMath>
        <m:r>
          <w:rPr>
            <w:rFonts w:ascii="Cambria Math" w:hAnsi="Cambria Math" w:cs="Times New Roman"/>
            <w:sz w:val="24"/>
            <w:szCs w:val="24"/>
          </w:rPr>
          <m:t>F=</m:t>
        </m:r>
        <m:f>
          <m:fPr>
            <m:ctrlPr>
              <w:rPr>
                <w:rFonts w:ascii="Cambria Math" w:hAnsi="Cambria Math" w:cs="Times New Roman"/>
                <w:i/>
                <w:sz w:val="24"/>
                <w:szCs w:val="24"/>
              </w:rPr>
            </m:ctrlPr>
          </m:fPr>
          <m:num>
            <m:r>
              <w:rPr>
                <w:rFonts w:ascii="Cambria Math" w:hAnsi="Cambria Math" w:cs="Times New Roman"/>
                <w:sz w:val="24"/>
                <w:szCs w:val="24"/>
              </w:rPr>
              <m:t>K</m:t>
            </m:r>
          </m:num>
          <m:den>
            <m:r>
              <w:rPr>
                <w:rFonts w:ascii="Cambria Math" w:hAnsi="Cambria Math" w:cs="Times New Roman"/>
                <w:sz w:val="24"/>
                <w:szCs w:val="24"/>
              </w:rPr>
              <m:t>24</m:t>
            </m:r>
          </m:den>
        </m:f>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∂C</m:t>
            </m:r>
          </m:num>
          <m:den>
            <m:r>
              <w:rPr>
                <w:rFonts w:ascii="Cambria Math" w:hAnsi="Cambria Math" w:cs="Times New Roman"/>
                <w:sz w:val="24"/>
                <w:szCs w:val="24"/>
              </w:rPr>
              <m:t>∂z</m:t>
            </m:r>
          </m:den>
        </m:f>
      </m:oMath>
      <w:r w:rsidRPr="001B5F07">
        <w:rPr>
          <w:rFonts w:ascii="Times New Roman" w:eastAsiaTheme="minorEastAsia" w:hAnsi="Times New Roman" w:cs="Times New Roman"/>
          <w:sz w:val="24"/>
          <w:szCs w:val="24"/>
        </w:rPr>
        <w:t xml:space="preserve">, </w:t>
      </w:r>
      <w:r w:rsidRPr="001B5F07">
        <w:rPr>
          <w:rFonts w:ascii="Times New Roman" w:eastAsiaTheme="minorEastAsia" w:hAnsi="Times New Roman" w:cs="Times New Roman"/>
          <w:sz w:val="24"/>
          <w:szCs w:val="24"/>
        </w:rPr>
        <w:tab/>
      </w:r>
      <w:r w:rsidRPr="001B5F07">
        <w:rPr>
          <w:rFonts w:ascii="Times New Roman" w:eastAsiaTheme="minorEastAsia" w:hAnsi="Times New Roman" w:cs="Times New Roman"/>
          <w:sz w:val="24"/>
          <w:szCs w:val="24"/>
        </w:rPr>
        <w:tab/>
      </w:r>
      <w:r w:rsidRPr="001B5F07">
        <w:rPr>
          <w:rFonts w:ascii="Times New Roman" w:eastAsiaTheme="minorEastAsia" w:hAnsi="Times New Roman" w:cs="Times New Roman"/>
          <w:sz w:val="24"/>
          <w:szCs w:val="24"/>
        </w:rPr>
        <w:tab/>
      </w:r>
      <w:r w:rsidRPr="001B5F07">
        <w:rPr>
          <w:rFonts w:ascii="Times New Roman" w:eastAsiaTheme="minorEastAsia" w:hAnsi="Times New Roman" w:cs="Times New Roman"/>
          <w:sz w:val="24"/>
          <w:szCs w:val="24"/>
        </w:rPr>
        <w:tab/>
      </w:r>
      <w:r w:rsidRPr="001B5F07">
        <w:rPr>
          <w:rFonts w:ascii="Times New Roman" w:eastAsiaTheme="minorEastAsia" w:hAnsi="Times New Roman" w:cs="Times New Roman"/>
          <w:sz w:val="24"/>
          <w:szCs w:val="24"/>
        </w:rPr>
        <w:tab/>
      </w:r>
      <w:r w:rsidRPr="001B5F07">
        <w:rPr>
          <w:rFonts w:ascii="Times New Roman" w:eastAsiaTheme="minorEastAsia" w:hAnsi="Times New Roman" w:cs="Times New Roman"/>
          <w:sz w:val="24"/>
          <w:szCs w:val="24"/>
        </w:rPr>
        <w:tab/>
      </w:r>
      <w:r w:rsidRPr="001B5F07">
        <w:rPr>
          <w:rFonts w:ascii="Times New Roman" w:eastAsiaTheme="minorEastAsia" w:hAnsi="Times New Roman" w:cs="Times New Roman"/>
          <w:sz w:val="24"/>
          <w:szCs w:val="24"/>
        </w:rPr>
        <w:tab/>
      </w:r>
      <w:r w:rsidRPr="001B5F07">
        <w:rPr>
          <w:rFonts w:ascii="Times New Roman" w:eastAsiaTheme="minorEastAsia" w:hAnsi="Times New Roman" w:cs="Times New Roman"/>
          <w:sz w:val="24"/>
          <w:szCs w:val="24"/>
        </w:rPr>
        <w:tab/>
      </w:r>
      <w:r w:rsidRPr="001B5F07">
        <w:rPr>
          <w:rFonts w:ascii="Times New Roman" w:eastAsiaTheme="minorEastAsia" w:hAnsi="Times New Roman" w:cs="Times New Roman"/>
          <w:sz w:val="24"/>
          <w:szCs w:val="24"/>
        </w:rPr>
        <w:tab/>
        <w:t>(S3)</w:t>
      </w:r>
    </w:p>
    <w:p w14:paraId="79614130" w14:textId="77777777" w:rsidR="00621A26" w:rsidRPr="001B5F07" w:rsidRDefault="00621A26" w:rsidP="00621A26">
      <w:pPr>
        <w:spacing w:after="0" w:line="240" w:lineRule="auto"/>
        <w:jc w:val="both"/>
        <w:rPr>
          <w:rFonts w:ascii="Times New Roman" w:hAnsi="Times New Roman" w:cs="Times New Roman"/>
          <w:sz w:val="24"/>
          <w:szCs w:val="24"/>
        </w:rPr>
      </w:pPr>
    </w:p>
    <w:p w14:paraId="230ED7B5" w14:textId="4A6D0FFE" w:rsidR="00621A26" w:rsidRPr="001B5F07" w:rsidRDefault="00621A26" w:rsidP="00621A26">
      <w:pPr>
        <w:spacing w:after="0" w:line="240" w:lineRule="auto"/>
        <w:jc w:val="both"/>
        <w:rPr>
          <w:rFonts w:ascii="Times New Roman" w:hAnsi="Times New Roman" w:cs="Times New Roman"/>
          <w:sz w:val="24"/>
          <w:szCs w:val="24"/>
        </w:rPr>
      </w:pPr>
      <w:r w:rsidRPr="001B5F07">
        <w:rPr>
          <w:rFonts w:ascii="Times New Roman" w:hAnsi="Times New Roman" w:cs="Times New Roman"/>
          <w:sz w:val="24"/>
          <w:szCs w:val="24"/>
        </w:rPr>
        <w:t>where F is the flux (mole m</w:t>
      </w:r>
      <w:r w:rsidR="00BC602C" w:rsidRPr="001B5F07">
        <w:rPr>
          <w:rFonts w:ascii="Times New Roman" w:hAnsi="Times New Roman"/>
          <w:sz w:val="24"/>
          <w:szCs w:val="24"/>
          <w:vertAlign w:val="superscript"/>
        </w:rPr>
        <w:t>–</w:t>
      </w:r>
      <w:r w:rsidRPr="001B5F07">
        <w:rPr>
          <w:rFonts w:ascii="Times New Roman" w:hAnsi="Times New Roman" w:cs="Times New Roman"/>
          <w:sz w:val="24"/>
          <w:szCs w:val="24"/>
          <w:vertAlign w:val="superscript"/>
        </w:rPr>
        <w:t>2</w:t>
      </w:r>
      <w:r w:rsidRPr="001B5F07">
        <w:rPr>
          <w:rFonts w:ascii="Times New Roman" w:hAnsi="Times New Roman" w:cs="Times New Roman"/>
          <w:sz w:val="24"/>
          <w:szCs w:val="24"/>
        </w:rPr>
        <w:t xml:space="preserve"> h</w:t>
      </w:r>
      <w:r w:rsidR="00BC602C" w:rsidRPr="001B5F07">
        <w:rPr>
          <w:rFonts w:ascii="Times New Roman" w:hAnsi="Times New Roman"/>
          <w:sz w:val="24"/>
          <w:szCs w:val="24"/>
          <w:vertAlign w:val="superscript"/>
        </w:rPr>
        <w:t>–</w:t>
      </w:r>
      <w:r w:rsidRPr="001B5F07">
        <w:rPr>
          <w:rFonts w:ascii="Times New Roman" w:hAnsi="Times New Roman" w:cs="Times New Roman"/>
          <w:sz w:val="24"/>
          <w:szCs w:val="24"/>
          <w:vertAlign w:val="superscript"/>
        </w:rPr>
        <w:t>1</w:t>
      </w:r>
      <w:r w:rsidRPr="001B5F07">
        <w:rPr>
          <w:rFonts w:ascii="Times New Roman" w:hAnsi="Times New Roman" w:cs="Times New Roman"/>
          <w:sz w:val="24"/>
          <w:szCs w:val="24"/>
        </w:rPr>
        <w:t>), 24 is the unit conversion of K, from m</w:t>
      </w:r>
      <w:r w:rsidRPr="001B5F07">
        <w:rPr>
          <w:rFonts w:ascii="Times New Roman" w:hAnsi="Times New Roman" w:cs="Times New Roman"/>
          <w:sz w:val="24"/>
          <w:szCs w:val="24"/>
          <w:vertAlign w:val="superscript"/>
        </w:rPr>
        <w:t>2</w:t>
      </w:r>
      <w:r w:rsidRPr="001B5F07">
        <w:rPr>
          <w:rFonts w:ascii="Times New Roman" w:hAnsi="Times New Roman" w:cs="Times New Roman"/>
          <w:sz w:val="24"/>
          <w:szCs w:val="24"/>
        </w:rPr>
        <w:t xml:space="preserve"> d</w:t>
      </w:r>
      <w:r w:rsidR="00BC602C" w:rsidRPr="001B5F07">
        <w:rPr>
          <w:rFonts w:ascii="Times New Roman" w:hAnsi="Times New Roman"/>
          <w:sz w:val="24"/>
          <w:szCs w:val="24"/>
          <w:vertAlign w:val="superscript"/>
        </w:rPr>
        <w:t>–</w:t>
      </w:r>
      <w:r w:rsidRPr="001B5F07">
        <w:rPr>
          <w:rFonts w:ascii="Times New Roman" w:hAnsi="Times New Roman" w:cs="Times New Roman"/>
          <w:sz w:val="24"/>
          <w:szCs w:val="24"/>
          <w:vertAlign w:val="superscript"/>
        </w:rPr>
        <w:t>1</w:t>
      </w:r>
      <w:r w:rsidRPr="001B5F07">
        <w:rPr>
          <w:rFonts w:ascii="Times New Roman" w:hAnsi="Times New Roman" w:cs="Times New Roman"/>
          <w:sz w:val="24"/>
          <w:szCs w:val="24"/>
        </w:rPr>
        <w:t xml:space="preserve"> to m</w:t>
      </w:r>
      <w:r w:rsidRPr="001B5F07">
        <w:rPr>
          <w:rFonts w:ascii="Times New Roman" w:hAnsi="Times New Roman" w:cs="Times New Roman"/>
          <w:sz w:val="24"/>
          <w:szCs w:val="24"/>
          <w:vertAlign w:val="superscript"/>
        </w:rPr>
        <w:t>2</w:t>
      </w:r>
      <w:r w:rsidRPr="001B5F07">
        <w:rPr>
          <w:rFonts w:ascii="Times New Roman" w:hAnsi="Times New Roman" w:cs="Times New Roman"/>
          <w:sz w:val="24"/>
          <w:szCs w:val="24"/>
        </w:rPr>
        <w:t xml:space="preserve"> h</w:t>
      </w:r>
      <w:r w:rsidR="00BC602C" w:rsidRPr="001B5F07">
        <w:rPr>
          <w:rFonts w:ascii="Times New Roman" w:hAnsi="Times New Roman"/>
          <w:sz w:val="24"/>
          <w:szCs w:val="24"/>
          <w:vertAlign w:val="superscript"/>
        </w:rPr>
        <w:t>–</w:t>
      </w:r>
      <w:r w:rsidRPr="001B5F07">
        <w:rPr>
          <w:rFonts w:ascii="Times New Roman" w:hAnsi="Times New Roman" w:cs="Times New Roman"/>
          <w:sz w:val="24"/>
          <w:szCs w:val="24"/>
          <w:vertAlign w:val="superscript"/>
        </w:rPr>
        <w:t>1</w:t>
      </w:r>
      <w:r w:rsidRPr="001B5F07">
        <w:rPr>
          <w:rFonts w:ascii="Times New Roman" w:hAnsi="Times New Roman" w:cs="Times New Roman"/>
          <w:sz w:val="24"/>
          <w:szCs w:val="24"/>
        </w:rPr>
        <w:t>, and C</w:t>
      </w:r>
      <w:r w:rsidRPr="001B5F07">
        <w:rPr>
          <w:rFonts w:ascii="Times New Roman" w:hAnsi="Times New Roman" w:cs="Times New Roman"/>
          <w:sz w:val="24"/>
          <w:szCs w:val="24"/>
          <w:vertAlign w:val="subscript"/>
        </w:rPr>
        <w:t>CH4</w:t>
      </w:r>
      <w:r w:rsidRPr="001B5F07">
        <w:rPr>
          <w:rFonts w:ascii="Times New Roman" w:hAnsi="Times New Roman" w:cs="Times New Roman"/>
          <w:sz w:val="24"/>
          <w:szCs w:val="24"/>
        </w:rPr>
        <w:t xml:space="preserve"> is the dissolved CH</w:t>
      </w:r>
      <w:r w:rsidRPr="001B5F07">
        <w:rPr>
          <w:rFonts w:ascii="Times New Roman" w:hAnsi="Times New Roman" w:cs="Times New Roman"/>
          <w:sz w:val="24"/>
          <w:szCs w:val="24"/>
          <w:vertAlign w:val="subscript"/>
        </w:rPr>
        <w:t>4</w:t>
      </w:r>
      <w:r w:rsidRPr="001B5F07">
        <w:rPr>
          <w:rFonts w:ascii="Times New Roman" w:hAnsi="Times New Roman" w:cs="Times New Roman"/>
          <w:sz w:val="24"/>
          <w:szCs w:val="24"/>
        </w:rPr>
        <w:t xml:space="preserve"> concentration (mole m</w:t>
      </w:r>
      <w:r w:rsidRPr="001B5F07">
        <w:rPr>
          <w:rFonts w:ascii="Times New Roman" w:hAnsi="Times New Roman" w:cs="Times New Roman"/>
          <w:sz w:val="24"/>
          <w:szCs w:val="24"/>
          <w:vertAlign w:val="superscript"/>
        </w:rPr>
        <w:t>-3</w:t>
      </w:r>
      <w:r w:rsidRPr="001B5F07">
        <w:rPr>
          <w:rFonts w:ascii="Times New Roman" w:hAnsi="Times New Roman" w:cs="Times New Roman"/>
          <w:sz w:val="24"/>
          <w:szCs w:val="24"/>
        </w:rPr>
        <w:t>). Despite the high signal to noise ratio of the UGGA detector; i.e., ratio of the mean to the standard deviation, reported to 1520 ± 415,</w:t>
      </w:r>
      <w:r w:rsidR="00A25C33" w:rsidRPr="001B5F07">
        <w:rPr>
          <w:rFonts w:ascii="Times New Roman" w:hAnsi="Times New Roman" w:cs="Times New Roman"/>
          <w:sz w:val="24"/>
          <w:szCs w:val="24"/>
        </w:rPr>
        <w:fldChar w:fldCharType="begin" w:fldLock="1"/>
      </w:r>
      <w:r w:rsidR="00A25C33" w:rsidRPr="001B5F07">
        <w:rPr>
          <w:rFonts w:ascii="Times New Roman" w:hAnsi="Times New Roman" w:cs="Times New Roman"/>
          <w:sz w:val="24"/>
          <w:szCs w:val="24"/>
        </w:rPr>
        <w:instrText>ADDIN CSL_CITATION {"citationItems":[{"id":"ITEM-1","itemData":{"DOI":"10.1021/es500987j","ISSN":"0013-936X","PMID":"25209573","abstract":"A novel low-cost method for the combined, real-time, and in situ determination of dissolved methane and carbon dioxide concentrations in freshwater ecosystems was designed and developed. This method is based on the continuous sampling of water from a freshwater ecosystem to a gas/liquid exchange membrane. Dissolved gas is transferred through the membrane to a continuous flow of high purity nitrogen, which is then measured by an off-axis integrated cavity output spectrometer (OA-ICOS). This method, called M-ICOS, was carefully tested in a laboratory and was subsequently applied to four lakes in Mexico and Alaska with contrasting climates, ecologies, and morphologies. The M-ICOS method allowed for the determination of dissolved methane and carbon dioxide concentrations with a frequency of 1 Hz and with a method detection limit of 2.76 × 10 −10 mol L −1 for methane and 1.5 × 10 −7 mol L −1 for carbon dioxide. These detection limits are below saturated concentrations with respect to the atmosphere and significantly lower than the minimum concentrations previously reported in lakes. The method is easily operable by a single person from a small boat, and the small size of the suction probe allows the determination of dissolved gases with a minimized impact on shallow freshwater ecosystems.","author":[{"dropping-particle":"","family":"Gonzalez-Valencia","given":"Rodrigo","non-dropping-particle":"","parse-names":false,"suffix":""},{"dropping-particle":"","family":"Magana-Rodriguez","given":"Felipe","non-dropping-particle":"","parse-names":false,"suffix":""},{"dropping-particle":"","family":"Gerardo-Nieto","given":"Oscar","non-dropping-particle":"","parse-names":false,"suffix":""},{"dropping-particle":"","family":"Sepulveda-Jauregui","given":"Armando","non-dropping-particle":"","parse-names":false,"suffix":""},{"dropping-particle":"","family":"Martinez-Cruz","given":"Karla","non-dropping-particle":"","parse-names":false,"suffix":""},{"dropping-particle":"","family":"Walter Anthony","given":"Katey","non-dropping-particle":"","parse-names":false,"suffix":""},{"dropping-particle":"","family":"Baer","given":"Doug","non-dropping-particle":"","parse-names":false,"suffix":""},{"dropping-particle":"","family":"Thalasso","given":"Frederic","non-dropping-particle":"","parse-names":false,"suffix":""}],"container-title":"Environmental Science &amp; Technology","id":"ITEM-1","issue":"19","issued":{"date-parts":[["2014","10","7"]]},"page":"11421-11428","title":"In Situ Measurement of Dissolved Methane and Carbon Dioxide in Freshwater Ecosystems by Off-Axis Integrated Cavity Output Spectroscopy","type":"article-journal","volume":"48"},"uris":["http://www.mendeley.com/documents/?uuid=edd695f3-fed9-38c0-8c34-c4fd259c1d51"]}],"mendeley":{"formattedCitation":"&lt;sup&gt;1&lt;/sup&gt;","plainTextFormattedCitation":"1"},"properties":{"noteIndex":0},"schema":"https://github.com/citation-style-language/schema/raw/master/csl-citation.json"}</w:instrText>
      </w:r>
      <w:r w:rsidR="00A25C33" w:rsidRPr="001B5F07">
        <w:rPr>
          <w:rFonts w:ascii="Times New Roman" w:hAnsi="Times New Roman" w:cs="Times New Roman"/>
          <w:sz w:val="24"/>
          <w:szCs w:val="24"/>
        </w:rPr>
        <w:fldChar w:fldCharType="separate"/>
      </w:r>
      <w:r w:rsidR="00A25C33" w:rsidRPr="001B5F07">
        <w:rPr>
          <w:rFonts w:ascii="Times New Roman" w:hAnsi="Times New Roman" w:cs="Times New Roman"/>
          <w:noProof/>
          <w:sz w:val="24"/>
          <w:szCs w:val="24"/>
          <w:vertAlign w:val="superscript"/>
        </w:rPr>
        <w:t>1</w:t>
      </w:r>
      <w:r w:rsidR="00A25C33" w:rsidRPr="001B5F07">
        <w:rPr>
          <w:rFonts w:ascii="Times New Roman" w:hAnsi="Times New Roman" w:cs="Times New Roman"/>
          <w:sz w:val="24"/>
          <w:szCs w:val="24"/>
        </w:rPr>
        <w:fldChar w:fldCharType="end"/>
      </w:r>
      <w:r w:rsidRPr="001B5F07">
        <w:rPr>
          <w:rFonts w:ascii="Times New Roman" w:hAnsi="Times New Roman" w:cs="Times New Roman"/>
          <w:sz w:val="24"/>
          <w:szCs w:val="24"/>
        </w:rPr>
        <w:t xml:space="preserve"> fluxes were subject to a significant noise, and a data smoothening of C</w:t>
      </w:r>
      <w:r w:rsidRPr="001B5F07">
        <w:rPr>
          <w:rFonts w:ascii="Times New Roman" w:hAnsi="Times New Roman" w:cs="Times New Roman"/>
          <w:sz w:val="24"/>
          <w:szCs w:val="24"/>
          <w:vertAlign w:val="subscript"/>
        </w:rPr>
        <w:t>CH4</w:t>
      </w:r>
      <w:r w:rsidRPr="001B5F07">
        <w:rPr>
          <w:rFonts w:ascii="Times New Roman" w:hAnsi="Times New Roman" w:cs="Times New Roman"/>
          <w:sz w:val="24"/>
          <w:szCs w:val="24"/>
        </w:rPr>
        <w:t xml:space="preserve"> was necessary. We opted for a pondered smoothening described by Equation S4, where X´ is the smoothened variable X, in this case C</w:t>
      </w:r>
      <w:r w:rsidRPr="001B5F07">
        <w:rPr>
          <w:rFonts w:ascii="Times New Roman" w:hAnsi="Times New Roman" w:cs="Times New Roman"/>
          <w:sz w:val="24"/>
          <w:szCs w:val="24"/>
          <w:vertAlign w:val="subscript"/>
        </w:rPr>
        <w:t>CH4</w:t>
      </w:r>
      <w:r w:rsidRPr="001B5F07">
        <w:rPr>
          <w:rFonts w:ascii="Times New Roman" w:hAnsi="Times New Roman" w:cs="Times New Roman"/>
          <w:sz w:val="24"/>
          <w:szCs w:val="24"/>
        </w:rPr>
        <w:t>, and z denotes the depth of measurement.</w:t>
      </w:r>
    </w:p>
    <w:p w14:paraId="0B760B9B" w14:textId="77777777" w:rsidR="00621A26" w:rsidRPr="001B5F07" w:rsidRDefault="00621A26" w:rsidP="00621A26">
      <w:pPr>
        <w:spacing w:after="0" w:line="240" w:lineRule="auto"/>
        <w:jc w:val="both"/>
        <w:rPr>
          <w:rFonts w:ascii="Times New Roman" w:hAnsi="Times New Roman" w:cs="Times New Roman"/>
          <w:sz w:val="24"/>
          <w:szCs w:val="24"/>
        </w:rPr>
      </w:pPr>
    </w:p>
    <w:p w14:paraId="4AA7EC69" w14:textId="77777777" w:rsidR="00621A26" w:rsidRPr="001B5F07" w:rsidRDefault="008C44F6" w:rsidP="00621A26">
      <w:pPr>
        <w:spacing w:after="0" w:line="240" w:lineRule="auto"/>
        <w:jc w:val="both"/>
        <w:rPr>
          <w:rFonts w:ascii="Times New Roman" w:eastAsiaTheme="minorEastAsia" w:hAnsi="Times New Roman" w:cs="Times New Roman"/>
          <w:sz w:val="24"/>
          <w:szCs w:val="24"/>
        </w:rPr>
      </w:pPr>
      <m:oMath>
        <m:sSubSup>
          <m:sSubSupPr>
            <m:ctrlPr>
              <w:rPr>
                <w:rFonts w:ascii="Cambria Math" w:eastAsiaTheme="minorEastAsia" w:hAnsi="Cambria Math" w:cs="Times New Roman"/>
                <w:i/>
                <w:sz w:val="24"/>
                <w:szCs w:val="24"/>
              </w:rPr>
            </m:ctrlPr>
          </m:sSubSup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z</m:t>
            </m:r>
          </m:sub>
          <m:sup>
            <m:r>
              <w:rPr>
                <w:rFonts w:ascii="Cambria Math" w:eastAsiaTheme="minorEastAsia" w:hAnsi="Cambria Math" w:cs="Times New Roman"/>
                <w:sz w:val="24"/>
                <w:szCs w:val="24"/>
              </w:rPr>
              <m:t>'</m:t>
            </m:r>
          </m:sup>
        </m:sSubSup>
        <m:r>
          <w:rPr>
            <w:rFonts w:ascii="Cambria Math" w:eastAsiaTheme="minorEastAsia" w:hAnsi="Cambria Math" w:cs="Times New Roman"/>
            <w:sz w:val="24"/>
            <w:szCs w:val="24"/>
          </w:rPr>
          <m:t>=0.1∙</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z-2</m:t>
            </m:r>
          </m:sub>
        </m:sSub>
        <m:r>
          <w:rPr>
            <w:rFonts w:ascii="Cambria Math" w:eastAsiaTheme="minorEastAsia" w:hAnsi="Cambria Math" w:cs="Times New Roman"/>
            <w:sz w:val="24"/>
            <w:szCs w:val="24"/>
          </w:rPr>
          <m:t>+0.2∙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z-1</m:t>
            </m:r>
          </m:sub>
        </m:sSub>
        <m:r>
          <w:rPr>
            <w:rFonts w:ascii="Cambria Math" w:eastAsiaTheme="minorEastAsia" w:hAnsi="Cambria Math" w:cs="Times New Roman"/>
            <w:sz w:val="24"/>
            <w:szCs w:val="24"/>
          </w:rPr>
          <m:t>+0.4∙</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z</m:t>
            </m:r>
          </m:sub>
        </m:sSub>
        <m:r>
          <w:rPr>
            <w:rFonts w:ascii="Cambria Math" w:eastAsiaTheme="minorEastAsia" w:hAnsi="Cambria Math" w:cs="Times New Roman"/>
            <w:sz w:val="24"/>
            <w:szCs w:val="24"/>
          </w:rPr>
          <m:t>+0.2∙</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z+1</m:t>
            </m:r>
          </m:sub>
        </m:sSub>
        <m:r>
          <w:rPr>
            <w:rFonts w:ascii="Cambria Math" w:eastAsiaTheme="minorEastAsia" w:hAnsi="Cambria Math" w:cs="Times New Roman"/>
            <w:sz w:val="24"/>
            <w:szCs w:val="24"/>
          </w:rPr>
          <m:t>+0.1∙</m:t>
        </m:r>
        <m:sSub>
          <m:sSubPr>
            <m:ctrlPr>
              <w:rPr>
                <w:rFonts w:ascii="Cambria Math" w:eastAsiaTheme="minorEastAsia" w:hAnsi="Cambria Math" w:cs="Times New Roman"/>
                <w:i/>
                <w:sz w:val="24"/>
                <w:szCs w:val="24"/>
              </w:rPr>
            </m:ctrlPr>
          </m:sSubPr>
          <m:e>
            <m:r>
              <w:rPr>
                <w:rFonts w:ascii="Cambria Math" w:eastAsiaTheme="minorEastAsia" w:hAnsi="Cambria Math" w:cs="Times New Roman"/>
                <w:sz w:val="24"/>
                <w:szCs w:val="24"/>
              </w:rPr>
              <m:t>X</m:t>
            </m:r>
          </m:e>
          <m:sub>
            <m:r>
              <w:rPr>
                <w:rFonts w:ascii="Cambria Math" w:eastAsiaTheme="minorEastAsia" w:hAnsi="Cambria Math" w:cs="Times New Roman"/>
                <w:sz w:val="24"/>
                <w:szCs w:val="24"/>
              </w:rPr>
              <m:t>z+2</m:t>
            </m:r>
          </m:sub>
        </m:sSub>
      </m:oMath>
      <w:r w:rsidR="00621A26" w:rsidRPr="001B5F07">
        <w:rPr>
          <w:rFonts w:ascii="Times New Roman" w:eastAsiaTheme="minorEastAsia" w:hAnsi="Times New Roman" w:cs="Times New Roman"/>
          <w:sz w:val="24"/>
          <w:szCs w:val="24"/>
        </w:rPr>
        <w:tab/>
      </w:r>
      <w:r w:rsidR="00621A26" w:rsidRPr="001B5F07">
        <w:rPr>
          <w:rFonts w:ascii="Times New Roman" w:eastAsiaTheme="minorEastAsia" w:hAnsi="Times New Roman" w:cs="Times New Roman"/>
          <w:sz w:val="24"/>
          <w:szCs w:val="24"/>
        </w:rPr>
        <w:tab/>
        <w:t>(S4)</w:t>
      </w:r>
    </w:p>
    <w:p w14:paraId="27254D57" w14:textId="77777777" w:rsidR="00621A26" w:rsidRPr="001B5F07" w:rsidRDefault="00621A26" w:rsidP="00621A26">
      <w:pPr>
        <w:spacing w:after="0" w:line="240" w:lineRule="auto"/>
        <w:jc w:val="both"/>
        <w:rPr>
          <w:rFonts w:ascii="Times New Roman" w:hAnsi="Times New Roman" w:cs="Times New Roman"/>
          <w:sz w:val="24"/>
          <w:szCs w:val="24"/>
        </w:rPr>
      </w:pPr>
    </w:p>
    <w:p w14:paraId="5D14CA3C" w14:textId="5D85F6E9" w:rsidR="00621A26" w:rsidRPr="001B5F07" w:rsidRDefault="00621A26" w:rsidP="00621A26">
      <w:pPr>
        <w:spacing w:after="0" w:line="240" w:lineRule="auto"/>
        <w:jc w:val="both"/>
        <w:rPr>
          <w:rFonts w:ascii="Times New Roman" w:hAnsi="Times New Roman" w:cs="Times New Roman"/>
          <w:sz w:val="24"/>
          <w:szCs w:val="24"/>
        </w:rPr>
      </w:pPr>
      <w:r w:rsidRPr="001B5F07">
        <w:rPr>
          <w:rFonts w:ascii="Times New Roman" w:hAnsi="Times New Roman" w:cs="Times New Roman"/>
          <w:sz w:val="24"/>
          <w:szCs w:val="24"/>
        </w:rPr>
        <w:t>Next, the NMPR was determined in each segment of the water column from the difference between flux entering and exiting the water column segment. To reduce noise, fluxes used to determine NMPR were smoothened, and then NMPR was smoothened again, in both cases using Eq. S4.</w:t>
      </w:r>
      <w:r w:rsidR="00DE498D" w:rsidRPr="001B5F07">
        <w:rPr>
          <w:rFonts w:ascii="Times New Roman" w:hAnsi="Times New Roman" w:cs="Times New Roman"/>
          <w:sz w:val="24"/>
          <w:szCs w:val="24"/>
        </w:rPr>
        <w:t xml:space="preserve"> </w:t>
      </w:r>
      <w:bookmarkStart w:id="3" w:name="_Hlk31281600"/>
      <w:r w:rsidR="00DE498D" w:rsidRPr="001B5F07">
        <w:rPr>
          <w:rFonts w:ascii="Times New Roman" w:hAnsi="Times New Roman" w:cs="Times New Roman"/>
          <w:sz w:val="24"/>
          <w:szCs w:val="24"/>
        </w:rPr>
        <w:t>We acknowledge that this method does not distinguish between actual methane production/oxidation; i.e., methanogenesis</w:t>
      </w:r>
      <w:r w:rsidR="00F479E3" w:rsidRPr="001B5F07">
        <w:rPr>
          <w:rFonts w:ascii="Times New Roman" w:hAnsi="Times New Roman" w:cs="Times New Roman"/>
          <w:sz w:val="24"/>
          <w:szCs w:val="24"/>
        </w:rPr>
        <w:t>/methanotrophy</w:t>
      </w:r>
      <w:r w:rsidR="00DE498D" w:rsidRPr="001B5F07">
        <w:rPr>
          <w:rFonts w:ascii="Times New Roman" w:hAnsi="Times New Roman" w:cs="Times New Roman"/>
          <w:sz w:val="24"/>
          <w:szCs w:val="24"/>
        </w:rPr>
        <w:t>, and methane input</w:t>
      </w:r>
      <w:r w:rsidR="00F479E3" w:rsidRPr="001B5F07">
        <w:rPr>
          <w:rFonts w:ascii="Times New Roman" w:hAnsi="Times New Roman" w:cs="Times New Roman"/>
          <w:sz w:val="24"/>
          <w:szCs w:val="24"/>
        </w:rPr>
        <w:t>/output</w:t>
      </w:r>
      <w:r w:rsidR="00DE498D" w:rsidRPr="001B5F07">
        <w:rPr>
          <w:rFonts w:ascii="Times New Roman" w:hAnsi="Times New Roman" w:cs="Times New Roman"/>
          <w:sz w:val="24"/>
          <w:szCs w:val="24"/>
        </w:rPr>
        <w:t xml:space="preserve"> by lateral transport.  </w:t>
      </w:r>
      <w:r w:rsidRPr="001B5F07">
        <w:rPr>
          <w:rFonts w:ascii="Times New Roman" w:hAnsi="Times New Roman" w:cs="Times New Roman"/>
          <w:sz w:val="24"/>
          <w:szCs w:val="24"/>
        </w:rPr>
        <w:t xml:space="preserve">    </w:t>
      </w:r>
    </w:p>
    <w:bookmarkEnd w:id="3"/>
    <w:p w14:paraId="07D57B87" w14:textId="017809A2" w:rsidR="00DF2901" w:rsidRPr="001B5F07" w:rsidRDefault="007751BF" w:rsidP="0013266C">
      <w:pPr>
        <w:spacing w:after="0" w:line="240" w:lineRule="auto"/>
        <w:jc w:val="both"/>
        <w:rPr>
          <w:rFonts w:ascii="Times New Roman" w:hAnsi="Times New Roman" w:cs="Times New Roman"/>
          <w:sz w:val="24"/>
          <w:szCs w:val="24"/>
        </w:rPr>
      </w:pPr>
      <w:r w:rsidRPr="001B5F07">
        <w:rPr>
          <w:rFonts w:ascii="Times New Roman" w:hAnsi="Times New Roman" w:cs="Times New Roman"/>
          <w:sz w:val="24"/>
          <w:szCs w:val="24"/>
        </w:rPr>
        <w:t xml:space="preserve">    </w:t>
      </w:r>
      <w:r w:rsidR="00DF2901" w:rsidRPr="001B5F07">
        <w:rPr>
          <w:rFonts w:ascii="Times New Roman" w:hAnsi="Times New Roman" w:cs="Times New Roman"/>
          <w:sz w:val="24"/>
          <w:szCs w:val="24"/>
        </w:rPr>
        <w:t xml:space="preserve"> </w:t>
      </w:r>
    </w:p>
    <w:bookmarkEnd w:id="2"/>
    <w:p w14:paraId="5A61C44A" w14:textId="77777777" w:rsidR="0013266C" w:rsidRPr="001B5F07" w:rsidRDefault="0013266C" w:rsidP="00533D7E">
      <w:pPr>
        <w:autoSpaceDE w:val="0"/>
        <w:autoSpaceDN w:val="0"/>
        <w:adjustRightInd w:val="0"/>
        <w:spacing w:after="0" w:line="240" w:lineRule="auto"/>
        <w:rPr>
          <w:rFonts w:ascii="Times New Roman" w:hAnsi="Times New Roman" w:cs="Times New Roman"/>
          <w:sz w:val="24"/>
          <w:szCs w:val="24"/>
        </w:rPr>
      </w:pPr>
    </w:p>
    <w:p w14:paraId="17460A81" w14:textId="77777777" w:rsidR="0001716A" w:rsidRPr="001B5F07" w:rsidRDefault="0001716A" w:rsidP="00C5315C">
      <w:pPr>
        <w:spacing w:after="0" w:line="240" w:lineRule="auto"/>
        <w:jc w:val="both"/>
        <w:rPr>
          <w:rFonts w:ascii="Times New Roman" w:hAnsi="Times New Roman" w:cs="Times New Roman"/>
          <w:sz w:val="24"/>
          <w:szCs w:val="24"/>
          <w:u w:val="single"/>
        </w:rPr>
      </w:pPr>
      <w:bookmarkStart w:id="4" w:name="_Hlk536200429"/>
      <w:r w:rsidRPr="001B5F07">
        <w:rPr>
          <w:rFonts w:ascii="Times New Roman" w:hAnsi="Times New Roman" w:cs="Times New Roman"/>
          <w:sz w:val="24"/>
          <w:szCs w:val="24"/>
          <w:u w:val="single"/>
        </w:rPr>
        <w:t xml:space="preserve">Molecular biology </w:t>
      </w:r>
    </w:p>
    <w:p w14:paraId="07348432" w14:textId="77777777" w:rsidR="00C5315C" w:rsidRPr="001B5F07" w:rsidRDefault="00C5315C" w:rsidP="00C5315C">
      <w:pPr>
        <w:spacing w:after="0" w:line="240" w:lineRule="auto"/>
        <w:jc w:val="both"/>
        <w:rPr>
          <w:rFonts w:ascii="Times New Roman" w:hAnsi="Times New Roman" w:cs="Times New Roman"/>
          <w:sz w:val="24"/>
          <w:szCs w:val="24"/>
        </w:rPr>
      </w:pPr>
    </w:p>
    <w:p w14:paraId="5FC35AD8" w14:textId="3CCCEFD5" w:rsidR="00661062" w:rsidRPr="001B5F07" w:rsidRDefault="00661062" w:rsidP="00661062">
      <w:pPr>
        <w:spacing w:after="0" w:line="240" w:lineRule="auto"/>
        <w:jc w:val="both"/>
        <w:rPr>
          <w:rFonts w:ascii="Times New Roman" w:hAnsi="Times New Roman" w:cs="Times New Roman"/>
          <w:sz w:val="24"/>
          <w:szCs w:val="24"/>
        </w:rPr>
      </w:pPr>
      <w:bookmarkStart w:id="5" w:name="_Hlk536199997"/>
      <w:r w:rsidRPr="001B5F07">
        <w:rPr>
          <w:rFonts w:ascii="Times New Roman" w:hAnsi="Times New Roman" w:cs="Times New Roman"/>
          <w:sz w:val="24"/>
          <w:szCs w:val="24"/>
        </w:rPr>
        <w:t xml:space="preserve">Water samples were pre-filtered at 80 µm (nylon net filters, Merck Millipore, Ireland) and filtered at 0.22 µm (nitrocellulose GSWP membrane filters, Merck Millipore, Ireland) until clogging (i.e. corresponding to 350 to 1180 mL of filtered volume, depending on sample characteristics). Filters were stored at </w:t>
      </w:r>
      <w:r w:rsidR="00BC602C" w:rsidRPr="001B5F07">
        <w:rPr>
          <w:rFonts w:ascii="Times New Roman" w:hAnsi="Times New Roman" w:cs="Times New Roman"/>
          <w:sz w:val="24"/>
          <w:szCs w:val="24"/>
        </w:rPr>
        <w:t>–</w:t>
      </w:r>
      <w:r w:rsidRPr="001B5F07">
        <w:rPr>
          <w:rFonts w:ascii="Times New Roman" w:hAnsi="Times New Roman" w:cs="Times New Roman"/>
          <w:sz w:val="24"/>
          <w:szCs w:val="24"/>
        </w:rPr>
        <w:t>20</w:t>
      </w:r>
      <w:r w:rsidR="00905183" w:rsidRPr="001B5F07">
        <w:rPr>
          <w:rFonts w:ascii="Times New Roman" w:hAnsi="Times New Roman" w:cs="Times New Roman"/>
          <w:sz w:val="24"/>
          <w:szCs w:val="24"/>
        </w:rPr>
        <w:t xml:space="preserve"> </w:t>
      </w:r>
      <w:r w:rsidRPr="001B5F07">
        <w:rPr>
          <w:rFonts w:ascii="Times New Roman" w:hAnsi="Times New Roman" w:cs="Times New Roman"/>
          <w:sz w:val="24"/>
          <w:szCs w:val="24"/>
        </w:rPr>
        <w:t xml:space="preserve">°C and used for DNA extraction using the PowerWater DNA isolation kit (Qiagen). DNA quantity and quality were checked by spectrophotometry. Quantitative PCR (qPCR) was performed to assess the abundance of the following genes: bacterial 16S rRNA gene (total bacteria), archaeal 16S rRNA gene (total archaea), </w:t>
      </w:r>
      <w:r w:rsidRPr="001B5F07">
        <w:rPr>
          <w:rFonts w:ascii="Times New Roman" w:hAnsi="Times New Roman" w:cs="Times New Roman"/>
          <w:i/>
          <w:sz w:val="24"/>
          <w:szCs w:val="24"/>
        </w:rPr>
        <w:t>pmoA</w:t>
      </w:r>
      <w:r w:rsidRPr="001B5F07">
        <w:rPr>
          <w:rFonts w:ascii="Times New Roman" w:hAnsi="Times New Roman" w:cs="Times New Roman"/>
          <w:sz w:val="24"/>
          <w:szCs w:val="24"/>
        </w:rPr>
        <w:t xml:space="preserve"> gene (particulate methane monooxygenase) and </w:t>
      </w:r>
      <w:r w:rsidRPr="001B5F07">
        <w:rPr>
          <w:rFonts w:ascii="Times New Roman" w:hAnsi="Times New Roman" w:cs="Times New Roman"/>
          <w:i/>
          <w:sz w:val="24"/>
          <w:szCs w:val="24"/>
        </w:rPr>
        <w:t>mcrA</w:t>
      </w:r>
      <w:r w:rsidRPr="001B5F07">
        <w:rPr>
          <w:rFonts w:ascii="Times New Roman" w:hAnsi="Times New Roman" w:cs="Times New Roman"/>
          <w:sz w:val="24"/>
          <w:szCs w:val="24"/>
        </w:rPr>
        <w:t xml:space="preserve"> gene (methyl coenzyme M reductase, indicative of methanogens and ANMEs). All qPCRs were carried out in duplicate of 20 µL, with Takyon SYBR master mix (Eurogentec), on CFX96 thermocycler (Bio-Rad Laboratories), using 100-fold diluted template DNA (approximately 0.4 ng). For bacterial and archaeal 16S rRNA gene and </w:t>
      </w:r>
      <w:r w:rsidRPr="001B5F07">
        <w:rPr>
          <w:rFonts w:ascii="Times New Roman" w:hAnsi="Times New Roman" w:cs="Times New Roman"/>
          <w:i/>
          <w:sz w:val="24"/>
          <w:szCs w:val="24"/>
        </w:rPr>
        <w:t>mcrA</w:t>
      </w:r>
      <w:r w:rsidRPr="001B5F07">
        <w:rPr>
          <w:rFonts w:ascii="Times New Roman" w:hAnsi="Times New Roman" w:cs="Times New Roman"/>
          <w:sz w:val="24"/>
          <w:szCs w:val="24"/>
        </w:rPr>
        <w:t xml:space="preserve">, standard curves were prepared from 10-fold serial dilutions of each target gene, amplified from pure strains; i.e., </w:t>
      </w:r>
      <w:r w:rsidRPr="001B5F07">
        <w:rPr>
          <w:rFonts w:ascii="Times New Roman" w:hAnsi="Times New Roman" w:cs="Times New Roman"/>
          <w:i/>
          <w:sz w:val="24"/>
          <w:szCs w:val="24"/>
        </w:rPr>
        <w:t>Pseudomonas stutzeri</w:t>
      </w:r>
      <w:r w:rsidRPr="001B5F07">
        <w:rPr>
          <w:rFonts w:ascii="Times New Roman" w:hAnsi="Times New Roman" w:cs="Times New Roman"/>
          <w:sz w:val="24"/>
          <w:szCs w:val="24"/>
        </w:rPr>
        <w:t xml:space="preserve"> SLG510A3-8, Arch-_21F_10 clone KT351355, and </w:t>
      </w:r>
      <w:r w:rsidRPr="001B5F07">
        <w:rPr>
          <w:rFonts w:ascii="Times New Roman" w:hAnsi="Times New Roman" w:cs="Times New Roman"/>
          <w:i/>
          <w:sz w:val="24"/>
          <w:szCs w:val="24"/>
        </w:rPr>
        <w:t>Methanosarcina barkeri</w:t>
      </w:r>
      <w:r w:rsidRPr="001B5F07">
        <w:rPr>
          <w:rFonts w:ascii="Times New Roman" w:hAnsi="Times New Roman" w:cs="Times New Roman"/>
          <w:sz w:val="24"/>
          <w:szCs w:val="24"/>
        </w:rPr>
        <w:t xml:space="preserve"> CM1, respectively, and cloned in pGEM-T plasmid (Promega). For </w:t>
      </w:r>
      <w:r w:rsidRPr="001B5F07">
        <w:rPr>
          <w:rFonts w:ascii="Times New Roman" w:hAnsi="Times New Roman" w:cs="Times New Roman"/>
          <w:i/>
          <w:sz w:val="24"/>
          <w:szCs w:val="24"/>
        </w:rPr>
        <w:t>pmoA</w:t>
      </w:r>
      <w:r w:rsidRPr="001B5F07">
        <w:rPr>
          <w:rFonts w:ascii="Times New Roman" w:hAnsi="Times New Roman" w:cs="Times New Roman"/>
          <w:sz w:val="24"/>
          <w:szCs w:val="24"/>
        </w:rPr>
        <w:t xml:space="preserve">, the standard was synthetized by Eurofins from </w:t>
      </w:r>
      <w:r w:rsidRPr="001B5F07">
        <w:rPr>
          <w:rFonts w:ascii="Times New Roman" w:hAnsi="Times New Roman" w:cs="Times New Roman"/>
          <w:i/>
          <w:sz w:val="24"/>
          <w:szCs w:val="24"/>
        </w:rPr>
        <w:t>Methylobacter</w:t>
      </w:r>
      <w:r w:rsidRPr="001B5F07">
        <w:rPr>
          <w:rFonts w:ascii="Times New Roman" w:hAnsi="Times New Roman" w:cs="Times New Roman"/>
          <w:sz w:val="24"/>
          <w:szCs w:val="24"/>
        </w:rPr>
        <w:t xml:space="preserve"> sp. BB5.1 </w:t>
      </w:r>
      <w:r w:rsidRPr="001B5F07">
        <w:rPr>
          <w:rFonts w:ascii="Times New Roman" w:hAnsi="Times New Roman" w:cs="Times New Roman"/>
          <w:i/>
          <w:sz w:val="24"/>
          <w:szCs w:val="24"/>
        </w:rPr>
        <w:t>pmoA</w:t>
      </w:r>
      <w:r w:rsidRPr="001B5F07">
        <w:rPr>
          <w:rFonts w:ascii="Times New Roman" w:hAnsi="Times New Roman" w:cs="Times New Roman"/>
          <w:sz w:val="24"/>
          <w:szCs w:val="24"/>
        </w:rPr>
        <w:t xml:space="preserve"> gene sequence, inserted in TOPO-TA pCR2.1 plasmid. qPCR conditions as well as primer sequences and concentrations are detailed in Table S1.</w:t>
      </w:r>
      <w:r w:rsidRPr="001B5F07" w:rsidDel="00037948">
        <w:rPr>
          <w:rFonts w:ascii="Times New Roman" w:hAnsi="Times New Roman" w:cs="Times New Roman"/>
          <w:sz w:val="24"/>
          <w:szCs w:val="24"/>
        </w:rPr>
        <w:t xml:space="preserve"> </w:t>
      </w:r>
      <w:r w:rsidRPr="001B5F07">
        <w:rPr>
          <w:rFonts w:ascii="Times New Roman" w:hAnsi="Times New Roman" w:cs="Times New Roman"/>
          <w:sz w:val="24"/>
          <w:szCs w:val="24"/>
        </w:rPr>
        <w:t>qPCR efficiencies were always &gt;</w:t>
      </w:r>
      <w:r w:rsidR="00C0504B" w:rsidRPr="001B5F07">
        <w:rPr>
          <w:rFonts w:ascii="Times New Roman" w:hAnsi="Times New Roman" w:cs="Times New Roman"/>
          <w:sz w:val="24"/>
          <w:szCs w:val="24"/>
        </w:rPr>
        <w:t xml:space="preserve"> </w:t>
      </w:r>
      <w:r w:rsidRPr="001B5F07">
        <w:rPr>
          <w:rFonts w:ascii="Times New Roman" w:hAnsi="Times New Roman" w:cs="Times New Roman"/>
          <w:sz w:val="24"/>
          <w:szCs w:val="24"/>
        </w:rPr>
        <w:t>90% and amplicon size and unicity were confirmed by melting curve analysis and agarose gels.</w:t>
      </w:r>
    </w:p>
    <w:p w14:paraId="6480EBBB" w14:textId="77777777" w:rsidR="00661062" w:rsidRPr="001B5F07" w:rsidRDefault="00661062" w:rsidP="00661062">
      <w:pPr>
        <w:spacing w:after="0" w:line="240" w:lineRule="auto"/>
        <w:jc w:val="both"/>
        <w:rPr>
          <w:rFonts w:ascii="Times New Roman" w:hAnsi="Times New Roman" w:cs="Times New Roman"/>
          <w:sz w:val="24"/>
          <w:szCs w:val="24"/>
        </w:rPr>
        <w:sectPr w:rsidR="00661062" w:rsidRPr="001B5F07" w:rsidSect="009D05E0">
          <w:pgSz w:w="12240" w:h="15840"/>
          <w:pgMar w:top="1440" w:right="1080" w:bottom="1440" w:left="1080" w:header="708" w:footer="708" w:gutter="0"/>
          <w:lnNumType w:countBy="1" w:restart="continuous"/>
          <w:cols w:space="708"/>
          <w:docGrid w:linePitch="360"/>
        </w:sectPr>
      </w:pPr>
    </w:p>
    <w:p w14:paraId="65A2346B" w14:textId="2990884A" w:rsidR="00533D7E" w:rsidRPr="001B5F07" w:rsidRDefault="00533D7E" w:rsidP="00C5315C">
      <w:pPr>
        <w:spacing w:after="0" w:line="240" w:lineRule="auto"/>
        <w:jc w:val="both"/>
        <w:rPr>
          <w:rFonts w:ascii="Times New Roman" w:hAnsi="Times New Roman" w:cs="Times New Roman"/>
          <w:sz w:val="24"/>
          <w:szCs w:val="24"/>
        </w:rPr>
      </w:pPr>
    </w:p>
    <w:bookmarkEnd w:id="5"/>
    <w:p w14:paraId="58423CEA" w14:textId="77777777" w:rsidR="00BC602C" w:rsidRPr="001B5F07" w:rsidRDefault="00BC602C" w:rsidP="00BC602C">
      <w:pPr>
        <w:spacing w:after="0" w:line="240" w:lineRule="auto"/>
        <w:rPr>
          <w:rFonts w:ascii="Times New Roman" w:hAnsi="Times New Roman" w:cs="Times New Roman"/>
          <w:sz w:val="24"/>
          <w:szCs w:val="24"/>
        </w:rPr>
      </w:pPr>
      <w:r w:rsidRPr="001B5F07">
        <w:rPr>
          <w:rFonts w:ascii="Times New Roman" w:hAnsi="Times New Roman" w:cs="Times New Roman"/>
          <w:b/>
          <w:sz w:val="24"/>
          <w:szCs w:val="24"/>
        </w:rPr>
        <w:t>Table S1.</w:t>
      </w:r>
      <w:r w:rsidRPr="001B5F07">
        <w:rPr>
          <w:rFonts w:ascii="Times New Roman" w:hAnsi="Times New Roman" w:cs="Times New Roman"/>
          <w:sz w:val="24"/>
          <w:szCs w:val="24"/>
        </w:rPr>
        <w:t xml:space="preserve"> qPCR primers and conditions used in this study. The thermocycler program was as follows: initial denaturation (95 °C, 3 min), 40 cycles of denaturation (95 °C, 10 s), hybridization (specified in the Table), elongation (72 °C, 30 s). For </w:t>
      </w:r>
      <w:r w:rsidRPr="001B5F07">
        <w:rPr>
          <w:rFonts w:ascii="Times New Roman" w:hAnsi="Times New Roman" w:cs="Times New Roman"/>
          <w:i/>
          <w:sz w:val="24"/>
          <w:szCs w:val="24"/>
        </w:rPr>
        <w:t>mcrA</w:t>
      </w:r>
      <w:r w:rsidRPr="001B5F07">
        <w:rPr>
          <w:rFonts w:ascii="Times New Roman" w:hAnsi="Times New Roman" w:cs="Times New Roman"/>
          <w:sz w:val="24"/>
          <w:szCs w:val="24"/>
        </w:rPr>
        <w:t xml:space="preserve"> amplification, an extra step was added (80 °C, 8 s) to deal with highly degenerated primers.</w:t>
      </w:r>
    </w:p>
    <w:p w14:paraId="7E799871" w14:textId="77777777" w:rsidR="00661062" w:rsidRPr="001B5F07" w:rsidRDefault="00661062" w:rsidP="00661062">
      <w:pPr>
        <w:spacing w:after="0" w:line="240" w:lineRule="auto"/>
        <w:jc w:val="both"/>
        <w:rPr>
          <w:rFonts w:ascii="Times New Roman" w:hAnsi="Times New Roman" w:cs="Times New Roman"/>
          <w:sz w:val="24"/>
          <w:szCs w:val="24"/>
        </w:rPr>
      </w:pPr>
    </w:p>
    <w:tbl>
      <w:tblPr>
        <w:tblStyle w:val="Tablaconcuadrcula"/>
        <w:tblW w:w="0" w:type="auto"/>
        <w:tblBorders>
          <w:left w:val="none" w:sz="0" w:space="0" w:color="auto"/>
          <w:right w:val="none" w:sz="0" w:space="0" w:color="auto"/>
          <w:insideV w:val="none" w:sz="0" w:space="0" w:color="auto"/>
        </w:tblBorders>
        <w:tblLook w:val="04A0" w:firstRow="1" w:lastRow="0" w:firstColumn="1" w:lastColumn="0" w:noHBand="0" w:noVBand="1"/>
      </w:tblPr>
      <w:tblGrid>
        <w:gridCol w:w="913"/>
        <w:gridCol w:w="883"/>
        <w:gridCol w:w="2803"/>
        <w:gridCol w:w="1299"/>
        <w:gridCol w:w="701"/>
        <w:gridCol w:w="1013"/>
        <w:gridCol w:w="1226"/>
      </w:tblGrid>
      <w:tr w:rsidR="00452390" w:rsidRPr="001B5F07" w14:paraId="53CB5212" w14:textId="77777777" w:rsidTr="00BC602C">
        <w:trPr>
          <w:trHeight w:val="731"/>
        </w:trPr>
        <w:tc>
          <w:tcPr>
            <w:tcW w:w="0" w:type="auto"/>
          </w:tcPr>
          <w:p w14:paraId="19DA2785" w14:textId="77777777" w:rsidR="00661062" w:rsidRPr="001B5F07" w:rsidRDefault="00661062" w:rsidP="00BC602C">
            <w:pPr>
              <w:rPr>
                <w:rFonts w:ascii="Times New Roman" w:hAnsi="Times New Roman" w:cs="Times New Roman"/>
                <w:b/>
                <w:sz w:val="16"/>
                <w:szCs w:val="18"/>
              </w:rPr>
            </w:pPr>
            <w:r w:rsidRPr="001B5F07">
              <w:rPr>
                <w:rFonts w:ascii="Times New Roman" w:hAnsi="Times New Roman" w:cs="Times New Roman"/>
                <w:b/>
                <w:sz w:val="16"/>
                <w:szCs w:val="18"/>
              </w:rPr>
              <w:t>Target gene</w:t>
            </w:r>
          </w:p>
        </w:tc>
        <w:tc>
          <w:tcPr>
            <w:tcW w:w="0" w:type="auto"/>
          </w:tcPr>
          <w:p w14:paraId="612AC9F1" w14:textId="77777777" w:rsidR="00661062" w:rsidRPr="001B5F07" w:rsidRDefault="00661062" w:rsidP="00BC602C">
            <w:pPr>
              <w:rPr>
                <w:rFonts w:ascii="Times New Roman" w:hAnsi="Times New Roman" w:cs="Times New Roman"/>
                <w:b/>
                <w:sz w:val="16"/>
                <w:szCs w:val="18"/>
              </w:rPr>
            </w:pPr>
            <w:r w:rsidRPr="001B5F07">
              <w:rPr>
                <w:rFonts w:ascii="Times New Roman" w:hAnsi="Times New Roman" w:cs="Times New Roman"/>
                <w:b/>
                <w:sz w:val="16"/>
                <w:szCs w:val="18"/>
              </w:rPr>
              <w:t xml:space="preserve">Primers </w:t>
            </w:r>
          </w:p>
        </w:tc>
        <w:tc>
          <w:tcPr>
            <w:tcW w:w="0" w:type="auto"/>
          </w:tcPr>
          <w:p w14:paraId="41921E55" w14:textId="77777777" w:rsidR="00661062" w:rsidRPr="001B5F07" w:rsidRDefault="00661062" w:rsidP="00BC602C">
            <w:pPr>
              <w:rPr>
                <w:rFonts w:ascii="Times New Roman" w:hAnsi="Times New Roman" w:cs="Times New Roman"/>
                <w:b/>
                <w:sz w:val="16"/>
                <w:szCs w:val="18"/>
              </w:rPr>
            </w:pPr>
            <w:r w:rsidRPr="001B5F07">
              <w:rPr>
                <w:rFonts w:ascii="Times New Roman" w:hAnsi="Times New Roman" w:cs="Times New Roman"/>
                <w:b/>
                <w:sz w:val="16"/>
                <w:szCs w:val="18"/>
              </w:rPr>
              <w:t>Sequence (5’-3’)</w:t>
            </w:r>
          </w:p>
        </w:tc>
        <w:tc>
          <w:tcPr>
            <w:tcW w:w="0" w:type="auto"/>
          </w:tcPr>
          <w:p w14:paraId="1DA27F6B" w14:textId="77777777" w:rsidR="00661062" w:rsidRPr="001B5F07" w:rsidRDefault="00661062" w:rsidP="00BC602C">
            <w:pPr>
              <w:rPr>
                <w:rFonts w:ascii="Times New Roman" w:hAnsi="Times New Roman" w:cs="Times New Roman"/>
                <w:b/>
                <w:sz w:val="16"/>
                <w:szCs w:val="18"/>
              </w:rPr>
            </w:pPr>
            <w:r w:rsidRPr="001B5F07">
              <w:rPr>
                <w:rFonts w:ascii="Times New Roman" w:hAnsi="Times New Roman" w:cs="Times New Roman"/>
                <w:b/>
                <w:sz w:val="16"/>
                <w:szCs w:val="18"/>
              </w:rPr>
              <w:t>Hybridization conditions</w:t>
            </w:r>
          </w:p>
        </w:tc>
        <w:tc>
          <w:tcPr>
            <w:tcW w:w="0" w:type="auto"/>
          </w:tcPr>
          <w:p w14:paraId="7DFEEBDB" w14:textId="77777777" w:rsidR="00661062" w:rsidRPr="001B5F07" w:rsidRDefault="00661062" w:rsidP="00BC602C">
            <w:pPr>
              <w:rPr>
                <w:rFonts w:ascii="Times New Roman" w:hAnsi="Times New Roman" w:cs="Times New Roman"/>
                <w:b/>
                <w:sz w:val="16"/>
                <w:szCs w:val="18"/>
              </w:rPr>
            </w:pPr>
            <w:r w:rsidRPr="001B5F07">
              <w:rPr>
                <w:rFonts w:ascii="Times New Roman" w:hAnsi="Times New Roman" w:cs="Times New Roman"/>
                <w:b/>
                <w:sz w:val="16"/>
                <w:szCs w:val="18"/>
              </w:rPr>
              <w:t>Final conc. (µM)</w:t>
            </w:r>
          </w:p>
        </w:tc>
        <w:tc>
          <w:tcPr>
            <w:tcW w:w="0" w:type="auto"/>
          </w:tcPr>
          <w:p w14:paraId="37AB3568" w14:textId="77777777" w:rsidR="00661062" w:rsidRPr="001B5F07" w:rsidRDefault="00661062" w:rsidP="00BC602C">
            <w:pPr>
              <w:rPr>
                <w:rFonts w:ascii="Times New Roman" w:hAnsi="Times New Roman" w:cs="Times New Roman"/>
                <w:b/>
                <w:sz w:val="16"/>
                <w:szCs w:val="18"/>
              </w:rPr>
            </w:pPr>
            <w:r w:rsidRPr="001B5F07">
              <w:rPr>
                <w:rFonts w:ascii="Times New Roman" w:hAnsi="Times New Roman" w:cs="Times New Roman"/>
                <w:b/>
                <w:sz w:val="16"/>
                <w:szCs w:val="18"/>
              </w:rPr>
              <w:t>Amplicon length (bp)</w:t>
            </w:r>
          </w:p>
        </w:tc>
        <w:tc>
          <w:tcPr>
            <w:tcW w:w="0" w:type="auto"/>
          </w:tcPr>
          <w:p w14:paraId="3E2CB292" w14:textId="77777777" w:rsidR="00661062" w:rsidRPr="001B5F07" w:rsidRDefault="00661062" w:rsidP="00BC602C">
            <w:pPr>
              <w:rPr>
                <w:rFonts w:ascii="Times New Roman" w:hAnsi="Times New Roman" w:cs="Times New Roman"/>
                <w:b/>
                <w:sz w:val="16"/>
                <w:szCs w:val="18"/>
              </w:rPr>
            </w:pPr>
            <w:r w:rsidRPr="001B5F07">
              <w:rPr>
                <w:rFonts w:ascii="Times New Roman" w:hAnsi="Times New Roman" w:cs="Times New Roman"/>
                <w:b/>
                <w:sz w:val="16"/>
                <w:szCs w:val="18"/>
              </w:rPr>
              <w:t>References</w:t>
            </w:r>
          </w:p>
        </w:tc>
      </w:tr>
      <w:tr w:rsidR="00452390" w:rsidRPr="001B5F07" w14:paraId="1910F995" w14:textId="77777777" w:rsidTr="00BC602C">
        <w:trPr>
          <w:trHeight w:val="491"/>
        </w:trPr>
        <w:tc>
          <w:tcPr>
            <w:tcW w:w="0" w:type="auto"/>
          </w:tcPr>
          <w:p w14:paraId="3A185DDF"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Bacterial 16S rRNA</w:t>
            </w:r>
          </w:p>
        </w:tc>
        <w:tc>
          <w:tcPr>
            <w:tcW w:w="0" w:type="auto"/>
          </w:tcPr>
          <w:p w14:paraId="53D60BFA"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 xml:space="preserve">GML5F </w:t>
            </w:r>
          </w:p>
          <w:p w14:paraId="55965919"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 xml:space="preserve">Univ516R </w:t>
            </w:r>
          </w:p>
        </w:tc>
        <w:tc>
          <w:tcPr>
            <w:tcW w:w="0" w:type="auto"/>
          </w:tcPr>
          <w:p w14:paraId="03E507C6"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GCCTACGGGAGGCAGCAG</w:t>
            </w:r>
          </w:p>
          <w:p w14:paraId="0467FBCB"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GTDTTACCGCGGCKGCTGRCA</w:t>
            </w:r>
          </w:p>
        </w:tc>
        <w:tc>
          <w:tcPr>
            <w:tcW w:w="0" w:type="auto"/>
          </w:tcPr>
          <w:p w14:paraId="24334B74" w14:textId="056C9244"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55</w:t>
            </w:r>
            <w:r w:rsidR="00B62571" w:rsidRPr="001B5F07">
              <w:rPr>
                <w:rFonts w:ascii="Times New Roman" w:hAnsi="Times New Roman" w:cs="Times New Roman"/>
                <w:sz w:val="16"/>
                <w:szCs w:val="18"/>
              </w:rPr>
              <w:t xml:space="preserve"> </w:t>
            </w:r>
            <w:r w:rsidRPr="001B5F07">
              <w:rPr>
                <w:rFonts w:ascii="Times New Roman" w:hAnsi="Times New Roman" w:cs="Times New Roman"/>
                <w:sz w:val="16"/>
                <w:szCs w:val="18"/>
              </w:rPr>
              <w:t>°C, 20</w:t>
            </w:r>
            <w:r w:rsidR="00905183" w:rsidRPr="001B5F07">
              <w:rPr>
                <w:rFonts w:ascii="Times New Roman" w:hAnsi="Times New Roman" w:cs="Times New Roman"/>
                <w:sz w:val="16"/>
                <w:szCs w:val="18"/>
              </w:rPr>
              <w:t xml:space="preserve"> </w:t>
            </w:r>
            <w:r w:rsidRPr="001B5F07">
              <w:rPr>
                <w:rFonts w:ascii="Times New Roman" w:hAnsi="Times New Roman" w:cs="Times New Roman"/>
                <w:sz w:val="16"/>
                <w:szCs w:val="18"/>
              </w:rPr>
              <w:t>s</w:t>
            </w:r>
          </w:p>
        </w:tc>
        <w:tc>
          <w:tcPr>
            <w:tcW w:w="0" w:type="auto"/>
          </w:tcPr>
          <w:p w14:paraId="5EE2572A"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0.4</w:t>
            </w:r>
          </w:p>
        </w:tc>
        <w:tc>
          <w:tcPr>
            <w:tcW w:w="0" w:type="auto"/>
          </w:tcPr>
          <w:p w14:paraId="2C36BEAD"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172</w:t>
            </w:r>
          </w:p>
        </w:tc>
        <w:tc>
          <w:tcPr>
            <w:tcW w:w="0" w:type="auto"/>
          </w:tcPr>
          <w:p w14:paraId="4B3DB336" w14:textId="28C10DB0"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Muyzer et al.,</w:t>
            </w:r>
            <w:r w:rsidR="00452390" w:rsidRPr="001B5F07">
              <w:rPr>
                <w:rFonts w:ascii="Times New Roman" w:hAnsi="Times New Roman" w:cs="Times New Roman"/>
                <w:sz w:val="16"/>
                <w:szCs w:val="18"/>
              </w:rPr>
              <w:fldChar w:fldCharType="begin" w:fldLock="1"/>
            </w:r>
            <w:r w:rsidR="00A25C33" w:rsidRPr="001B5F07">
              <w:rPr>
                <w:rFonts w:ascii="Times New Roman" w:hAnsi="Times New Roman" w:cs="Times New Roman"/>
                <w:sz w:val="16"/>
                <w:szCs w:val="18"/>
              </w:rPr>
              <w:instrText>ADDIN CSL_CITATION {"citationItems":[{"id":"ITEM-1","itemData":{"ISSN":"0099-2240","PMID":"7683183","abstract":"We describe a new molecular approach to analyzing the genetic diversity of complex microbial populations. This technique is based on the separation of polymerase chain reaction-amplified fragments of genes coding for 16S rRNA, all the same length, by denaturing gradient gel electrophoresis (DGGE). DGGE analysis of different microbial communities demonstrated the presence of up to 10 distinguishable bands in the separation pattern, which were most likely derived from as many different species constituting these populations, and thereby generated a DGGE profile of the populations. We showed that it is possible to identify constituents which represent only 1% of the total population. With an oligonucleotide probe specific for the V3 region of 16S rRNA of sulfate-reducing bacteria, particular DNA fragments from some of the microbial populations could be identified by hybridization analysis. Analysis of the genomic DNA from a bacterial biofilm grown under aerobic conditions suggests that sulfate-reducing bacteria, despite their anaerobicity, were present in this environment. The results we obtained demonstrate that this technique will contribute to our understanding of the genetic diversity of uncharacterized microbial populations.","author":[{"dropping-particle":"","family":"Muyzer","given":"G","non-dropping-particle":"","parse-names":false,"suffix":""},{"dropping-particle":"","family":"Waal","given":"E C","non-dropping-particle":"de","parse-names":false,"suffix":""},{"dropping-particle":"","family":"Uitterlinden","given":"A G","non-dropping-particle":"","parse-names":false,"suffix":""}],"container-title":"Applied and environmental microbiology","id":"ITEM-1","issue":"3","issued":{"date-parts":[["1993","3"]]},"page":"695-700","publisher":"American Society for Microbiology (ASM)","title":"Profiling of complex microbial populations by denaturing gradient gel electrophoresis analysis of polymerase chain reaction-amplified genes coding for 16S rRNA.","type":"article-journal","volume":"59"},"uris":["http://www.mendeley.com/documents/?uuid=70a55fd0-2232-37b6-a02e-0852fd77b7ca"]}],"mendeley":{"formattedCitation":"&lt;sup&gt;5&lt;/sup&gt;","plainTextFormattedCitation":"5","previouslyFormattedCitation":"&lt;sup&gt;5&lt;/sup&gt;"},"properties":{"noteIndex":0},"schema":"https://github.com/citation-style-language/schema/raw/master/csl-citation.json"}</w:instrText>
            </w:r>
            <w:r w:rsidR="00452390" w:rsidRPr="001B5F07">
              <w:rPr>
                <w:rFonts w:ascii="Times New Roman" w:hAnsi="Times New Roman" w:cs="Times New Roman"/>
                <w:sz w:val="16"/>
                <w:szCs w:val="18"/>
              </w:rPr>
              <w:fldChar w:fldCharType="separate"/>
            </w:r>
            <w:r w:rsidR="006451B9" w:rsidRPr="001B5F07">
              <w:rPr>
                <w:rFonts w:ascii="Times New Roman" w:hAnsi="Times New Roman" w:cs="Times New Roman"/>
                <w:noProof/>
                <w:sz w:val="16"/>
                <w:szCs w:val="18"/>
                <w:vertAlign w:val="superscript"/>
              </w:rPr>
              <w:t>5</w:t>
            </w:r>
            <w:r w:rsidR="00452390" w:rsidRPr="001B5F07">
              <w:rPr>
                <w:rFonts w:ascii="Times New Roman" w:hAnsi="Times New Roman" w:cs="Times New Roman"/>
                <w:sz w:val="16"/>
                <w:szCs w:val="18"/>
              </w:rPr>
              <w:fldChar w:fldCharType="end"/>
            </w:r>
            <w:r w:rsidRPr="001B5F07">
              <w:rPr>
                <w:rFonts w:ascii="Times New Roman" w:hAnsi="Times New Roman" w:cs="Times New Roman"/>
                <w:sz w:val="16"/>
                <w:szCs w:val="18"/>
              </w:rPr>
              <w:t xml:space="preserve"> Takai and Horikoshi</w:t>
            </w:r>
            <w:r w:rsidR="00452390" w:rsidRPr="001B5F07">
              <w:rPr>
                <w:rFonts w:ascii="Times New Roman" w:hAnsi="Times New Roman" w:cs="Times New Roman"/>
                <w:sz w:val="16"/>
                <w:szCs w:val="18"/>
              </w:rPr>
              <w:fldChar w:fldCharType="begin" w:fldLock="1"/>
            </w:r>
            <w:r w:rsidR="00A25C33" w:rsidRPr="001B5F07">
              <w:rPr>
                <w:rFonts w:ascii="Times New Roman" w:hAnsi="Times New Roman" w:cs="Times New Roman"/>
                <w:sz w:val="16"/>
                <w:szCs w:val="18"/>
              </w:rPr>
              <w:instrText>ADDIN CSL_CITATION {"citationItems":[{"id":"ITEM-1","itemData":{"DOI":"10.1128/AEM.66.11.5066-5072.2000","ISSN":"0099-2240","PMID":"11055964","abstract":"We describe a rapid, reproducible, and sensitive method for detection and quantification of archaea in naturally occurring microbial communities. A domain-specific PCR primer set and a domain-specific fluorogenic probe having strong and weak selectivity, respectively, for archaeal rRNA genes (rDNAs) were designed. A universal PCR primer set and a universal fluorogenic probe for both bacterial and archaeal rDNAs were also designed. Using these primers and probes, we demonstrated that detection and quantification of archaeal rDNAs in controlled microbial rDNA assemblages can be successfully achieved. The system which we designed was also able to detect and quantify archaeal rDNAs in DNA samples obtained not only from environments in which thermophilic archaea are abundant but also from environments in which methanogenic archaea are abundant. Our findings indicate that this method is applicable to culture-independent molecular analysis of microbial communities in various environments.","author":[{"dropping-particle":"","family":"Takai","given":"K","non-dropping-particle":"","parse-names":false,"suffix":""},{"dropping-particle":"","family":"Horikoshi","given":"K","non-dropping-particle":"","parse-names":false,"suffix":""}],"container-title":"Applied and environmental microbiology","id":"ITEM-1","issue":"11","issued":{"date-parts":[["2000","11","1"]]},"page":"5066-72","publisher":"American Society for Microbiology","title":"Rapid detection and quantification of members of the archaeal community by quantitative PCR using fluorogenic probes.","type":"article-journal","volume":"66"},"uris":["http://www.mendeley.com/documents/?uuid=1fe71445-ea0a-333c-a3cd-380bf59b563f"]}],"mendeley":{"formattedCitation":"&lt;sup&gt;6&lt;/sup&gt;","plainTextFormattedCitation":"6","previouslyFormattedCitation":"&lt;sup&gt;6&lt;/sup&gt;"},"properties":{"noteIndex":0},"schema":"https://github.com/citation-style-language/schema/raw/master/csl-citation.json"}</w:instrText>
            </w:r>
            <w:r w:rsidR="00452390" w:rsidRPr="001B5F07">
              <w:rPr>
                <w:rFonts w:ascii="Times New Roman" w:hAnsi="Times New Roman" w:cs="Times New Roman"/>
                <w:sz w:val="16"/>
                <w:szCs w:val="18"/>
              </w:rPr>
              <w:fldChar w:fldCharType="separate"/>
            </w:r>
            <w:r w:rsidR="006451B9" w:rsidRPr="001B5F07">
              <w:rPr>
                <w:rFonts w:ascii="Times New Roman" w:hAnsi="Times New Roman" w:cs="Times New Roman"/>
                <w:noProof/>
                <w:sz w:val="16"/>
                <w:szCs w:val="18"/>
                <w:vertAlign w:val="superscript"/>
              </w:rPr>
              <w:t>6</w:t>
            </w:r>
            <w:r w:rsidR="00452390" w:rsidRPr="001B5F07">
              <w:rPr>
                <w:rFonts w:ascii="Times New Roman" w:hAnsi="Times New Roman" w:cs="Times New Roman"/>
                <w:sz w:val="16"/>
                <w:szCs w:val="18"/>
              </w:rPr>
              <w:fldChar w:fldCharType="end"/>
            </w:r>
          </w:p>
        </w:tc>
      </w:tr>
      <w:tr w:rsidR="00452390" w:rsidRPr="001B5F07" w14:paraId="2330F9E3" w14:textId="77777777" w:rsidTr="00BC602C">
        <w:trPr>
          <w:trHeight w:val="491"/>
        </w:trPr>
        <w:tc>
          <w:tcPr>
            <w:tcW w:w="0" w:type="auto"/>
          </w:tcPr>
          <w:p w14:paraId="3B43903D"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Archaeal 16S rRNA</w:t>
            </w:r>
          </w:p>
        </w:tc>
        <w:tc>
          <w:tcPr>
            <w:tcW w:w="0" w:type="auto"/>
          </w:tcPr>
          <w:p w14:paraId="2A013619"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931F</w:t>
            </w:r>
          </w:p>
          <w:p w14:paraId="0B8530EE"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m1100R</w:t>
            </w:r>
          </w:p>
        </w:tc>
        <w:tc>
          <w:tcPr>
            <w:tcW w:w="0" w:type="auto"/>
          </w:tcPr>
          <w:p w14:paraId="0FB2D7C1"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AGGAATTGGCGGGGGAGCA</w:t>
            </w:r>
          </w:p>
          <w:p w14:paraId="5B0BD0EB"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BTGGGTCTCGCTCGTTRCC</w:t>
            </w:r>
          </w:p>
        </w:tc>
        <w:tc>
          <w:tcPr>
            <w:tcW w:w="0" w:type="auto"/>
          </w:tcPr>
          <w:p w14:paraId="6F5A9DFC" w14:textId="3133E364"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62</w:t>
            </w:r>
            <w:r w:rsidR="00B62571" w:rsidRPr="001B5F07">
              <w:rPr>
                <w:rFonts w:ascii="Times New Roman" w:hAnsi="Times New Roman" w:cs="Times New Roman"/>
                <w:sz w:val="16"/>
                <w:szCs w:val="18"/>
              </w:rPr>
              <w:t xml:space="preserve"> </w:t>
            </w:r>
            <w:r w:rsidRPr="001B5F07">
              <w:rPr>
                <w:rFonts w:ascii="Times New Roman" w:hAnsi="Times New Roman" w:cs="Times New Roman"/>
                <w:sz w:val="16"/>
                <w:szCs w:val="18"/>
              </w:rPr>
              <w:t>°C, 20</w:t>
            </w:r>
            <w:r w:rsidR="00905183" w:rsidRPr="001B5F07">
              <w:rPr>
                <w:rFonts w:ascii="Times New Roman" w:hAnsi="Times New Roman" w:cs="Times New Roman"/>
                <w:sz w:val="16"/>
                <w:szCs w:val="18"/>
              </w:rPr>
              <w:t xml:space="preserve"> </w:t>
            </w:r>
            <w:r w:rsidRPr="001B5F07">
              <w:rPr>
                <w:rFonts w:ascii="Times New Roman" w:hAnsi="Times New Roman" w:cs="Times New Roman"/>
                <w:sz w:val="16"/>
                <w:szCs w:val="18"/>
              </w:rPr>
              <w:t>s</w:t>
            </w:r>
          </w:p>
        </w:tc>
        <w:tc>
          <w:tcPr>
            <w:tcW w:w="0" w:type="auto"/>
          </w:tcPr>
          <w:p w14:paraId="026BCBDB"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0.4</w:t>
            </w:r>
          </w:p>
        </w:tc>
        <w:tc>
          <w:tcPr>
            <w:tcW w:w="0" w:type="auto"/>
          </w:tcPr>
          <w:p w14:paraId="7C78350C"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169</w:t>
            </w:r>
          </w:p>
        </w:tc>
        <w:tc>
          <w:tcPr>
            <w:tcW w:w="0" w:type="auto"/>
          </w:tcPr>
          <w:p w14:paraId="2A97F8CF" w14:textId="56344617" w:rsidR="00661062" w:rsidRPr="001B5F07" w:rsidRDefault="00661062" w:rsidP="00BC602C">
            <w:pPr>
              <w:rPr>
                <w:rFonts w:ascii="Times New Roman" w:hAnsi="Times New Roman" w:cs="Times New Roman"/>
                <w:sz w:val="16"/>
                <w:szCs w:val="18"/>
                <w:lang w:val="fr-FR"/>
              </w:rPr>
            </w:pPr>
            <w:r w:rsidRPr="001B5F07">
              <w:rPr>
                <w:rFonts w:ascii="Times New Roman" w:hAnsi="Times New Roman" w:cs="Times New Roman"/>
                <w:sz w:val="16"/>
                <w:szCs w:val="18"/>
              </w:rPr>
              <w:t>Jackson et al</w:t>
            </w:r>
            <w:r w:rsidR="00452390" w:rsidRPr="001B5F07">
              <w:rPr>
                <w:rFonts w:ascii="Times New Roman" w:hAnsi="Times New Roman" w:cs="Times New Roman"/>
                <w:sz w:val="16"/>
                <w:szCs w:val="18"/>
              </w:rPr>
              <w:t>.</w:t>
            </w:r>
            <w:r w:rsidRPr="001B5F07">
              <w:rPr>
                <w:rFonts w:ascii="Times New Roman" w:hAnsi="Times New Roman" w:cs="Times New Roman"/>
                <w:sz w:val="16"/>
                <w:szCs w:val="18"/>
              </w:rPr>
              <w:t>,</w:t>
            </w:r>
            <w:r w:rsidR="00452390" w:rsidRPr="001B5F07">
              <w:rPr>
                <w:rFonts w:ascii="Times New Roman" w:hAnsi="Times New Roman" w:cs="Times New Roman"/>
                <w:sz w:val="16"/>
                <w:szCs w:val="18"/>
                <w:lang w:val="fr-FR"/>
              </w:rPr>
              <w:fldChar w:fldCharType="begin" w:fldLock="1"/>
            </w:r>
            <w:r w:rsidR="00A25C33" w:rsidRPr="001B5F07">
              <w:rPr>
                <w:rFonts w:ascii="Times New Roman" w:hAnsi="Times New Roman" w:cs="Times New Roman"/>
                <w:sz w:val="16"/>
                <w:szCs w:val="18"/>
              </w:rPr>
              <w:instrText>ADDIN CSL_CITATION {"citationItems":[{"id":"ITEM-1","itemData":{"ISSN":"1462-2912","PMID":"11578314","abstract":"Electron microscopy (EM), denaturing gradient gel electrophoresis (DGGE) and 16S rDNA sequencing were used to examine the structure and diversity of microbial mats present in an acid-sulphate-chloride (pH 3.1) thermal (58-62 degrees C) spring in Norris Basin, Yellowstone National Park, WY, USA, exhibiting rapid rates of arsenite oxidation. Initial visual assessments, scanning EM and geochemical measurements revealed the presence of three distinct mat types. Analysis of 16S rDNA fragments with DGGE confirmed the presence of different bacterial and archaeal communities within these zones. Changes in the microbial community appeared to coincide with arsenite oxidation activity. Phylogenetic analysis of 1400 bp 16S rDNA sequences revealed that clone libraries prepared from both arsenic redox active and inactive bacterial communities were dominated by sequences phylogenetically related to Hydrogenobacter acidophilus and Desulphurella sp. The appearance of archaeal 16S rDNA sequences coincided with the start of arsenite oxidation, and sequences were obtained showing affiliation with both Crenarchaeota and Euryarchaeota. The majority of archaeal sequences were most similar to sequences obtained from marine hydrothermal vents and other acidic hot springs, although the level of similarity was typically just 90%. Arsenite oxidation in this system may result from the activities of these unknown archaeal taxa and/or the previously unreported arsenic redox activity of H. acidophilus- or Desulphurella-like organisms. If the latter, arsenite oxidation must be inhibited in the initial high-sulphide zone of the spring, where no change in the distribution of arsenite versus arsenate was observed.","author":[{"dropping-particle":"","family":"Jackson","given":"C R","non-dropping-particle":"","parse-names":false,"suffix":""},{"dropping-particle":"","family":"Langner","given":"H W","non-dropping-particle":"","parse-names":false,"suffix":""},{"dropping-particle":"","family":"Donahoe-Christiansen","given":"J","non-dropping-particle":"","parse-names":false,"suffix":""},{"dropping-particle":"","family":"Inskeep","given":"W P","non-dropping-particle":"","parse-names":false,"suffix":""},{"dropping-particle":"","family":"McDermott","given":"T R","non-dropping-particle":"","parse-names":false,"suffix":""}],"container-title":"Environmental microbiology","id":"ITEM-1","issue":"8","issued":{"date-parts":[["2001","8"]]},"page":"532-42","title":"Molecular analysis of microbial community structure in an arsenite-oxidizing acidic thermal spring.","type":"article-journal","volume":"3"},"uris":["http://www.mendeley.com/documents/?uuid=067014d5-f838-3ef6-b03a-bb6821f050de"]}],"mendeley":{"formattedCitation":"&lt;sup&gt;7&lt;/sup&gt;","plainTextFormattedCitation":"7","previouslyFormattedCitation":"&lt;sup&gt;7&lt;/sup&gt;"},"properties":{"noteIndex":0},"schema":"https://github.com/citation-style-language/schema/raw/master/csl-citation.json"}</w:instrText>
            </w:r>
            <w:r w:rsidR="00452390" w:rsidRPr="001B5F07">
              <w:rPr>
                <w:rFonts w:ascii="Times New Roman" w:hAnsi="Times New Roman" w:cs="Times New Roman"/>
                <w:sz w:val="16"/>
                <w:szCs w:val="18"/>
                <w:lang w:val="fr-FR"/>
              </w:rPr>
              <w:fldChar w:fldCharType="separate"/>
            </w:r>
            <w:r w:rsidR="006451B9" w:rsidRPr="001B5F07">
              <w:rPr>
                <w:rFonts w:ascii="Times New Roman" w:hAnsi="Times New Roman" w:cs="Times New Roman"/>
                <w:noProof/>
                <w:sz w:val="16"/>
                <w:szCs w:val="18"/>
                <w:vertAlign w:val="superscript"/>
                <w:lang w:val="fr-FR"/>
              </w:rPr>
              <w:t>7</w:t>
            </w:r>
            <w:r w:rsidR="00452390" w:rsidRPr="001B5F07">
              <w:rPr>
                <w:rFonts w:ascii="Times New Roman" w:hAnsi="Times New Roman" w:cs="Times New Roman"/>
                <w:sz w:val="16"/>
                <w:szCs w:val="18"/>
                <w:lang w:val="fr-FR"/>
              </w:rPr>
              <w:fldChar w:fldCharType="end"/>
            </w:r>
            <w:r w:rsidRPr="001B5F07">
              <w:rPr>
                <w:rFonts w:ascii="Times New Roman" w:hAnsi="Times New Roman" w:cs="Times New Roman"/>
                <w:sz w:val="16"/>
                <w:szCs w:val="18"/>
                <w:lang w:val="fr-FR"/>
              </w:rPr>
              <w:t xml:space="preserve"> Einen et al</w:t>
            </w:r>
            <w:r w:rsidR="00452390" w:rsidRPr="001B5F07">
              <w:rPr>
                <w:rFonts w:ascii="Times New Roman" w:hAnsi="Times New Roman" w:cs="Times New Roman"/>
                <w:sz w:val="16"/>
                <w:szCs w:val="18"/>
                <w:lang w:val="fr-FR"/>
              </w:rPr>
              <w:t>.</w:t>
            </w:r>
            <w:r w:rsidR="00452390" w:rsidRPr="001B5F07">
              <w:rPr>
                <w:rFonts w:ascii="Times New Roman" w:hAnsi="Times New Roman" w:cs="Times New Roman"/>
                <w:sz w:val="16"/>
                <w:szCs w:val="18"/>
                <w:lang w:val="fr-FR"/>
              </w:rPr>
              <w:fldChar w:fldCharType="begin" w:fldLock="1"/>
            </w:r>
            <w:r w:rsidR="00A25C33" w:rsidRPr="001B5F07">
              <w:rPr>
                <w:rFonts w:ascii="Times New Roman" w:hAnsi="Times New Roman" w:cs="Times New Roman"/>
                <w:sz w:val="16"/>
                <w:szCs w:val="18"/>
                <w:lang w:val="fr-FR"/>
              </w:rPr>
              <w:instrText>ADDIN CSL_CITATION {"citationItems":[{"id":"ITEM-1","itemData":{"DOI":"10.1111/j.1574-6968.2008.01119.x","ISSN":"03781097","PMID":"18355287","abstract":"A SYBR Green real-time quantitative PCR (Q-PCR) assay for the detection and quantification of Bacteria and Archaea present in the glassy rind of seafloor basalts of different ages and water depths is presented. Two sets of domain-specific primers were designed and validated for specific detection and quantification of bacterial and archaeal 16S rRNA genes in DNA extracted from basaltic glass. Total cell numbers were also estimated by fluorescence microscopy analysis of SYBR Gold-stained samples. The results from the two different approaches were concurrent, and Q-PCR results showed that the total number of cells present in basalts was in the range from 6 x 10(5) to 4 x 10(6) cells g(-1) basaltic glass. Further, it was demonstrated that these cells were almost exclusively from the domain Bacteria. When applying the same methods on samples of different ages (22 years-0.1 Ma) and water depths (139-3390 mbsl), no significant differences in cell concentrations or in the relative abundance of Archaea and Bacteria were detected.","author":[{"dropping-particle":"","family":"Einen","given":"Jørn","non-dropping-particle":"","parse-names":false,"suffix":""},{"dropping-particle":"","family":"Thorseth","given":"Ingunn H.","non-dropping-particle":"","parse-names":false,"suffix":""},{"dropping-particle":"","family":"Øvreås","given":"Lise","non-dropping-particle":"","parse-names":false,"suffix":""}],"container-title":"FEMS Microbiology Letters","id":"ITEM-1","issue":"2","issued":{"date-parts":[["2008","4","4"]]},"page":"182-187","title":"Enumeration of Archaea and Bacteria in seafloor basalt using real-time quantitative PCR and fluorescence microscopy","type":"article-journal","volume":"282"},"uris":["http://www.mendeley.com/documents/?uuid=07e3f627-0c59-3106-a730-e1ebe056495c"]}],"mendeley":{"formattedCitation":"&lt;sup&gt;8&lt;/sup&gt;","plainTextFormattedCitation":"8","previouslyFormattedCitation":"&lt;sup&gt;8&lt;/sup&gt;"},"properties":{"noteIndex":0},"schema":"https://github.com/citation-style-language/schema/raw/master/csl-citation.json"}</w:instrText>
            </w:r>
            <w:r w:rsidR="00452390" w:rsidRPr="001B5F07">
              <w:rPr>
                <w:rFonts w:ascii="Times New Roman" w:hAnsi="Times New Roman" w:cs="Times New Roman"/>
                <w:sz w:val="16"/>
                <w:szCs w:val="18"/>
                <w:lang w:val="fr-FR"/>
              </w:rPr>
              <w:fldChar w:fldCharType="separate"/>
            </w:r>
            <w:r w:rsidR="006451B9" w:rsidRPr="001B5F07">
              <w:rPr>
                <w:rFonts w:ascii="Times New Roman" w:hAnsi="Times New Roman" w:cs="Times New Roman"/>
                <w:noProof/>
                <w:sz w:val="16"/>
                <w:szCs w:val="18"/>
                <w:vertAlign w:val="superscript"/>
                <w:lang w:val="fr-FR"/>
              </w:rPr>
              <w:t>8</w:t>
            </w:r>
            <w:r w:rsidR="00452390" w:rsidRPr="001B5F07">
              <w:rPr>
                <w:rFonts w:ascii="Times New Roman" w:hAnsi="Times New Roman" w:cs="Times New Roman"/>
                <w:sz w:val="16"/>
                <w:szCs w:val="18"/>
                <w:lang w:val="fr-FR"/>
              </w:rPr>
              <w:fldChar w:fldCharType="end"/>
            </w:r>
          </w:p>
        </w:tc>
      </w:tr>
      <w:tr w:rsidR="00452390" w:rsidRPr="001B5F07" w14:paraId="61EFD27B" w14:textId="77777777" w:rsidTr="00BC602C">
        <w:trPr>
          <w:trHeight w:val="491"/>
        </w:trPr>
        <w:tc>
          <w:tcPr>
            <w:tcW w:w="0" w:type="auto"/>
          </w:tcPr>
          <w:p w14:paraId="28EF4764" w14:textId="77777777" w:rsidR="00661062" w:rsidRPr="001B5F07" w:rsidRDefault="00661062" w:rsidP="00BC602C">
            <w:pPr>
              <w:rPr>
                <w:rFonts w:ascii="Times New Roman" w:hAnsi="Times New Roman" w:cs="Times New Roman"/>
                <w:i/>
                <w:sz w:val="16"/>
                <w:szCs w:val="18"/>
              </w:rPr>
            </w:pPr>
            <w:r w:rsidRPr="001B5F07">
              <w:rPr>
                <w:rFonts w:ascii="Times New Roman" w:hAnsi="Times New Roman" w:cs="Times New Roman"/>
                <w:i/>
                <w:sz w:val="16"/>
                <w:szCs w:val="18"/>
              </w:rPr>
              <w:t>mcrA</w:t>
            </w:r>
          </w:p>
        </w:tc>
        <w:tc>
          <w:tcPr>
            <w:tcW w:w="0" w:type="auto"/>
          </w:tcPr>
          <w:p w14:paraId="7E929D91"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mlas</w:t>
            </w:r>
          </w:p>
          <w:p w14:paraId="59B3C680"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mcrA-rev</w:t>
            </w:r>
          </w:p>
        </w:tc>
        <w:tc>
          <w:tcPr>
            <w:tcW w:w="0" w:type="auto"/>
          </w:tcPr>
          <w:p w14:paraId="60D2FC08"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GGTGGTGTMGGDTTCACMCARTA</w:t>
            </w:r>
          </w:p>
          <w:p w14:paraId="191BAF74"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CGTTCATBGCGTAGTTVGGRTAGT</w:t>
            </w:r>
          </w:p>
        </w:tc>
        <w:tc>
          <w:tcPr>
            <w:tcW w:w="0" w:type="auto"/>
          </w:tcPr>
          <w:p w14:paraId="5626A1DF" w14:textId="2EA73F02"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55</w:t>
            </w:r>
            <w:r w:rsidR="00B62571" w:rsidRPr="001B5F07">
              <w:rPr>
                <w:rFonts w:ascii="Times New Roman" w:hAnsi="Times New Roman" w:cs="Times New Roman"/>
                <w:sz w:val="16"/>
                <w:szCs w:val="18"/>
              </w:rPr>
              <w:t xml:space="preserve"> </w:t>
            </w:r>
            <w:r w:rsidRPr="001B5F07">
              <w:rPr>
                <w:rFonts w:ascii="Times New Roman" w:hAnsi="Times New Roman" w:cs="Times New Roman"/>
                <w:sz w:val="16"/>
                <w:szCs w:val="18"/>
              </w:rPr>
              <w:t>°C, 20</w:t>
            </w:r>
            <w:r w:rsidR="00905183" w:rsidRPr="001B5F07">
              <w:rPr>
                <w:rFonts w:ascii="Times New Roman" w:hAnsi="Times New Roman" w:cs="Times New Roman"/>
                <w:sz w:val="16"/>
                <w:szCs w:val="18"/>
              </w:rPr>
              <w:t xml:space="preserve"> </w:t>
            </w:r>
            <w:r w:rsidRPr="001B5F07">
              <w:rPr>
                <w:rFonts w:ascii="Times New Roman" w:hAnsi="Times New Roman" w:cs="Times New Roman"/>
                <w:sz w:val="16"/>
                <w:szCs w:val="18"/>
              </w:rPr>
              <w:t>s</w:t>
            </w:r>
          </w:p>
        </w:tc>
        <w:tc>
          <w:tcPr>
            <w:tcW w:w="0" w:type="auto"/>
          </w:tcPr>
          <w:p w14:paraId="231CD2B6"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1</w:t>
            </w:r>
          </w:p>
        </w:tc>
        <w:tc>
          <w:tcPr>
            <w:tcW w:w="0" w:type="auto"/>
          </w:tcPr>
          <w:p w14:paraId="23CC5CC5"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470</w:t>
            </w:r>
          </w:p>
        </w:tc>
        <w:tc>
          <w:tcPr>
            <w:tcW w:w="0" w:type="auto"/>
          </w:tcPr>
          <w:p w14:paraId="720FC46F" w14:textId="12A53D74"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Steinberg and Regan</w:t>
            </w:r>
            <w:r w:rsidR="00452390" w:rsidRPr="001B5F07">
              <w:rPr>
                <w:rFonts w:ascii="Times New Roman" w:hAnsi="Times New Roman" w:cs="Times New Roman"/>
                <w:sz w:val="16"/>
                <w:szCs w:val="18"/>
              </w:rPr>
              <w:fldChar w:fldCharType="begin" w:fldLock="1"/>
            </w:r>
            <w:r w:rsidR="00A25C33" w:rsidRPr="001B5F07">
              <w:rPr>
                <w:rFonts w:ascii="Times New Roman" w:hAnsi="Times New Roman" w:cs="Times New Roman"/>
                <w:sz w:val="16"/>
                <w:szCs w:val="18"/>
              </w:rPr>
              <w:instrText>ADDIN CSL_CITATION {"citationItems":[{"id":"ITEM-1","itemData":{"DOI":"10.1128/aem.00553-08","ISSN":"0099-2240","PMID":"7524440","abstract":"Methanogens play a critical role in the decomposition of organics under anaerobic conditions. The methanogenic consortia in saturated wetland soils are often subjected to large temperature fluctuations and acidic conditions, imposing a selective pressure for psychro- and acidotolerant community members; however, methanogenic communities in engineered digesters are frequently maintained within a narrow range of mesophilic and circumneutral conditions to retain system stability. To investigate the hypothesis that these two disparate environments have distinct methanogenic communities, the methanogens in an oligotrophic acidic fen and a mesophilic anaerobic digester treating municipal wastewater sludge were characterized by creating clone libraries for the 16S rRNA and methyl coenzyme M reductase alpha subunit ( mcrA ) genes. A quantitative framework was developed to assess the differences between these two communities by calculating the average sequence similarity for 16S rRNA genes and mcrA within a genus and family using sequences of isolated and characterized methanogens within the approved methanogen taxonomy. The average sequence similarities for 16S rRNA genes within a genus and family were 96.0 and 93.5%, respectively, and the average sequence similarities for mcrA within a genus and family were 88.9 and 79%, respectively. The clone libraries of the bog and digester environments showed no overlap at the species level and almost no overlap at the family level. Both libraries were dominated by clones related to uncultured methanogen groups within the Methanomicrobiales , although members of the Methanosarcinales and Methanobacteriales were also found in both libraries. Diversity indices for the 16S rRNA gene library of the bog and both mcrA libraries were similar, but these indices indicated much lower diversity in the 16S digester library than in the other three libraries.","author":[{"dropping-particle":"","family":"Steinberg","given":"Lisa M.","non-dropping-particle":"","parse-names":false,"suffix":""},{"dropping-particle":"","family":"Regan","given":"John M.","non-dropping-particle":"","parse-names":false,"suffix":""}],"container-title":"Appl. Environ. Microbiol.","id":"ITEM-1","issue":"9","issued":{"date-parts":[["2008","11","1"]]},"page":"3112-3119","publisher":"American Society for Microbiology","title":"Applied and Environmental Microbiology","type":"article-journal","volume":"60"},"uris":["http://www.mendeley.com/documents/?uuid=65e7f321-8bd8-3c31-9c34-4f356ac7b4af"]}],"mendeley":{"formattedCitation":"&lt;sup&gt;9&lt;/sup&gt;","plainTextFormattedCitation":"9","previouslyFormattedCitation":"&lt;sup&gt;9&lt;/sup&gt;"},"properties":{"noteIndex":0},"schema":"https://github.com/citation-style-language/schema/raw/master/csl-citation.json"}</w:instrText>
            </w:r>
            <w:r w:rsidR="00452390" w:rsidRPr="001B5F07">
              <w:rPr>
                <w:rFonts w:ascii="Times New Roman" w:hAnsi="Times New Roman" w:cs="Times New Roman"/>
                <w:sz w:val="16"/>
                <w:szCs w:val="18"/>
              </w:rPr>
              <w:fldChar w:fldCharType="separate"/>
            </w:r>
            <w:r w:rsidR="006451B9" w:rsidRPr="001B5F07">
              <w:rPr>
                <w:rFonts w:ascii="Times New Roman" w:hAnsi="Times New Roman" w:cs="Times New Roman"/>
                <w:noProof/>
                <w:sz w:val="16"/>
                <w:szCs w:val="18"/>
                <w:vertAlign w:val="superscript"/>
              </w:rPr>
              <w:t>9</w:t>
            </w:r>
            <w:r w:rsidR="00452390" w:rsidRPr="001B5F07">
              <w:rPr>
                <w:rFonts w:ascii="Times New Roman" w:hAnsi="Times New Roman" w:cs="Times New Roman"/>
                <w:sz w:val="16"/>
                <w:szCs w:val="18"/>
              </w:rPr>
              <w:fldChar w:fldCharType="end"/>
            </w:r>
          </w:p>
        </w:tc>
      </w:tr>
      <w:tr w:rsidR="00452390" w:rsidRPr="001B5F07" w14:paraId="20F01FBE" w14:textId="77777777" w:rsidTr="00BC602C">
        <w:trPr>
          <w:trHeight w:val="477"/>
        </w:trPr>
        <w:tc>
          <w:tcPr>
            <w:tcW w:w="0" w:type="auto"/>
          </w:tcPr>
          <w:p w14:paraId="486A91C6" w14:textId="77777777" w:rsidR="00661062" w:rsidRPr="001B5F07" w:rsidRDefault="00661062" w:rsidP="00BC602C">
            <w:pPr>
              <w:rPr>
                <w:rFonts w:ascii="Times New Roman" w:hAnsi="Times New Roman" w:cs="Times New Roman"/>
                <w:i/>
                <w:sz w:val="16"/>
                <w:szCs w:val="18"/>
              </w:rPr>
            </w:pPr>
            <w:r w:rsidRPr="001B5F07">
              <w:rPr>
                <w:rFonts w:ascii="Times New Roman" w:hAnsi="Times New Roman" w:cs="Times New Roman"/>
                <w:i/>
                <w:sz w:val="16"/>
                <w:szCs w:val="18"/>
              </w:rPr>
              <w:t>pmoA</w:t>
            </w:r>
          </w:p>
        </w:tc>
        <w:tc>
          <w:tcPr>
            <w:tcW w:w="0" w:type="auto"/>
          </w:tcPr>
          <w:p w14:paraId="3B6731A5"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A189F</w:t>
            </w:r>
          </w:p>
          <w:p w14:paraId="00E8632F"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mb661R</w:t>
            </w:r>
          </w:p>
        </w:tc>
        <w:tc>
          <w:tcPr>
            <w:tcW w:w="0" w:type="auto"/>
          </w:tcPr>
          <w:p w14:paraId="6E31A630"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GGNGACTGGGACTTCTGG</w:t>
            </w:r>
          </w:p>
          <w:p w14:paraId="01C16E69"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CCGGMGCAACGTCYTTACC</w:t>
            </w:r>
          </w:p>
        </w:tc>
        <w:tc>
          <w:tcPr>
            <w:tcW w:w="0" w:type="auto"/>
          </w:tcPr>
          <w:p w14:paraId="74B5719B" w14:textId="6128F4BC"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55</w:t>
            </w:r>
            <w:r w:rsidR="00B62571" w:rsidRPr="001B5F07">
              <w:rPr>
                <w:rFonts w:ascii="Times New Roman" w:hAnsi="Times New Roman" w:cs="Times New Roman"/>
                <w:sz w:val="16"/>
                <w:szCs w:val="18"/>
              </w:rPr>
              <w:t xml:space="preserve"> </w:t>
            </w:r>
            <w:r w:rsidRPr="001B5F07">
              <w:rPr>
                <w:rFonts w:ascii="Times New Roman" w:hAnsi="Times New Roman" w:cs="Times New Roman"/>
                <w:sz w:val="16"/>
                <w:szCs w:val="18"/>
              </w:rPr>
              <w:t>°C, 20</w:t>
            </w:r>
            <w:r w:rsidR="00905183" w:rsidRPr="001B5F07">
              <w:rPr>
                <w:rFonts w:ascii="Times New Roman" w:hAnsi="Times New Roman" w:cs="Times New Roman"/>
                <w:sz w:val="16"/>
                <w:szCs w:val="18"/>
              </w:rPr>
              <w:t xml:space="preserve"> </w:t>
            </w:r>
            <w:r w:rsidRPr="001B5F07">
              <w:rPr>
                <w:rFonts w:ascii="Times New Roman" w:hAnsi="Times New Roman" w:cs="Times New Roman"/>
                <w:sz w:val="16"/>
                <w:szCs w:val="18"/>
              </w:rPr>
              <w:t>s</w:t>
            </w:r>
          </w:p>
        </w:tc>
        <w:tc>
          <w:tcPr>
            <w:tcW w:w="0" w:type="auto"/>
          </w:tcPr>
          <w:p w14:paraId="6FD441BE"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0.4</w:t>
            </w:r>
          </w:p>
        </w:tc>
        <w:tc>
          <w:tcPr>
            <w:tcW w:w="0" w:type="auto"/>
          </w:tcPr>
          <w:p w14:paraId="3CEAFF4C" w14:textId="77777777"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rPr>
              <w:t>508</w:t>
            </w:r>
          </w:p>
        </w:tc>
        <w:tc>
          <w:tcPr>
            <w:tcW w:w="0" w:type="auto"/>
          </w:tcPr>
          <w:p w14:paraId="1E50E865" w14:textId="273C765C" w:rsidR="00661062" w:rsidRPr="001B5F07" w:rsidRDefault="00661062" w:rsidP="00BC602C">
            <w:pPr>
              <w:rPr>
                <w:rFonts w:ascii="Times New Roman" w:hAnsi="Times New Roman" w:cs="Times New Roman"/>
                <w:sz w:val="16"/>
                <w:szCs w:val="18"/>
              </w:rPr>
            </w:pPr>
            <w:r w:rsidRPr="001B5F07">
              <w:rPr>
                <w:rFonts w:ascii="Times New Roman" w:hAnsi="Times New Roman" w:cs="Times New Roman"/>
                <w:sz w:val="16"/>
                <w:szCs w:val="18"/>
                <w:lang w:val="fr-FR"/>
              </w:rPr>
              <w:t>Holmes et al.,</w:t>
            </w:r>
            <w:r w:rsidR="00452390" w:rsidRPr="001B5F07">
              <w:rPr>
                <w:rFonts w:ascii="Times New Roman" w:hAnsi="Times New Roman" w:cs="Times New Roman"/>
                <w:sz w:val="16"/>
                <w:szCs w:val="18"/>
                <w:lang w:val="fr-FR"/>
              </w:rPr>
              <w:fldChar w:fldCharType="begin" w:fldLock="1"/>
            </w:r>
            <w:r w:rsidR="00A25C33" w:rsidRPr="001B5F07">
              <w:rPr>
                <w:rFonts w:ascii="Times New Roman" w:hAnsi="Times New Roman" w:cs="Times New Roman"/>
                <w:sz w:val="16"/>
                <w:szCs w:val="18"/>
                <w:lang w:val="fr-FR"/>
              </w:rPr>
              <w:instrText>ADDIN CSL_CITATION {"citationItems":[{"id":"ITEM-1","itemData":{"ISSN":"0099-2240","PMID":"10427012","abstract":"The global methane cycle includes both terrestrial and atmospheric processes and may contribute to feedback regulation of the climate. Most oxic soils are a net sink for methane, and these soils consume approximately 20 to 60 Tg of methane per year. The soil sink for atmospheric methane is microbially mediated and sensitive to disturbance. A decrease in the capacity of this sink may have contributed to the approximately 1%. year(-1) increase in the atmospheric methane level in this century. The organisms responsible for methane uptake by soils (the atmospheric methane sink) are not known, and factors that influence the activity of these organisms are poorly understood. In this study the soil methane-oxidizing population was characterized by both labelling soil microbiota with (14)CH(4) and analyzing a total soil monooxygenase gene library. Comparative analyses of [(14)C]phospholipid ester-linked fatty acid profiles performed with representative methane-oxidizing bacteria revealed that the soil sink for atmospheric methane consists of an unknown group of methanotrophic bacteria that exhibit some similarity to type II methanotrophs. An analysis of monooxygenase gene libraries from the same soil samples indicated that an unknown group of bacteria belonging to the alpha subclass of the class Proteobacteria was present; these organisms were only distantly related to extant methane-oxidizing strains. Studies on factors that affect the activity, population dynamics, and contribution to global methane flux of \"atmospheric methane oxidizers\" should be greatly facilitated by use of biomarkers identified in this study.","author":[{"dropping-particle":"","family":"Holmes","given":"A J","non-dropping-particle":"","parse-names":false,"suffix":""},{"dropping-particle":"","family":"Roslev","given":"P","non-dropping-particle":"","parse-names":false,"suffix":""},{"dropping-particle":"","family":"McDonald","given":"I R","non-dropping-particle":"","parse-names":false,"suffix":""},{"dropping-particle":"","family":"Iversen","given":"N","non-dropping-particle":"","parse-names":false,"suffix":""},{"dropping-particle":"","family":"Henriksen","given":"K","non-dropping-particle":"","parse-names":false,"suffix":""},{"dropping-particle":"","family":"Murrell","given":"J C","non-dropping-particle":"","parse-names":false,"suffix":""}],"container-title":"Applied and environmental microbiology","id":"ITEM-1","issue":"8","issued":{"date-parts":[["1999","8"]]},"page":"3312-8","title":"Characterization of methanotrophic bacterial populations in soils showing atmospheric methane uptake.","type":"article-journal","volume":"65"},"uris":["http://www.mendeley.com/documents/?uuid=69c20dab-7b21-347f-ad22-17da8853b2b2"]}],"mendeley":{"formattedCitation":"&lt;sup&gt;10&lt;/sup&gt;","plainTextFormattedCitation":"10","previouslyFormattedCitation":"&lt;sup&gt;10&lt;/sup&gt;"},"properties":{"noteIndex":0},"schema":"https://github.com/citation-style-language/schema/raw/master/csl-citation.json"}</w:instrText>
            </w:r>
            <w:r w:rsidR="00452390" w:rsidRPr="001B5F07">
              <w:rPr>
                <w:rFonts w:ascii="Times New Roman" w:hAnsi="Times New Roman" w:cs="Times New Roman"/>
                <w:sz w:val="16"/>
                <w:szCs w:val="18"/>
                <w:lang w:val="fr-FR"/>
              </w:rPr>
              <w:fldChar w:fldCharType="separate"/>
            </w:r>
            <w:r w:rsidR="006451B9" w:rsidRPr="001B5F07">
              <w:rPr>
                <w:rFonts w:ascii="Times New Roman" w:hAnsi="Times New Roman" w:cs="Times New Roman"/>
                <w:noProof/>
                <w:sz w:val="16"/>
                <w:szCs w:val="18"/>
                <w:vertAlign w:val="superscript"/>
                <w:lang w:val="fr-FR"/>
              </w:rPr>
              <w:t>10</w:t>
            </w:r>
            <w:r w:rsidR="00452390" w:rsidRPr="001B5F07">
              <w:rPr>
                <w:rFonts w:ascii="Times New Roman" w:hAnsi="Times New Roman" w:cs="Times New Roman"/>
                <w:sz w:val="16"/>
                <w:szCs w:val="18"/>
                <w:lang w:val="fr-FR"/>
              </w:rPr>
              <w:fldChar w:fldCharType="end"/>
            </w:r>
            <w:r w:rsidRPr="001B5F07">
              <w:rPr>
                <w:rFonts w:ascii="Times New Roman" w:hAnsi="Times New Roman" w:cs="Times New Roman"/>
                <w:sz w:val="16"/>
                <w:szCs w:val="18"/>
                <w:lang w:val="fr-FR"/>
              </w:rPr>
              <w:t xml:space="preserve"> Kolb et al.</w:t>
            </w:r>
            <w:r w:rsidR="00452390" w:rsidRPr="001B5F07">
              <w:rPr>
                <w:rFonts w:ascii="Times New Roman" w:hAnsi="Times New Roman" w:cs="Times New Roman"/>
                <w:sz w:val="16"/>
                <w:szCs w:val="18"/>
                <w:lang w:val="fr-FR"/>
              </w:rPr>
              <w:fldChar w:fldCharType="begin" w:fldLock="1"/>
            </w:r>
            <w:r w:rsidR="00A25C33" w:rsidRPr="001B5F07">
              <w:rPr>
                <w:rFonts w:ascii="Times New Roman" w:hAnsi="Times New Roman" w:cs="Times New Roman"/>
                <w:sz w:val="16"/>
                <w:szCs w:val="18"/>
                <w:lang w:val="fr-FR"/>
              </w:rPr>
              <w:instrText>ADDIN CSL_CITATION {"citationItems":[{"id":"ITEM-1","itemData":{"DOI":"10.1128/AEM.69.5.2423-2429.2003","ISSN":"0099-2240","PMID":"12732507","abstract":"Methane oxidation in soils is mostly accomplished by methanotrophic bacteria. Little is known about the abundance of methanotrophs in soils, since quantification by cultivation and microscopic techniques is cumbersome. Comparison of 16S ribosomal DNA and pmoA (alpha subunit of the particulate methane monooxygenase) phylogenetic trees showed good correlation and revealed five distinct groups of methanotrophs within the alpha and gamma subclasses of Proteobacteria: the Methylococcus group, the Methylobacter/Methylosarcina group, the Methylosinus group, the Methylocapsa group, and the forest clones group (a cluster of pmoA sequences retrieved from forest soils). We developed quantitative real-time PCR assays with SybrGreen for each of these five groups and for all methanotrophic bacteria by targeting the pmoA gene. Detection limits were between 10(1) and 10(2) target molecules per reaction for all assays. Real-time PCR analysis of soil samples spiked with cells of Methylococcus capsulatus, Methylomicrobium album, and Methylosinus trichosporium recovered almost all the added bacteria. Only the Methylosinus-specific assay recovered only 20% of added cells, possibly due to a lower lysis efficiency of type II methanotrophs. Analysis of the methanotrophic community structure in a flooded rice field soil showed (5.0 +/- 1.4) x 10(6) pmoA molecules g(-1) for all methanotrophs. The Methylosinus group was predominant (2.7 x 10(6) +/- 1.1 x 10(6) target molecules g(-1)). In addition, bacteria of the Methylobacter/Methylosarcina group were abundant (2.0 x 10(6) +/- 0.9 x 10(6) target molecules g of soil(-1)). On the other hand, pmoA affiliated with the forest clones and the Methylocapsa grou</w:instrText>
            </w:r>
            <w:r w:rsidR="00A25C33" w:rsidRPr="001B5F07">
              <w:rPr>
                <w:rFonts w:ascii="Times New Roman" w:hAnsi="Times New Roman" w:cs="Times New Roman"/>
                <w:sz w:val="16"/>
                <w:szCs w:val="18"/>
              </w:rPr>
              <w:instrText>p was below the detection limit of 1.9 x 10(4) target molecules g of soil(-1). Our results showed that pmoA-targeted real-time PCR allowed fast and sensitive quantification of the five major groups of methanotrophs in soil. This approach will thus be useful for quantitative analysis of the community structure of methanotrophs in nature.","author":[{"dropping-particle":"","family":"Kolb","given":"Steffen","non-dropping-particle":"","parse-names":false,"suffix":""},{"dropping-particle":"","family":"Knief","given":"Claudia","non-dropping-particle":"","parse-names":false,"suffix":""},{"dropping-particle":"","family":"Stubner","given":"Stephan","non-dropping-particle":"","parse-names":false,"suffix":""},{"dropping-particle":"","family":"Conrad","given":"Ralf","non-dropping-particle":"","parse-names":false,"suffix":""}],"container-title":"Applied and environmental microbiology","id":"ITEM-1","issue":"5","issued":{"date-parts":[["2003","5","1"]]},"page":"2423-9","publisher":"American Society for Microbiology","title":"Quantitative detection of methanotrophs in soil by novel pmoA-targeted real-time PCR assays.","type":"article-journal","volume":"69"},"uris":["http://www.mendeley.com/documents/?uuid=e5f44eeb-d415-3f2e-980a-6de96d4e39d6"]}],"mendeley":{"formattedCitation":"&lt;sup&gt;11&lt;/sup&gt;","plainTextFormattedCitation":"11","previouslyFormattedCitation":"&lt;sup&gt;11&lt;/sup&gt;"},"properties":{"noteIndex":0},"schema":"https://github.com/citation-style-language/schema/raw/master/csl-citation.json"}</w:instrText>
            </w:r>
            <w:r w:rsidR="00452390" w:rsidRPr="001B5F07">
              <w:rPr>
                <w:rFonts w:ascii="Times New Roman" w:hAnsi="Times New Roman" w:cs="Times New Roman"/>
                <w:sz w:val="16"/>
                <w:szCs w:val="18"/>
                <w:lang w:val="fr-FR"/>
              </w:rPr>
              <w:fldChar w:fldCharType="separate"/>
            </w:r>
            <w:r w:rsidR="006451B9" w:rsidRPr="001B5F07">
              <w:rPr>
                <w:rFonts w:ascii="Times New Roman" w:hAnsi="Times New Roman" w:cs="Times New Roman"/>
                <w:noProof/>
                <w:sz w:val="16"/>
                <w:szCs w:val="18"/>
                <w:vertAlign w:val="superscript"/>
              </w:rPr>
              <w:t>11</w:t>
            </w:r>
            <w:r w:rsidR="00452390" w:rsidRPr="001B5F07">
              <w:rPr>
                <w:rFonts w:ascii="Times New Roman" w:hAnsi="Times New Roman" w:cs="Times New Roman"/>
                <w:sz w:val="16"/>
                <w:szCs w:val="18"/>
                <w:lang w:val="fr-FR"/>
              </w:rPr>
              <w:fldChar w:fldCharType="end"/>
            </w:r>
          </w:p>
        </w:tc>
      </w:tr>
    </w:tbl>
    <w:p w14:paraId="36FE8694" w14:textId="77777777" w:rsidR="00661062" w:rsidRPr="001B5F07" w:rsidRDefault="00661062" w:rsidP="00661062">
      <w:pPr>
        <w:spacing w:after="0" w:line="240" w:lineRule="auto"/>
        <w:rPr>
          <w:rFonts w:ascii="Times New Roman" w:hAnsi="Times New Roman" w:cs="Times New Roman"/>
          <w:sz w:val="24"/>
          <w:szCs w:val="24"/>
        </w:rPr>
      </w:pPr>
    </w:p>
    <w:p w14:paraId="5E3474E4" w14:textId="21E9C2F8" w:rsidR="00661062" w:rsidRPr="001B5F07" w:rsidRDefault="00661062" w:rsidP="00C5315C">
      <w:pPr>
        <w:spacing w:after="0" w:line="240" w:lineRule="auto"/>
        <w:jc w:val="both"/>
        <w:rPr>
          <w:rFonts w:ascii="Times New Roman" w:hAnsi="Times New Roman" w:cs="Times New Roman"/>
          <w:sz w:val="24"/>
          <w:szCs w:val="24"/>
        </w:rPr>
      </w:pPr>
    </w:p>
    <w:bookmarkEnd w:id="4"/>
    <w:p w14:paraId="07660F92" w14:textId="05D74E77" w:rsidR="0001716A" w:rsidRPr="001B5F07" w:rsidRDefault="00C5315C" w:rsidP="00C5315C">
      <w:pPr>
        <w:spacing w:after="0" w:line="240" w:lineRule="auto"/>
        <w:jc w:val="both"/>
        <w:rPr>
          <w:rFonts w:ascii="Times New Roman" w:hAnsi="Times New Roman" w:cs="Times New Roman"/>
          <w:sz w:val="24"/>
          <w:szCs w:val="24"/>
          <w:u w:val="single"/>
        </w:rPr>
      </w:pPr>
      <w:r w:rsidRPr="001B5F07">
        <w:rPr>
          <w:rFonts w:ascii="Times New Roman" w:hAnsi="Times New Roman" w:cs="Times New Roman"/>
          <w:sz w:val="24"/>
          <w:szCs w:val="24"/>
          <w:u w:val="single"/>
        </w:rPr>
        <w:t>Physicochemical and isotopic</w:t>
      </w:r>
      <w:r w:rsidR="0001716A" w:rsidRPr="001B5F07">
        <w:rPr>
          <w:rFonts w:ascii="Times New Roman" w:hAnsi="Times New Roman" w:cs="Times New Roman"/>
          <w:sz w:val="24"/>
          <w:szCs w:val="24"/>
          <w:u w:val="single"/>
        </w:rPr>
        <w:t xml:space="preserve"> characterization</w:t>
      </w:r>
    </w:p>
    <w:p w14:paraId="02AFE564" w14:textId="77777777" w:rsidR="00C5315C" w:rsidRPr="001B5F07" w:rsidRDefault="00C5315C" w:rsidP="00C5315C">
      <w:pPr>
        <w:spacing w:after="0" w:line="240" w:lineRule="auto"/>
        <w:jc w:val="both"/>
        <w:rPr>
          <w:rFonts w:ascii="Times New Roman" w:hAnsi="Times New Roman" w:cs="Times New Roman"/>
          <w:sz w:val="24"/>
          <w:szCs w:val="24"/>
        </w:rPr>
      </w:pPr>
    </w:p>
    <w:p w14:paraId="06B006DE" w14:textId="487BE3F1" w:rsidR="00533D7E" w:rsidRPr="001B5F07" w:rsidRDefault="00C5315C" w:rsidP="00E83DA1">
      <w:pPr>
        <w:spacing w:after="0" w:line="240" w:lineRule="auto"/>
        <w:jc w:val="both"/>
        <w:rPr>
          <w:rFonts w:ascii="Times New Roman" w:hAnsi="Times New Roman" w:cs="Times New Roman"/>
          <w:sz w:val="24"/>
          <w:szCs w:val="24"/>
        </w:rPr>
      </w:pPr>
      <w:r w:rsidRPr="001B5F07">
        <w:rPr>
          <w:rFonts w:ascii="Times New Roman" w:hAnsi="Times New Roman" w:cs="Times New Roman"/>
          <w:sz w:val="24"/>
          <w:szCs w:val="24"/>
        </w:rPr>
        <w:t xml:space="preserve">Non-purgeable organic carbon (NPOC), referred as </w:t>
      </w:r>
      <w:r w:rsidR="00E83DA1" w:rsidRPr="001B5F07">
        <w:rPr>
          <w:rFonts w:ascii="Times New Roman" w:hAnsi="Times New Roman" w:cs="Times New Roman"/>
          <w:sz w:val="24"/>
          <w:szCs w:val="24"/>
        </w:rPr>
        <w:t>Dissolved Organic Carbon (</w:t>
      </w:r>
      <w:r w:rsidRPr="001B5F07">
        <w:rPr>
          <w:rFonts w:ascii="Times New Roman" w:hAnsi="Times New Roman" w:cs="Times New Roman"/>
          <w:sz w:val="24"/>
          <w:szCs w:val="24"/>
        </w:rPr>
        <w:t>DOC</w:t>
      </w:r>
      <w:r w:rsidR="00E83DA1" w:rsidRPr="001B5F07">
        <w:rPr>
          <w:rFonts w:ascii="Times New Roman" w:hAnsi="Times New Roman" w:cs="Times New Roman"/>
          <w:sz w:val="24"/>
          <w:szCs w:val="24"/>
        </w:rPr>
        <w:t>)</w:t>
      </w:r>
      <w:r w:rsidR="0001716A" w:rsidRPr="001B5F07">
        <w:rPr>
          <w:rFonts w:ascii="Times New Roman" w:hAnsi="Times New Roman" w:cs="Times New Roman"/>
          <w:sz w:val="24"/>
          <w:szCs w:val="24"/>
        </w:rPr>
        <w:t xml:space="preserve">, </w:t>
      </w:r>
      <w:r w:rsidRPr="001B5F07">
        <w:rPr>
          <w:rFonts w:ascii="Times New Roman" w:hAnsi="Times New Roman" w:cs="Times New Roman"/>
          <w:sz w:val="24"/>
          <w:szCs w:val="24"/>
        </w:rPr>
        <w:t xml:space="preserve">were determined from </w:t>
      </w:r>
      <w:r w:rsidR="0001716A" w:rsidRPr="001B5F07">
        <w:rPr>
          <w:rFonts w:ascii="Times New Roman" w:hAnsi="Times New Roman" w:cs="Times New Roman"/>
          <w:sz w:val="24"/>
          <w:szCs w:val="24"/>
        </w:rPr>
        <w:t>filtered samples</w:t>
      </w:r>
      <w:r w:rsidRPr="001B5F07">
        <w:rPr>
          <w:rFonts w:ascii="Times New Roman" w:hAnsi="Times New Roman" w:cs="Times New Roman"/>
          <w:sz w:val="24"/>
          <w:szCs w:val="24"/>
        </w:rPr>
        <w:t xml:space="preserve">, </w:t>
      </w:r>
      <w:r w:rsidR="0001716A" w:rsidRPr="001B5F07">
        <w:rPr>
          <w:rFonts w:ascii="Times New Roman" w:hAnsi="Times New Roman" w:cs="Times New Roman"/>
          <w:sz w:val="24"/>
          <w:szCs w:val="24"/>
        </w:rPr>
        <w:t>kept in glass vials and acidified to pH 2 prior to analysis. DOC</w:t>
      </w:r>
      <w:r w:rsidRPr="001B5F07">
        <w:rPr>
          <w:rFonts w:ascii="Times New Roman" w:hAnsi="Times New Roman" w:cs="Times New Roman"/>
          <w:sz w:val="24"/>
          <w:szCs w:val="24"/>
        </w:rPr>
        <w:t xml:space="preserve"> concentration </w:t>
      </w:r>
      <w:r w:rsidR="0001716A" w:rsidRPr="001B5F07">
        <w:rPr>
          <w:rFonts w:ascii="Times New Roman" w:hAnsi="Times New Roman" w:cs="Times New Roman"/>
          <w:sz w:val="24"/>
          <w:szCs w:val="24"/>
        </w:rPr>
        <w:t>was</w:t>
      </w:r>
      <w:r w:rsidRPr="001B5F07">
        <w:rPr>
          <w:rFonts w:ascii="Times New Roman" w:hAnsi="Times New Roman" w:cs="Times New Roman"/>
          <w:sz w:val="24"/>
          <w:szCs w:val="24"/>
        </w:rPr>
        <w:t xml:space="preserve"> determined</w:t>
      </w:r>
      <w:r w:rsidR="0001716A" w:rsidRPr="001B5F07">
        <w:rPr>
          <w:rFonts w:ascii="Times New Roman" w:hAnsi="Times New Roman" w:cs="Times New Roman"/>
          <w:sz w:val="24"/>
          <w:szCs w:val="24"/>
        </w:rPr>
        <w:t xml:space="preserve"> with a TOC-V CSH analyzer (Shimadzu, Japan), with a detection limit of 1 mg</w:t>
      </w:r>
      <w:r w:rsidR="00C462F1" w:rsidRPr="001B5F07">
        <w:rPr>
          <w:rFonts w:ascii="Times New Roman" w:hAnsi="Times New Roman" w:cs="Times New Roman"/>
          <w:sz w:val="24"/>
          <w:szCs w:val="24"/>
        </w:rPr>
        <w:t xml:space="preserve"> </w:t>
      </w:r>
      <w:r w:rsidR="0001716A" w:rsidRPr="001B5F07">
        <w:rPr>
          <w:rFonts w:ascii="Times New Roman" w:hAnsi="Times New Roman" w:cs="Times New Roman"/>
          <w:sz w:val="24"/>
          <w:szCs w:val="24"/>
        </w:rPr>
        <w:t>L</w:t>
      </w:r>
      <w:r w:rsidR="00C462F1" w:rsidRPr="001B5F07">
        <w:rPr>
          <w:rFonts w:ascii="Times New Roman" w:hAnsi="Times New Roman" w:cs="Times New Roman"/>
          <w:sz w:val="24"/>
          <w:szCs w:val="24"/>
          <w:vertAlign w:val="superscript"/>
        </w:rPr>
        <w:t>–</w:t>
      </w:r>
      <w:r w:rsidR="0001716A" w:rsidRPr="001B5F07">
        <w:rPr>
          <w:rFonts w:ascii="Times New Roman" w:hAnsi="Times New Roman" w:cs="Times New Roman"/>
          <w:sz w:val="24"/>
          <w:szCs w:val="24"/>
          <w:vertAlign w:val="superscript"/>
        </w:rPr>
        <w:t>1</w:t>
      </w:r>
      <w:r w:rsidR="0001716A" w:rsidRPr="001B5F07">
        <w:rPr>
          <w:rFonts w:ascii="Times New Roman" w:hAnsi="Times New Roman" w:cs="Times New Roman"/>
          <w:sz w:val="24"/>
          <w:szCs w:val="24"/>
        </w:rPr>
        <w:t xml:space="preserve">. The </w:t>
      </w:r>
      <w:bookmarkStart w:id="6" w:name="_Hlk25770458"/>
      <w:r w:rsidR="00621A26" w:rsidRPr="001B5F07">
        <w:rPr>
          <w:rFonts w:ascii="Times New Roman" w:hAnsi="Times New Roman" w:cs="Times New Roman"/>
          <w:color w:val="000000"/>
          <w:sz w:val="24"/>
          <w:szCs w:val="24"/>
        </w:rPr>
        <w:t>δ</w:t>
      </w:r>
      <w:r w:rsidR="00621A26" w:rsidRPr="001B5F07">
        <w:rPr>
          <w:rFonts w:ascii="Times New Roman" w:hAnsi="Times New Roman" w:cs="Times New Roman"/>
          <w:color w:val="000000"/>
          <w:sz w:val="24"/>
          <w:szCs w:val="24"/>
          <w:vertAlign w:val="superscript"/>
        </w:rPr>
        <w:t>13</w:t>
      </w:r>
      <w:r w:rsidR="00621A26" w:rsidRPr="001B5F07">
        <w:rPr>
          <w:rFonts w:ascii="Times New Roman" w:hAnsi="Times New Roman" w:cs="Times New Roman"/>
          <w:color w:val="000000"/>
          <w:sz w:val="24"/>
          <w:szCs w:val="24"/>
        </w:rPr>
        <w:t>C-</w:t>
      </w:r>
      <w:bookmarkEnd w:id="6"/>
      <w:r w:rsidR="00621A26" w:rsidRPr="001B5F07">
        <w:rPr>
          <w:rFonts w:ascii="Times New Roman" w:hAnsi="Times New Roman" w:cs="Times New Roman"/>
          <w:color w:val="000000"/>
          <w:sz w:val="24"/>
          <w:szCs w:val="24"/>
        </w:rPr>
        <w:t xml:space="preserve">DIC </w:t>
      </w:r>
      <w:r w:rsidR="0001716A" w:rsidRPr="001B5F07">
        <w:rPr>
          <w:rFonts w:ascii="Times New Roman" w:hAnsi="Times New Roman" w:cs="Times New Roman"/>
          <w:sz w:val="24"/>
          <w:szCs w:val="24"/>
        </w:rPr>
        <w:t>was analyzed on water samples kept in glass vials, poisoned with HgCl</w:t>
      </w:r>
      <w:r w:rsidR="0001716A" w:rsidRPr="001B5F07">
        <w:rPr>
          <w:rFonts w:ascii="Times New Roman" w:hAnsi="Times New Roman" w:cs="Times New Roman"/>
          <w:sz w:val="24"/>
          <w:szCs w:val="24"/>
          <w:vertAlign w:val="subscript"/>
        </w:rPr>
        <w:t>2</w:t>
      </w:r>
      <w:r w:rsidR="0001716A" w:rsidRPr="001B5F07">
        <w:rPr>
          <w:rFonts w:ascii="Times New Roman" w:hAnsi="Times New Roman" w:cs="Times New Roman"/>
          <w:sz w:val="24"/>
          <w:szCs w:val="24"/>
        </w:rPr>
        <w:t>, acidified using phosphoric acid and flushed with helium, previous to mass spectrometry analy</w:t>
      </w:r>
      <w:r w:rsidR="0040381B" w:rsidRPr="001B5F07">
        <w:rPr>
          <w:rFonts w:ascii="Times New Roman" w:hAnsi="Times New Roman" w:cs="Times New Roman"/>
          <w:sz w:val="24"/>
          <w:szCs w:val="24"/>
        </w:rPr>
        <w:t xml:space="preserve">zer </w:t>
      </w:r>
      <w:r w:rsidR="0001716A" w:rsidRPr="001B5F07">
        <w:rPr>
          <w:rFonts w:ascii="Times New Roman" w:hAnsi="Times New Roman" w:cs="Times New Roman"/>
          <w:sz w:val="24"/>
          <w:szCs w:val="24"/>
        </w:rPr>
        <w:t>(Isoprime 100, Elementar, UK</w:t>
      </w:r>
      <w:r w:rsidRPr="001B5F07">
        <w:rPr>
          <w:rFonts w:ascii="Times New Roman" w:hAnsi="Times New Roman" w:cs="Times New Roman"/>
          <w:sz w:val="24"/>
          <w:szCs w:val="24"/>
        </w:rPr>
        <w:t>) coupled to an equilibration system (MultiFlow-Geo, Elementar, UK).</w:t>
      </w:r>
      <w:r w:rsidR="0001716A" w:rsidRPr="001B5F07">
        <w:rPr>
          <w:rFonts w:ascii="Times New Roman" w:hAnsi="Times New Roman" w:cs="Times New Roman"/>
          <w:sz w:val="24"/>
          <w:szCs w:val="24"/>
        </w:rPr>
        <w:t xml:space="preserve"> Standard</w:t>
      </w:r>
      <w:r w:rsidRPr="001B5F07">
        <w:rPr>
          <w:rFonts w:ascii="Times New Roman" w:hAnsi="Times New Roman" w:cs="Times New Roman"/>
          <w:sz w:val="24"/>
          <w:szCs w:val="24"/>
        </w:rPr>
        <w:t>s</w:t>
      </w:r>
      <w:r w:rsidR="0001716A" w:rsidRPr="001B5F07">
        <w:rPr>
          <w:rFonts w:ascii="Times New Roman" w:hAnsi="Times New Roman" w:cs="Times New Roman"/>
          <w:sz w:val="24"/>
          <w:szCs w:val="24"/>
        </w:rPr>
        <w:t xml:space="preserve"> included Na</w:t>
      </w:r>
      <w:r w:rsidR="0001716A" w:rsidRPr="001B5F07">
        <w:rPr>
          <w:rFonts w:ascii="Times New Roman" w:hAnsi="Times New Roman" w:cs="Times New Roman"/>
          <w:sz w:val="24"/>
          <w:szCs w:val="24"/>
          <w:vertAlign w:val="subscript"/>
        </w:rPr>
        <w:t>2</w:t>
      </w:r>
      <w:r w:rsidR="0001716A" w:rsidRPr="001B5F07">
        <w:rPr>
          <w:rFonts w:ascii="Times New Roman" w:hAnsi="Times New Roman" w:cs="Times New Roman"/>
          <w:sz w:val="24"/>
          <w:szCs w:val="24"/>
        </w:rPr>
        <w:t>CO</w:t>
      </w:r>
      <w:r w:rsidR="0001716A" w:rsidRPr="001B5F07">
        <w:rPr>
          <w:rFonts w:ascii="Times New Roman" w:hAnsi="Times New Roman" w:cs="Times New Roman"/>
          <w:sz w:val="24"/>
          <w:szCs w:val="24"/>
          <w:vertAlign w:val="subscript"/>
        </w:rPr>
        <w:t>3</w:t>
      </w:r>
      <w:r w:rsidR="0001716A" w:rsidRPr="001B5F07">
        <w:rPr>
          <w:rFonts w:ascii="Times New Roman" w:hAnsi="Times New Roman" w:cs="Times New Roman"/>
          <w:sz w:val="24"/>
          <w:szCs w:val="24"/>
        </w:rPr>
        <w:t xml:space="preserve"> and NaHCO</w:t>
      </w:r>
      <w:r w:rsidR="0001716A" w:rsidRPr="001B5F07">
        <w:rPr>
          <w:rFonts w:ascii="Times New Roman" w:hAnsi="Times New Roman" w:cs="Times New Roman"/>
          <w:sz w:val="24"/>
          <w:szCs w:val="24"/>
          <w:vertAlign w:val="subscript"/>
        </w:rPr>
        <w:t>3</w:t>
      </w:r>
      <w:r w:rsidR="0001716A" w:rsidRPr="001B5F07">
        <w:rPr>
          <w:rFonts w:ascii="Times New Roman" w:hAnsi="Times New Roman" w:cs="Times New Roman"/>
          <w:sz w:val="24"/>
          <w:szCs w:val="24"/>
        </w:rPr>
        <w:t xml:space="preserve"> as well as internal water standards. All standards were analyzed every </w:t>
      </w:r>
      <w:r w:rsidR="0040381B" w:rsidRPr="001B5F07">
        <w:rPr>
          <w:rFonts w:ascii="Times New Roman" w:hAnsi="Times New Roman" w:cs="Times New Roman"/>
          <w:sz w:val="24"/>
          <w:szCs w:val="24"/>
        </w:rPr>
        <w:t>eight</w:t>
      </w:r>
      <w:r w:rsidR="0001716A" w:rsidRPr="001B5F07">
        <w:rPr>
          <w:rFonts w:ascii="Times New Roman" w:hAnsi="Times New Roman" w:cs="Times New Roman"/>
          <w:sz w:val="24"/>
          <w:szCs w:val="24"/>
        </w:rPr>
        <w:t xml:space="preserve"> samples to check for instrument stability. All samples were analyzed in</w:t>
      </w:r>
      <w:r w:rsidR="00FA36E2" w:rsidRPr="001B5F07">
        <w:rPr>
          <w:rFonts w:ascii="Times New Roman" w:hAnsi="Times New Roman" w:cs="Times New Roman"/>
          <w:sz w:val="24"/>
          <w:szCs w:val="24"/>
        </w:rPr>
        <w:t xml:space="preserve"> two</w:t>
      </w:r>
      <w:r w:rsidR="0001716A" w:rsidRPr="001B5F07">
        <w:rPr>
          <w:rFonts w:ascii="Times New Roman" w:hAnsi="Times New Roman" w:cs="Times New Roman"/>
          <w:sz w:val="24"/>
          <w:szCs w:val="24"/>
        </w:rPr>
        <w:t xml:space="preserve"> replicates. Standard deviation was typically 0.2 </w:t>
      </w:r>
      <w:r w:rsidR="0001716A" w:rsidRPr="001B5F07">
        <w:rPr>
          <w:rStyle w:val="st"/>
          <w:rFonts w:ascii="Times New Roman" w:hAnsi="Times New Roman" w:cs="Times New Roman"/>
          <w:sz w:val="24"/>
          <w:szCs w:val="24"/>
        </w:rPr>
        <w:t>‰</w:t>
      </w:r>
      <w:r w:rsidR="0001716A" w:rsidRPr="001B5F07">
        <w:rPr>
          <w:rFonts w:ascii="Times New Roman" w:hAnsi="Times New Roman" w:cs="Times New Roman"/>
          <w:sz w:val="24"/>
          <w:szCs w:val="24"/>
        </w:rPr>
        <w:t>. Stable isotopic analysis of CH</w:t>
      </w:r>
      <w:r w:rsidR="0001716A" w:rsidRPr="001B5F07">
        <w:rPr>
          <w:rFonts w:ascii="Times New Roman" w:hAnsi="Times New Roman" w:cs="Times New Roman"/>
          <w:sz w:val="24"/>
          <w:szCs w:val="24"/>
          <w:vertAlign w:val="subscript"/>
        </w:rPr>
        <w:t>4</w:t>
      </w:r>
      <w:r w:rsidR="0001716A" w:rsidRPr="001B5F07">
        <w:rPr>
          <w:rFonts w:ascii="Times New Roman" w:hAnsi="Times New Roman" w:cs="Times New Roman"/>
          <w:sz w:val="24"/>
          <w:szCs w:val="24"/>
        </w:rPr>
        <w:t xml:space="preserve"> (δ</w:t>
      </w:r>
      <w:r w:rsidR="0001716A" w:rsidRPr="001B5F07">
        <w:rPr>
          <w:rFonts w:ascii="Times New Roman" w:hAnsi="Times New Roman" w:cs="Times New Roman"/>
          <w:sz w:val="24"/>
          <w:szCs w:val="24"/>
          <w:vertAlign w:val="superscript"/>
        </w:rPr>
        <w:t>2</w:t>
      </w:r>
      <w:r w:rsidR="0001716A" w:rsidRPr="001B5F07">
        <w:rPr>
          <w:rFonts w:ascii="Times New Roman" w:hAnsi="Times New Roman" w:cs="Times New Roman"/>
          <w:sz w:val="24"/>
          <w:szCs w:val="24"/>
        </w:rPr>
        <w:t>H</w:t>
      </w:r>
      <w:r w:rsidR="003E448A" w:rsidRPr="001B5F07">
        <w:rPr>
          <w:rFonts w:ascii="Times New Roman" w:hAnsi="Times New Roman" w:cs="Times New Roman"/>
          <w:sz w:val="24"/>
          <w:szCs w:val="24"/>
        </w:rPr>
        <w:t>-CH</w:t>
      </w:r>
      <w:r w:rsidR="003E448A" w:rsidRPr="001B5F07">
        <w:rPr>
          <w:rFonts w:ascii="Times New Roman" w:hAnsi="Times New Roman" w:cs="Times New Roman"/>
          <w:sz w:val="24"/>
          <w:szCs w:val="24"/>
          <w:vertAlign w:val="subscript"/>
        </w:rPr>
        <w:t>4</w:t>
      </w:r>
      <w:r w:rsidR="0001716A" w:rsidRPr="001B5F07">
        <w:rPr>
          <w:rFonts w:ascii="Times New Roman" w:hAnsi="Times New Roman" w:cs="Times New Roman"/>
          <w:sz w:val="24"/>
          <w:szCs w:val="24"/>
        </w:rPr>
        <w:t xml:space="preserve"> and δ</w:t>
      </w:r>
      <w:r w:rsidR="0001716A" w:rsidRPr="001B5F07">
        <w:rPr>
          <w:rFonts w:ascii="Times New Roman" w:hAnsi="Times New Roman" w:cs="Times New Roman"/>
          <w:sz w:val="24"/>
          <w:szCs w:val="24"/>
          <w:vertAlign w:val="superscript"/>
        </w:rPr>
        <w:t>13</w:t>
      </w:r>
      <w:r w:rsidR="0001716A" w:rsidRPr="001B5F07">
        <w:rPr>
          <w:rFonts w:ascii="Times New Roman" w:hAnsi="Times New Roman" w:cs="Times New Roman"/>
          <w:sz w:val="24"/>
          <w:szCs w:val="24"/>
        </w:rPr>
        <w:t>C</w:t>
      </w:r>
      <w:r w:rsidR="003E448A" w:rsidRPr="001B5F07">
        <w:rPr>
          <w:rFonts w:ascii="Times New Roman" w:hAnsi="Times New Roman" w:cs="Times New Roman"/>
          <w:sz w:val="24"/>
          <w:szCs w:val="24"/>
        </w:rPr>
        <w:t>-CH</w:t>
      </w:r>
      <w:r w:rsidR="003E448A" w:rsidRPr="001B5F07">
        <w:rPr>
          <w:rFonts w:ascii="Times New Roman" w:hAnsi="Times New Roman" w:cs="Times New Roman"/>
          <w:sz w:val="24"/>
          <w:szCs w:val="24"/>
          <w:vertAlign w:val="subscript"/>
        </w:rPr>
        <w:t>4</w:t>
      </w:r>
      <w:r w:rsidR="0001716A" w:rsidRPr="001B5F07">
        <w:rPr>
          <w:rFonts w:ascii="Times New Roman" w:hAnsi="Times New Roman" w:cs="Times New Roman"/>
          <w:sz w:val="24"/>
          <w:szCs w:val="24"/>
        </w:rPr>
        <w:t>) were determined at UC Davis stable isotope facility (https://stableisotopefacility.ucdavis.edu/ch4.html). With that purpose, water samples were collected in air</w:t>
      </w:r>
      <w:r w:rsidR="00905183" w:rsidRPr="001B5F07">
        <w:rPr>
          <w:rFonts w:ascii="Times New Roman" w:hAnsi="Times New Roman" w:cs="Times New Roman"/>
          <w:sz w:val="24"/>
          <w:szCs w:val="24"/>
        </w:rPr>
        <w:t>-</w:t>
      </w:r>
      <w:r w:rsidR="0001716A" w:rsidRPr="001B5F07">
        <w:rPr>
          <w:rFonts w:ascii="Times New Roman" w:hAnsi="Times New Roman" w:cs="Times New Roman"/>
          <w:sz w:val="24"/>
          <w:szCs w:val="24"/>
        </w:rPr>
        <w:t>tight glass vials and acidified in the field using ultra-pure HCl. Prior to measurement, dissolved CH</w:t>
      </w:r>
      <w:r w:rsidR="0001716A" w:rsidRPr="001B5F07">
        <w:rPr>
          <w:rFonts w:ascii="Times New Roman" w:hAnsi="Times New Roman" w:cs="Times New Roman"/>
          <w:sz w:val="24"/>
          <w:szCs w:val="24"/>
          <w:vertAlign w:val="subscript"/>
        </w:rPr>
        <w:t>4</w:t>
      </w:r>
      <w:r w:rsidR="0001716A" w:rsidRPr="001B5F07">
        <w:rPr>
          <w:rFonts w:ascii="Times New Roman" w:hAnsi="Times New Roman" w:cs="Times New Roman"/>
          <w:sz w:val="24"/>
          <w:szCs w:val="24"/>
        </w:rPr>
        <w:t xml:space="preserve"> was extracted for IRMS analysis following Yarnes.</w:t>
      </w:r>
      <w:r w:rsidR="00090071" w:rsidRPr="001B5F07">
        <w:rPr>
          <w:rFonts w:ascii="Times New Roman" w:hAnsi="Times New Roman" w:cs="Times New Roman"/>
          <w:sz w:val="24"/>
          <w:szCs w:val="24"/>
        </w:rPr>
        <w:fldChar w:fldCharType="begin" w:fldLock="1"/>
      </w:r>
      <w:r w:rsidR="00A25C33" w:rsidRPr="001B5F07">
        <w:rPr>
          <w:rFonts w:ascii="Times New Roman" w:hAnsi="Times New Roman" w:cs="Times New Roman"/>
          <w:sz w:val="24"/>
          <w:szCs w:val="24"/>
        </w:rPr>
        <w:instrText>ADDIN CSL_CITATION {"citationItems":[{"id":"ITEM-1","itemData":{"DOI":"10.1002/rcm.6549","ISSN":"09514198","author":[{"dropping-particle":"","family":"Yarnes","given":"Chris","non-dropping-particle":"","parse-names":false,"suffix":""}],"container-title":"Rapid Communications in Mass Spectrometry","id":"ITEM-1","issue":"9","issued":{"date-parts":[["2013","5","15"]]},"page":"1036-1044","publisher":"John Wiley &amp; Sons, Ltd","title":"δ &lt;sup&gt;13&lt;/sup&gt; C and δ &lt;sup&gt;2&lt;/sup&gt; H measurement of methane from ecological and geological sources by gas chromatography/combustion/pyrolysis isotope-ratio mass spectrometry","type":"article-journal","volume":"27"},"uris":["http://www.mendeley.com/documents/?uuid=b4b2d106-dd1a-3d72-8226-a7f91b9cdf43"]}],"mendeley":{"formattedCitation":"&lt;sup&gt;12&lt;/sup&gt;","plainTextFormattedCitation":"12","previouslyFormattedCitation":"&lt;sup&gt;12&lt;/sup&gt;"},"properties":{"noteIndex":0},"schema":"https://github.com/citation-style-language/schema/raw/master/csl-citation.json"}</w:instrText>
      </w:r>
      <w:r w:rsidR="00090071" w:rsidRPr="001B5F07">
        <w:rPr>
          <w:rFonts w:ascii="Times New Roman" w:hAnsi="Times New Roman" w:cs="Times New Roman"/>
          <w:sz w:val="24"/>
          <w:szCs w:val="24"/>
        </w:rPr>
        <w:fldChar w:fldCharType="separate"/>
      </w:r>
      <w:r w:rsidR="006451B9" w:rsidRPr="001B5F07">
        <w:rPr>
          <w:rFonts w:ascii="Times New Roman" w:hAnsi="Times New Roman" w:cs="Times New Roman"/>
          <w:noProof/>
          <w:sz w:val="24"/>
          <w:szCs w:val="24"/>
          <w:vertAlign w:val="superscript"/>
        </w:rPr>
        <w:t>12</w:t>
      </w:r>
      <w:r w:rsidR="00090071" w:rsidRPr="001B5F07">
        <w:rPr>
          <w:rFonts w:ascii="Times New Roman" w:hAnsi="Times New Roman" w:cs="Times New Roman"/>
          <w:sz w:val="24"/>
          <w:szCs w:val="24"/>
        </w:rPr>
        <w:fldChar w:fldCharType="end"/>
      </w:r>
      <w:r w:rsidR="0001716A" w:rsidRPr="001B5F07">
        <w:rPr>
          <w:rFonts w:ascii="Times New Roman" w:hAnsi="Times New Roman" w:cs="Times New Roman"/>
          <w:sz w:val="24"/>
          <w:szCs w:val="24"/>
        </w:rPr>
        <w:t xml:space="preserve"> Samples were measured with a ThermoScientific Precon concentration unit interfaced to a ThermoScientific Delta V Plus isotope ratio mass spectrometer (ThermoScientific, Bremen, Germany). The detection limit was 5 ppm of CH</w:t>
      </w:r>
      <w:r w:rsidR="0001716A" w:rsidRPr="001B5F07">
        <w:rPr>
          <w:rFonts w:ascii="Times New Roman" w:hAnsi="Times New Roman" w:cs="Times New Roman"/>
          <w:sz w:val="24"/>
          <w:szCs w:val="24"/>
          <w:vertAlign w:val="subscript"/>
        </w:rPr>
        <w:t>4</w:t>
      </w:r>
      <w:r w:rsidR="0001716A" w:rsidRPr="001B5F07">
        <w:rPr>
          <w:rFonts w:ascii="Times New Roman" w:hAnsi="Times New Roman" w:cs="Times New Roman"/>
          <w:sz w:val="24"/>
          <w:szCs w:val="24"/>
        </w:rPr>
        <w:t xml:space="preserve"> for δ</w:t>
      </w:r>
      <w:r w:rsidR="0001716A" w:rsidRPr="001B5F07">
        <w:rPr>
          <w:rFonts w:ascii="Times New Roman" w:hAnsi="Times New Roman" w:cs="Times New Roman"/>
          <w:sz w:val="24"/>
          <w:szCs w:val="24"/>
          <w:vertAlign w:val="superscript"/>
        </w:rPr>
        <w:t>2</w:t>
      </w:r>
      <w:r w:rsidR="0001716A" w:rsidRPr="001B5F07">
        <w:rPr>
          <w:rFonts w:ascii="Times New Roman" w:hAnsi="Times New Roman" w:cs="Times New Roman"/>
          <w:sz w:val="24"/>
          <w:szCs w:val="24"/>
        </w:rPr>
        <w:t>H and 1.7 ppm of CH</w:t>
      </w:r>
      <w:r w:rsidR="0001716A" w:rsidRPr="001B5F07">
        <w:rPr>
          <w:rFonts w:ascii="Times New Roman" w:hAnsi="Times New Roman" w:cs="Times New Roman"/>
          <w:sz w:val="24"/>
          <w:szCs w:val="24"/>
          <w:vertAlign w:val="subscript"/>
        </w:rPr>
        <w:t>4</w:t>
      </w:r>
      <w:r w:rsidR="0001716A" w:rsidRPr="001B5F07">
        <w:rPr>
          <w:rFonts w:ascii="Times New Roman" w:hAnsi="Times New Roman" w:cs="Times New Roman"/>
          <w:sz w:val="24"/>
          <w:szCs w:val="24"/>
        </w:rPr>
        <w:t xml:space="preserve"> for δ</w:t>
      </w:r>
      <w:r w:rsidR="0001716A" w:rsidRPr="001B5F07">
        <w:rPr>
          <w:rFonts w:ascii="Times New Roman" w:hAnsi="Times New Roman" w:cs="Times New Roman"/>
          <w:sz w:val="24"/>
          <w:szCs w:val="24"/>
          <w:vertAlign w:val="superscript"/>
        </w:rPr>
        <w:t>13</w:t>
      </w:r>
      <w:r w:rsidR="0001716A" w:rsidRPr="001B5F07">
        <w:rPr>
          <w:rFonts w:ascii="Times New Roman" w:hAnsi="Times New Roman" w:cs="Times New Roman"/>
          <w:sz w:val="24"/>
          <w:szCs w:val="24"/>
        </w:rPr>
        <w:t xml:space="preserve">C, and standard deviation was typically 2 </w:t>
      </w:r>
      <w:r w:rsidR="0001716A" w:rsidRPr="001B5F07">
        <w:rPr>
          <w:rStyle w:val="st"/>
          <w:rFonts w:ascii="Times New Roman" w:hAnsi="Times New Roman" w:cs="Times New Roman"/>
          <w:sz w:val="24"/>
          <w:szCs w:val="24"/>
        </w:rPr>
        <w:t xml:space="preserve">‰ </w:t>
      </w:r>
      <w:r w:rsidR="0001716A" w:rsidRPr="001B5F07">
        <w:rPr>
          <w:rFonts w:ascii="Times New Roman" w:hAnsi="Times New Roman" w:cs="Times New Roman"/>
          <w:sz w:val="24"/>
          <w:szCs w:val="24"/>
        </w:rPr>
        <w:t>for δ</w:t>
      </w:r>
      <w:r w:rsidR="0001716A" w:rsidRPr="001B5F07">
        <w:rPr>
          <w:rFonts w:ascii="Times New Roman" w:hAnsi="Times New Roman" w:cs="Times New Roman"/>
          <w:sz w:val="24"/>
          <w:szCs w:val="24"/>
          <w:vertAlign w:val="superscript"/>
        </w:rPr>
        <w:t>2</w:t>
      </w:r>
      <w:r w:rsidR="0001716A" w:rsidRPr="001B5F07">
        <w:rPr>
          <w:rFonts w:ascii="Times New Roman" w:hAnsi="Times New Roman" w:cs="Times New Roman"/>
          <w:sz w:val="24"/>
          <w:szCs w:val="24"/>
        </w:rPr>
        <w:t xml:space="preserve">H and 0.2 </w:t>
      </w:r>
      <w:r w:rsidR="0001716A" w:rsidRPr="001B5F07">
        <w:rPr>
          <w:rStyle w:val="st"/>
          <w:rFonts w:ascii="Times New Roman" w:hAnsi="Times New Roman" w:cs="Times New Roman"/>
          <w:sz w:val="24"/>
          <w:szCs w:val="24"/>
        </w:rPr>
        <w:t>‰</w:t>
      </w:r>
      <w:r w:rsidR="0001716A" w:rsidRPr="001B5F07">
        <w:rPr>
          <w:rFonts w:ascii="Times New Roman" w:hAnsi="Times New Roman" w:cs="Times New Roman"/>
          <w:sz w:val="24"/>
          <w:szCs w:val="24"/>
        </w:rPr>
        <w:t xml:space="preserve"> for δ</w:t>
      </w:r>
      <w:r w:rsidR="0001716A" w:rsidRPr="001B5F07">
        <w:rPr>
          <w:rFonts w:ascii="Times New Roman" w:hAnsi="Times New Roman" w:cs="Times New Roman"/>
          <w:sz w:val="24"/>
          <w:szCs w:val="24"/>
          <w:vertAlign w:val="superscript"/>
        </w:rPr>
        <w:t>13</w:t>
      </w:r>
      <w:r w:rsidR="0001716A" w:rsidRPr="001B5F07">
        <w:rPr>
          <w:rFonts w:ascii="Times New Roman" w:hAnsi="Times New Roman" w:cs="Times New Roman"/>
          <w:sz w:val="24"/>
          <w:szCs w:val="24"/>
        </w:rPr>
        <w:t xml:space="preserve">C. The fractionation factor α was calculated using the </w:t>
      </w:r>
      <w:r w:rsidR="00621A26" w:rsidRPr="001B5F07">
        <w:rPr>
          <w:rFonts w:ascii="Times New Roman" w:hAnsi="Times New Roman" w:cs="Times New Roman"/>
          <w:color w:val="000000"/>
          <w:sz w:val="24"/>
          <w:szCs w:val="24"/>
        </w:rPr>
        <w:t>δ</w:t>
      </w:r>
      <w:r w:rsidR="00621A26" w:rsidRPr="001B5F07">
        <w:rPr>
          <w:rFonts w:ascii="Times New Roman" w:hAnsi="Times New Roman" w:cs="Times New Roman"/>
          <w:color w:val="000000"/>
          <w:sz w:val="24"/>
          <w:szCs w:val="24"/>
          <w:vertAlign w:val="superscript"/>
        </w:rPr>
        <w:t>13</w:t>
      </w:r>
      <w:r w:rsidR="00621A26" w:rsidRPr="001B5F07">
        <w:rPr>
          <w:rFonts w:ascii="Times New Roman" w:hAnsi="Times New Roman" w:cs="Times New Roman"/>
          <w:color w:val="000000"/>
          <w:sz w:val="24"/>
          <w:szCs w:val="24"/>
        </w:rPr>
        <w:t xml:space="preserve">C-DIC </w:t>
      </w:r>
      <w:r w:rsidR="0001716A" w:rsidRPr="001B5F07">
        <w:rPr>
          <w:rFonts w:ascii="Times New Roman" w:hAnsi="Times New Roman" w:cs="Times New Roman"/>
          <w:sz w:val="24"/>
          <w:szCs w:val="24"/>
        </w:rPr>
        <w:t>and δ</w:t>
      </w:r>
      <w:r w:rsidR="0001716A" w:rsidRPr="001B5F07">
        <w:rPr>
          <w:rFonts w:ascii="Times New Roman" w:hAnsi="Times New Roman" w:cs="Times New Roman"/>
          <w:sz w:val="24"/>
          <w:szCs w:val="24"/>
          <w:vertAlign w:val="superscript"/>
        </w:rPr>
        <w:t>13</w:t>
      </w:r>
      <w:r w:rsidR="0001716A" w:rsidRPr="001B5F07">
        <w:rPr>
          <w:rFonts w:ascii="Times New Roman" w:hAnsi="Times New Roman" w:cs="Times New Roman"/>
          <w:sz w:val="24"/>
          <w:szCs w:val="24"/>
        </w:rPr>
        <w:t>C-CH</w:t>
      </w:r>
      <w:r w:rsidR="0001716A" w:rsidRPr="001B5F07">
        <w:rPr>
          <w:rFonts w:ascii="Times New Roman" w:hAnsi="Times New Roman" w:cs="Times New Roman"/>
          <w:sz w:val="24"/>
          <w:szCs w:val="24"/>
          <w:vertAlign w:val="subscript"/>
        </w:rPr>
        <w:t xml:space="preserve">4 </w:t>
      </w:r>
      <w:r w:rsidR="0001716A" w:rsidRPr="001B5F07">
        <w:rPr>
          <w:rFonts w:ascii="Times New Roman" w:hAnsi="Times New Roman" w:cs="Times New Roman"/>
          <w:sz w:val="24"/>
          <w:szCs w:val="24"/>
        </w:rPr>
        <w:t xml:space="preserve">as follow : α=( </w:t>
      </w:r>
      <w:r w:rsidR="00621A26" w:rsidRPr="001B5F07">
        <w:rPr>
          <w:rFonts w:ascii="Times New Roman" w:hAnsi="Times New Roman" w:cs="Times New Roman"/>
          <w:color w:val="000000"/>
          <w:sz w:val="24"/>
          <w:szCs w:val="24"/>
        </w:rPr>
        <w:t>δ</w:t>
      </w:r>
      <w:r w:rsidR="00621A26" w:rsidRPr="001B5F07">
        <w:rPr>
          <w:rFonts w:ascii="Times New Roman" w:hAnsi="Times New Roman" w:cs="Times New Roman"/>
          <w:color w:val="000000"/>
          <w:sz w:val="24"/>
          <w:szCs w:val="24"/>
          <w:vertAlign w:val="superscript"/>
        </w:rPr>
        <w:t>13</w:t>
      </w:r>
      <w:r w:rsidR="00621A26" w:rsidRPr="001B5F07">
        <w:rPr>
          <w:rFonts w:ascii="Times New Roman" w:hAnsi="Times New Roman" w:cs="Times New Roman"/>
          <w:color w:val="000000"/>
          <w:sz w:val="24"/>
          <w:szCs w:val="24"/>
        </w:rPr>
        <w:t>C-DIC</w:t>
      </w:r>
      <w:r w:rsidR="0001716A" w:rsidRPr="001B5F07">
        <w:rPr>
          <w:rFonts w:ascii="Times New Roman" w:hAnsi="Times New Roman" w:cs="Times New Roman"/>
          <w:sz w:val="24"/>
          <w:szCs w:val="24"/>
        </w:rPr>
        <w:t>+1000)/( δ</w:t>
      </w:r>
      <w:r w:rsidR="0001716A" w:rsidRPr="001B5F07">
        <w:rPr>
          <w:rFonts w:ascii="Times New Roman" w:hAnsi="Times New Roman" w:cs="Times New Roman"/>
          <w:sz w:val="24"/>
          <w:szCs w:val="24"/>
          <w:vertAlign w:val="superscript"/>
        </w:rPr>
        <w:t>13</w:t>
      </w:r>
      <w:r w:rsidR="0001716A" w:rsidRPr="001B5F07">
        <w:rPr>
          <w:rFonts w:ascii="Times New Roman" w:hAnsi="Times New Roman" w:cs="Times New Roman"/>
          <w:sz w:val="24"/>
          <w:szCs w:val="24"/>
        </w:rPr>
        <w:t>C- CH</w:t>
      </w:r>
      <w:r w:rsidR="0001716A" w:rsidRPr="001B5F07">
        <w:rPr>
          <w:rFonts w:ascii="Times New Roman" w:hAnsi="Times New Roman" w:cs="Times New Roman"/>
          <w:sz w:val="24"/>
          <w:szCs w:val="24"/>
          <w:vertAlign w:val="subscript"/>
        </w:rPr>
        <w:t>4</w:t>
      </w:r>
      <w:r w:rsidR="0001716A" w:rsidRPr="001B5F07">
        <w:rPr>
          <w:rFonts w:ascii="Times New Roman" w:hAnsi="Times New Roman" w:cs="Times New Roman"/>
          <w:sz w:val="24"/>
          <w:szCs w:val="24"/>
        </w:rPr>
        <w:t xml:space="preserve"> +1000).</w:t>
      </w:r>
      <w:r w:rsidR="00381B98" w:rsidRPr="001B5F07">
        <w:rPr>
          <w:rFonts w:ascii="Times New Roman" w:hAnsi="Times New Roman" w:cs="Times New Roman"/>
          <w:sz w:val="24"/>
          <w:szCs w:val="24"/>
        </w:rPr>
        <w:fldChar w:fldCharType="begin" w:fldLock="1"/>
      </w:r>
      <w:r w:rsidR="00A25C33" w:rsidRPr="001B5F07">
        <w:rPr>
          <w:rFonts w:ascii="Times New Roman" w:hAnsi="Times New Roman" w:cs="Times New Roman"/>
          <w:sz w:val="24"/>
          <w:szCs w:val="24"/>
        </w:rPr>
        <w:instrText>ADDIN CSL_CITATION {"citationItems":[{"id":"ITEM-1","itemData":{"DOI":"10.1016/j.copbio.2016.07.001","ISBN":"0958-1669","ISSN":"09581669","abstract":"While the structure of microbial communities can nowadays be determined by applying molecular analytical tools to soil samples, microbial function can usually only be determined by physiological experiments requiring incubation of samples. However, analysis of stable isotope fractionation might be able to analyse microbial function without incubation in soil samples. We describe the limitations of diagnosing and quantifying carbon flux pathways in soil by using the determination of stable carbon isotope composition in soil compounds and emphasize the importance of determining stable isotope fractionation factors for defined biochemical pathways. Fractionation factors are sufficiently different for some central biochemical pathways in anaerobic degradation of organic carbon. Thus, it is possible to quantify the relative contribution of CH4 production by hydrogenotrophic or aceticlastic methanogenic pathways, and of acetate formation by chemolithotrophic (acetyl-CoA synthase) or heterotrophic (fermentation) pathways. In addition, stable isotope analysis may allow the differentiation between different organic substrates used for degradation, for example, the relative contribution of root exudation versus soil organic matter degradation, provided the different substrates are sufficiently distinct in their isotopic compositions (e.g., mixture of C3 and C4 plants) and the carbon conversion pathways display only small fractionation factors or are identical for the different substrates.","author":[{"dropping-particle":"","family":"Blaser","given":"Martin","non-dropping-particle":"","parse-names":false,"suffix":""},{"dropping-particle":"","family":"Conrad","given":"Ralf","non-dropping-particle":"","parse-names":false,"suffix":""}],"container-title":"Current Opinion in Biotechnology","id":"ITEM-1","issue":"August","issued":{"date-parts":[["2016","10"]]},"page":"122-129","publisher":"Elsevier Ltd","title":"Stable carbon isotope fractionation as tracer of carbon cycling in anoxic soil ecosystems","type":"article-journal","volume":"41"},"uris":["http://www.mendeley.com/documents/?uuid=d96cd205-7218-4d8e-9517-a783257e876a"]}],"mendeley":{"formattedCitation":"&lt;sup&gt;13&lt;/sup&gt;","plainTextFormattedCitation":"13","previouslyFormattedCitation":"&lt;sup&gt;13&lt;/sup&gt;"},"properties":{"noteIndex":0},"schema":"https://github.com/citation-style-language/schema/raw/master/csl-citation.json"}</w:instrText>
      </w:r>
      <w:r w:rsidR="00381B98" w:rsidRPr="001B5F07">
        <w:rPr>
          <w:rFonts w:ascii="Times New Roman" w:hAnsi="Times New Roman" w:cs="Times New Roman"/>
          <w:sz w:val="24"/>
          <w:szCs w:val="24"/>
        </w:rPr>
        <w:fldChar w:fldCharType="separate"/>
      </w:r>
      <w:r w:rsidR="006451B9" w:rsidRPr="001B5F07">
        <w:rPr>
          <w:rFonts w:ascii="Times New Roman" w:hAnsi="Times New Roman" w:cs="Times New Roman"/>
          <w:noProof/>
          <w:sz w:val="24"/>
          <w:szCs w:val="24"/>
          <w:vertAlign w:val="superscript"/>
        </w:rPr>
        <w:t>13</w:t>
      </w:r>
      <w:r w:rsidR="00381B98" w:rsidRPr="001B5F07">
        <w:rPr>
          <w:rFonts w:ascii="Times New Roman" w:hAnsi="Times New Roman" w:cs="Times New Roman"/>
          <w:sz w:val="24"/>
          <w:szCs w:val="24"/>
        </w:rPr>
        <w:fldChar w:fldCharType="end"/>
      </w:r>
    </w:p>
    <w:p w14:paraId="196DEEBA" w14:textId="43BBB9DC" w:rsidR="00E83DA1" w:rsidRPr="001B5F07" w:rsidRDefault="00E83DA1" w:rsidP="00E83DA1">
      <w:pPr>
        <w:spacing w:after="0" w:line="240" w:lineRule="auto"/>
        <w:jc w:val="both"/>
        <w:rPr>
          <w:rFonts w:ascii="Times New Roman" w:hAnsi="Times New Roman" w:cs="Times New Roman"/>
          <w:sz w:val="24"/>
          <w:szCs w:val="24"/>
        </w:rPr>
      </w:pPr>
    </w:p>
    <w:p w14:paraId="13D5F2AF" w14:textId="77777777" w:rsidR="00E83DA1" w:rsidRPr="001B5F07" w:rsidRDefault="00E83DA1" w:rsidP="00E83DA1">
      <w:pPr>
        <w:spacing w:after="0" w:line="240" w:lineRule="auto"/>
        <w:jc w:val="both"/>
        <w:rPr>
          <w:rFonts w:ascii="Times New Roman" w:hAnsi="Times New Roman" w:cs="Times New Roman"/>
          <w:sz w:val="24"/>
          <w:szCs w:val="24"/>
        </w:rPr>
      </w:pPr>
    </w:p>
    <w:p w14:paraId="0FACF230" w14:textId="77777777" w:rsidR="00927C63" w:rsidRPr="001B5F07" w:rsidRDefault="00927C63" w:rsidP="00E83DA1">
      <w:pPr>
        <w:spacing w:after="0" w:line="240" w:lineRule="auto"/>
        <w:jc w:val="both"/>
        <w:rPr>
          <w:rFonts w:ascii="Times New Roman" w:hAnsi="Times New Roman" w:cs="Times New Roman"/>
          <w:b/>
          <w:sz w:val="24"/>
          <w:szCs w:val="24"/>
        </w:rPr>
      </w:pPr>
    </w:p>
    <w:p w14:paraId="3EFF90EC" w14:textId="77777777" w:rsidR="00927C63" w:rsidRPr="001B5F07" w:rsidRDefault="00927C63" w:rsidP="00E83DA1">
      <w:pPr>
        <w:spacing w:after="0" w:line="240" w:lineRule="auto"/>
        <w:jc w:val="both"/>
        <w:rPr>
          <w:rFonts w:ascii="Times New Roman" w:hAnsi="Times New Roman" w:cs="Times New Roman"/>
          <w:b/>
          <w:sz w:val="24"/>
          <w:szCs w:val="24"/>
        </w:rPr>
      </w:pPr>
    </w:p>
    <w:p w14:paraId="73917FA3" w14:textId="77777777" w:rsidR="00927C63" w:rsidRPr="001B5F07" w:rsidRDefault="00927C63" w:rsidP="00E83DA1">
      <w:pPr>
        <w:spacing w:after="0" w:line="240" w:lineRule="auto"/>
        <w:jc w:val="both"/>
        <w:rPr>
          <w:rFonts w:ascii="Times New Roman" w:hAnsi="Times New Roman" w:cs="Times New Roman"/>
          <w:b/>
          <w:sz w:val="24"/>
          <w:szCs w:val="24"/>
        </w:rPr>
      </w:pPr>
    </w:p>
    <w:p w14:paraId="13E2EF35" w14:textId="77777777" w:rsidR="00927C63" w:rsidRPr="001B5F07" w:rsidRDefault="00927C63" w:rsidP="00E83DA1">
      <w:pPr>
        <w:spacing w:after="0" w:line="240" w:lineRule="auto"/>
        <w:jc w:val="both"/>
        <w:rPr>
          <w:rFonts w:ascii="Times New Roman" w:hAnsi="Times New Roman" w:cs="Times New Roman"/>
          <w:b/>
          <w:sz w:val="24"/>
          <w:szCs w:val="24"/>
        </w:rPr>
      </w:pPr>
    </w:p>
    <w:p w14:paraId="50926151" w14:textId="77777777" w:rsidR="00927C63" w:rsidRPr="001B5F07" w:rsidRDefault="00927C63" w:rsidP="00E83DA1">
      <w:pPr>
        <w:spacing w:after="0" w:line="240" w:lineRule="auto"/>
        <w:jc w:val="both"/>
        <w:rPr>
          <w:rFonts w:ascii="Times New Roman" w:hAnsi="Times New Roman" w:cs="Times New Roman"/>
          <w:b/>
          <w:sz w:val="24"/>
          <w:szCs w:val="24"/>
        </w:rPr>
      </w:pPr>
    </w:p>
    <w:p w14:paraId="10ACA484" w14:textId="67EB7FCA" w:rsidR="00E83DA1" w:rsidRPr="001B5F07" w:rsidRDefault="00E83DA1" w:rsidP="00E83DA1">
      <w:pPr>
        <w:spacing w:after="0" w:line="240" w:lineRule="auto"/>
        <w:jc w:val="both"/>
        <w:rPr>
          <w:rFonts w:ascii="Times New Roman" w:hAnsi="Times New Roman" w:cs="Times New Roman"/>
          <w:b/>
          <w:sz w:val="24"/>
          <w:szCs w:val="24"/>
        </w:rPr>
      </w:pPr>
      <w:r w:rsidRPr="001B5F07">
        <w:rPr>
          <w:rFonts w:ascii="Times New Roman" w:hAnsi="Times New Roman" w:cs="Times New Roman"/>
          <w:b/>
          <w:sz w:val="24"/>
          <w:szCs w:val="24"/>
        </w:rPr>
        <w:lastRenderedPageBreak/>
        <w:t>Results</w:t>
      </w:r>
    </w:p>
    <w:p w14:paraId="5BA62D9C" w14:textId="0BB9EB5C" w:rsidR="00533D7E" w:rsidRPr="001B5F07" w:rsidRDefault="00533D7E" w:rsidP="00533D7E">
      <w:pPr>
        <w:autoSpaceDE w:val="0"/>
        <w:autoSpaceDN w:val="0"/>
        <w:adjustRightInd w:val="0"/>
        <w:spacing w:after="0" w:line="240" w:lineRule="auto"/>
        <w:rPr>
          <w:rFonts w:ascii="Times New Roman" w:hAnsi="Times New Roman" w:cs="Times New Roman"/>
          <w:sz w:val="24"/>
          <w:szCs w:val="24"/>
        </w:rPr>
      </w:pPr>
    </w:p>
    <w:p w14:paraId="7686EB68" w14:textId="22565474" w:rsidR="007918FC" w:rsidRPr="001B5F07" w:rsidRDefault="007918FC" w:rsidP="00533D7E">
      <w:pPr>
        <w:autoSpaceDE w:val="0"/>
        <w:autoSpaceDN w:val="0"/>
        <w:adjustRightInd w:val="0"/>
        <w:spacing w:after="0" w:line="240" w:lineRule="auto"/>
        <w:rPr>
          <w:rFonts w:ascii="Times New Roman" w:hAnsi="Times New Roman" w:cs="Times New Roman"/>
          <w:sz w:val="24"/>
          <w:szCs w:val="24"/>
        </w:rPr>
      </w:pPr>
    </w:p>
    <w:p w14:paraId="6BEA0783" w14:textId="77777777" w:rsidR="007918FC" w:rsidRPr="001B5F07" w:rsidRDefault="007918FC" w:rsidP="007918FC">
      <w:pPr>
        <w:autoSpaceDE w:val="0"/>
        <w:autoSpaceDN w:val="0"/>
        <w:adjustRightInd w:val="0"/>
        <w:spacing w:after="0" w:line="240" w:lineRule="auto"/>
        <w:rPr>
          <w:rFonts w:ascii="Times New Roman" w:hAnsi="Times New Roman" w:cs="Times New Roman"/>
          <w:color w:val="000000" w:themeColor="text1"/>
          <w:sz w:val="24"/>
          <w:szCs w:val="24"/>
        </w:rPr>
      </w:pPr>
      <w:r w:rsidRPr="001B5F07">
        <w:rPr>
          <w:noProof/>
        </w:rPr>
        <w:drawing>
          <wp:inline distT="0" distB="0" distL="0" distR="0" wp14:anchorId="363C77C2" wp14:editId="7D71F02E">
            <wp:extent cx="4197085" cy="2665562"/>
            <wp:effectExtent l="0" t="0" r="0" b="1905"/>
            <wp:docPr id="12" name="Imagen 11">
              <a:extLst xmlns:a="http://schemas.openxmlformats.org/drawingml/2006/main">
                <a:ext uri="{FF2B5EF4-FFF2-40B4-BE49-F238E27FC236}">
                  <a16:creationId xmlns:a16="http://schemas.microsoft.com/office/drawing/2014/main" id="{8AFA9061-6277-41E3-B193-46F4EF1DC2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1">
                      <a:extLst>
                        <a:ext uri="{FF2B5EF4-FFF2-40B4-BE49-F238E27FC236}">
                          <a16:creationId xmlns:a16="http://schemas.microsoft.com/office/drawing/2014/main" id="{8AFA9061-6277-41E3-B193-46F4EF1DC2B4}"/>
                        </a:ext>
                      </a:extLst>
                    </pic:cNvPr>
                    <pic:cNvPicPr>
                      <a:picLocks noChangeAspect="1"/>
                    </pic:cNvPicPr>
                  </pic:nvPicPr>
                  <pic:blipFill>
                    <a:blip r:embed="rId8"/>
                    <a:stretch>
                      <a:fillRect/>
                    </a:stretch>
                  </pic:blipFill>
                  <pic:spPr>
                    <a:xfrm>
                      <a:off x="0" y="0"/>
                      <a:ext cx="4199962" cy="2667389"/>
                    </a:xfrm>
                    <a:prstGeom prst="rect">
                      <a:avLst/>
                    </a:prstGeom>
                  </pic:spPr>
                </pic:pic>
              </a:graphicData>
            </a:graphic>
          </wp:inline>
        </w:drawing>
      </w:r>
    </w:p>
    <w:p w14:paraId="0C2F25E7" w14:textId="77777777" w:rsidR="007918FC" w:rsidRPr="001B5F07" w:rsidRDefault="007918FC" w:rsidP="007918FC">
      <w:pPr>
        <w:autoSpaceDE w:val="0"/>
        <w:autoSpaceDN w:val="0"/>
        <w:adjustRightInd w:val="0"/>
        <w:spacing w:after="0" w:line="240" w:lineRule="auto"/>
        <w:rPr>
          <w:rFonts w:ascii="Times New Roman" w:hAnsi="Times New Roman" w:cs="Times New Roman"/>
          <w:color w:val="000000" w:themeColor="text1"/>
          <w:sz w:val="24"/>
          <w:szCs w:val="24"/>
        </w:rPr>
      </w:pPr>
    </w:p>
    <w:p w14:paraId="07CDC565" w14:textId="41FA6087" w:rsidR="007918FC" w:rsidRPr="001B5F07" w:rsidRDefault="007918FC" w:rsidP="007918FC">
      <w:pPr>
        <w:autoSpaceDE w:val="0"/>
        <w:autoSpaceDN w:val="0"/>
        <w:adjustRightInd w:val="0"/>
        <w:spacing w:after="0" w:line="240" w:lineRule="auto"/>
        <w:rPr>
          <w:rFonts w:ascii="Times New Roman" w:hAnsi="Times New Roman" w:cs="Times New Roman"/>
          <w:i/>
          <w:sz w:val="24"/>
        </w:rPr>
      </w:pPr>
      <w:r w:rsidRPr="001B5F07">
        <w:rPr>
          <w:rFonts w:ascii="Times New Roman" w:hAnsi="Times New Roman" w:cs="Times New Roman"/>
          <w:i/>
          <w:color w:val="000000" w:themeColor="text1"/>
          <w:sz w:val="24"/>
          <w:szCs w:val="24"/>
        </w:rPr>
        <w:t xml:space="preserve">Figure S1: </w:t>
      </w:r>
      <w:r w:rsidRPr="001B5F07">
        <w:rPr>
          <w:rFonts w:ascii="Times New Roman" w:hAnsi="Times New Roman" w:cs="Times New Roman"/>
          <w:i/>
          <w:sz w:val="24"/>
          <w:szCs w:val="24"/>
        </w:rPr>
        <w:t xml:space="preserve">Bathymetric map of Sila </w:t>
      </w:r>
      <w:r w:rsidR="00905183" w:rsidRPr="001B5F07">
        <w:rPr>
          <w:rFonts w:ascii="Times New Roman" w:hAnsi="Times New Roman" w:cs="Times New Roman"/>
          <w:i/>
          <w:sz w:val="24"/>
          <w:szCs w:val="24"/>
        </w:rPr>
        <w:t>L</w:t>
      </w:r>
      <w:r w:rsidRPr="001B5F07">
        <w:rPr>
          <w:rFonts w:ascii="Times New Roman" w:hAnsi="Times New Roman" w:cs="Times New Roman"/>
          <w:i/>
          <w:sz w:val="24"/>
          <w:szCs w:val="24"/>
        </w:rPr>
        <w:t xml:space="preserve">ake, showing surrounding ecosystems. Sampling station marked in red </w:t>
      </w:r>
      <w:r w:rsidR="00B54B51" w:rsidRPr="001B5F07">
        <w:rPr>
          <w:rFonts w:ascii="Times New Roman" w:hAnsi="Times New Roman" w:cs="Times New Roman"/>
          <w:i/>
          <w:sz w:val="24"/>
          <w:szCs w:val="24"/>
        </w:rPr>
        <w:t xml:space="preserve">(P1) </w:t>
      </w:r>
      <w:r w:rsidRPr="001B5F07">
        <w:rPr>
          <w:rFonts w:ascii="Times New Roman" w:hAnsi="Times New Roman" w:cs="Times New Roman"/>
          <w:i/>
          <w:sz w:val="24"/>
          <w:szCs w:val="24"/>
        </w:rPr>
        <w:t xml:space="preserve">shows the location where triplicate </w:t>
      </w:r>
      <w:r w:rsidRPr="001B5F07">
        <w:rPr>
          <w:rFonts w:ascii="Times New Roman" w:hAnsi="Times New Roman" w:cs="Times New Roman"/>
          <w:i/>
          <w:sz w:val="24"/>
        </w:rPr>
        <w:t>C</w:t>
      </w:r>
      <w:r w:rsidRPr="001B5F07">
        <w:rPr>
          <w:rFonts w:ascii="Times New Roman" w:hAnsi="Times New Roman" w:cs="Times New Roman"/>
          <w:i/>
          <w:sz w:val="24"/>
          <w:vertAlign w:val="subscript"/>
        </w:rPr>
        <w:t>CH4</w:t>
      </w:r>
      <w:r w:rsidRPr="001B5F07">
        <w:rPr>
          <w:rFonts w:ascii="Times New Roman" w:hAnsi="Times New Roman" w:cs="Times New Roman"/>
          <w:i/>
          <w:sz w:val="24"/>
        </w:rPr>
        <w:t xml:space="preserve"> and C</w:t>
      </w:r>
      <w:r w:rsidRPr="001B5F07">
        <w:rPr>
          <w:rFonts w:ascii="Times New Roman" w:hAnsi="Times New Roman" w:cs="Times New Roman"/>
          <w:i/>
          <w:sz w:val="24"/>
          <w:vertAlign w:val="subscript"/>
        </w:rPr>
        <w:t>CO2</w:t>
      </w:r>
      <w:r w:rsidRPr="001B5F07">
        <w:rPr>
          <w:rFonts w:ascii="Times New Roman" w:hAnsi="Times New Roman" w:cs="Times New Roman"/>
          <w:i/>
          <w:sz w:val="24"/>
        </w:rPr>
        <w:t xml:space="preserve"> profiles were determined (Fig. 1). </w:t>
      </w:r>
      <w:proofErr w:type="gramStart"/>
      <w:r w:rsidRPr="001B5F07">
        <w:rPr>
          <w:rFonts w:ascii="Times New Roman" w:hAnsi="Times New Roman" w:cs="Times New Roman"/>
          <w:i/>
          <w:sz w:val="24"/>
        </w:rPr>
        <w:t>ND,</w:t>
      </w:r>
      <w:proofErr w:type="gramEnd"/>
      <w:r w:rsidRPr="001B5F07">
        <w:rPr>
          <w:rFonts w:ascii="Times New Roman" w:hAnsi="Times New Roman" w:cs="Times New Roman"/>
          <w:i/>
          <w:sz w:val="24"/>
        </w:rPr>
        <w:t xml:space="preserve"> not determined. </w:t>
      </w:r>
    </w:p>
    <w:p w14:paraId="190C52B4" w14:textId="77777777" w:rsidR="007918FC" w:rsidRPr="001B5F07" w:rsidRDefault="007918FC" w:rsidP="007918FC">
      <w:pPr>
        <w:autoSpaceDE w:val="0"/>
        <w:autoSpaceDN w:val="0"/>
        <w:adjustRightInd w:val="0"/>
        <w:spacing w:after="0" w:line="240" w:lineRule="auto"/>
        <w:jc w:val="both"/>
        <w:rPr>
          <w:rFonts w:ascii="Times New Roman" w:hAnsi="Times New Roman" w:cs="Times New Roman"/>
          <w:i/>
          <w:color w:val="000000" w:themeColor="text1"/>
          <w:sz w:val="24"/>
          <w:szCs w:val="24"/>
        </w:rPr>
      </w:pPr>
    </w:p>
    <w:p w14:paraId="08CD8A47" w14:textId="77777777" w:rsidR="007918FC" w:rsidRPr="001B5F07" w:rsidRDefault="007918FC" w:rsidP="007918FC">
      <w:pPr>
        <w:autoSpaceDE w:val="0"/>
        <w:autoSpaceDN w:val="0"/>
        <w:adjustRightInd w:val="0"/>
        <w:spacing w:after="0" w:line="240" w:lineRule="auto"/>
        <w:jc w:val="both"/>
        <w:rPr>
          <w:rFonts w:ascii="Times New Roman" w:hAnsi="Times New Roman" w:cs="Times New Roman"/>
          <w:i/>
          <w:color w:val="000000" w:themeColor="text1"/>
          <w:sz w:val="24"/>
          <w:szCs w:val="24"/>
        </w:rPr>
      </w:pPr>
    </w:p>
    <w:p w14:paraId="503E72D3" w14:textId="77777777" w:rsidR="007918FC" w:rsidRPr="001B5F07" w:rsidRDefault="007918FC" w:rsidP="007918FC">
      <w:pPr>
        <w:autoSpaceDE w:val="0"/>
        <w:autoSpaceDN w:val="0"/>
        <w:adjustRightInd w:val="0"/>
        <w:spacing w:after="0" w:line="240" w:lineRule="auto"/>
        <w:jc w:val="both"/>
        <w:rPr>
          <w:rFonts w:ascii="Times New Roman" w:hAnsi="Times New Roman" w:cs="Times New Roman"/>
          <w:i/>
          <w:color w:val="000000" w:themeColor="text1"/>
          <w:sz w:val="24"/>
          <w:szCs w:val="24"/>
        </w:rPr>
      </w:pPr>
      <w:r w:rsidRPr="001B5F07">
        <w:rPr>
          <w:noProof/>
        </w:rPr>
        <w:drawing>
          <wp:inline distT="0" distB="0" distL="0" distR="0" wp14:anchorId="4A5F9082" wp14:editId="7AC7E5FA">
            <wp:extent cx="2725277" cy="3683479"/>
            <wp:effectExtent l="0" t="0" r="0" b="0"/>
            <wp:docPr id="114" name="Imagen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734473" cy="3695908"/>
                    </a:xfrm>
                    <a:prstGeom prst="rect">
                      <a:avLst/>
                    </a:prstGeom>
                    <a:noFill/>
                    <a:ln>
                      <a:noFill/>
                    </a:ln>
                  </pic:spPr>
                </pic:pic>
              </a:graphicData>
            </a:graphic>
          </wp:inline>
        </w:drawing>
      </w:r>
    </w:p>
    <w:p w14:paraId="06C7E8DD" w14:textId="1C742499" w:rsidR="007918FC" w:rsidRPr="001B5F07" w:rsidRDefault="007918FC" w:rsidP="007918FC">
      <w:pPr>
        <w:autoSpaceDE w:val="0"/>
        <w:autoSpaceDN w:val="0"/>
        <w:adjustRightInd w:val="0"/>
        <w:spacing w:after="0" w:line="240" w:lineRule="auto"/>
        <w:jc w:val="both"/>
        <w:rPr>
          <w:rFonts w:ascii="Times New Roman" w:hAnsi="Times New Roman" w:cs="Times New Roman"/>
          <w:i/>
          <w:color w:val="000000" w:themeColor="text1"/>
          <w:sz w:val="24"/>
          <w:szCs w:val="24"/>
        </w:rPr>
      </w:pPr>
      <w:r w:rsidRPr="001B5F07">
        <w:rPr>
          <w:rFonts w:ascii="Times New Roman" w:hAnsi="Times New Roman" w:cs="Times New Roman"/>
          <w:i/>
          <w:color w:val="000000" w:themeColor="text1"/>
          <w:sz w:val="24"/>
          <w:szCs w:val="24"/>
        </w:rPr>
        <w:lastRenderedPageBreak/>
        <w:t>Figure S2: Temperature (red triangles) and dissolved oxygen concentration (blue circles) over the water column of Sila</w:t>
      </w:r>
      <w:r w:rsidR="00905183" w:rsidRPr="001B5F07">
        <w:rPr>
          <w:rFonts w:ascii="Times New Roman" w:hAnsi="Times New Roman" w:cs="Times New Roman"/>
          <w:i/>
          <w:color w:val="000000" w:themeColor="text1"/>
          <w:sz w:val="24"/>
          <w:szCs w:val="24"/>
        </w:rPr>
        <w:t xml:space="preserve"> Lake</w:t>
      </w:r>
      <w:r w:rsidRPr="001B5F07">
        <w:rPr>
          <w:rFonts w:ascii="Times New Roman" w:hAnsi="Times New Roman" w:cs="Times New Roman"/>
          <w:i/>
          <w:color w:val="000000" w:themeColor="text1"/>
          <w:sz w:val="24"/>
          <w:szCs w:val="24"/>
        </w:rPr>
        <w:t>.</w:t>
      </w:r>
    </w:p>
    <w:p w14:paraId="7C1A6930" w14:textId="77777777" w:rsidR="007918FC" w:rsidRPr="001B5F07" w:rsidRDefault="007918FC" w:rsidP="007918FC">
      <w:pPr>
        <w:autoSpaceDE w:val="0"/>
        <w:autoSpaceDN w:val="0"/>
        <w:adjustRightInd w:val="0"/>
        <w:spacing w:after="0" w:line="240" w:lineRule="auto"/>
        <w:rPr>
          <w:rFonts w:ascii="Times New Roman" w:hAnsi="Times New Roman" w:cs="Times New Roman"/>
          <w:color w:val="000000" w:themeColor="text1"/>
          <w:sz w:val="24"/>
          <w:szCs w:val="24"/>
        </w:rPr>
      </w:pPr>
    </w:p>
    <w:p w14:paraId="6225CF4B" w14:textId="77777777" w:rsidR="007918FC" w:rsidRPr="001B5F07" w:rsidRDefault="007918FC" w:rsidP="007918FC">
      <w:pPr>
        <w:autoSpaceDE w:val="0"/>
        <w:autoSpaceDN w:val="0"/>
        <w:adjustRightInd w:val="0"/>
        <w:spacing w:after="0" w:line="240" w:lineRule="auto"/>
        <w:jc w:val="both"/>
        <w:rPr>
          <w:rFonts w:ascii="Times New Roman" w:hAnsi="Times New Roman" w:cs="Times New Roman"/>
          <w:i/>
          <w:color w:val="000000" w:themeColor="text1"/>
          <w:sz w:val="24"/>
          <w:szCs w:val="24"/>
        </w:rPr>
      </w:pPr>
    </w:p>
    <w:p w14:paraId="5F8E6B5A" w14:textId="77777777" w:rsidR="007918FC" w:rsidRPr="001B5F07" w:rsidRDefault="007918FC" w:rsidP="007918FC">
      <w:pPr>
        <w:autoSpaceDE w:val="0"/>
        <w:autoSpaceDN w:val="0"/>
        <w:adjustRightInd w:val="0"/>
        <w:spacing w:after="0" w:line="240" w:lineRule="auto"/>
        <w:jc w:val="both"/>
        <w:rPr>
          <w:rFonts w:ascii="Times New Roman" w:hAnsi="Times New Roman" w:cs="Times New Roman"/>
          <w:i/>
          <w:color w:val="000000" w:themeColor="text1"/>
          <w:sz w:val="24"/>
          <w:szCs w:val="24"/>
        </w:rPr>
      </w:pPr>
      <w:r w:rsidRPr="001B5F07">
        <w:rPr>
          <w:noProof/>
        </w:rPr>
        <w:drawing>
          <wp:inline distT="0" distB="0" distL="0" distR="0" wp14:anchorId="40060C5D" wp14:editId="06203B1A">
            <wp:extent cx="3842587" cy="4347713"/>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47698" cy="4353496"/>
                    </a:xfrm>
                    <a:prstGeom prst="rect">
                      <a:avLst/>
                    </a:prstGeom>
                    <a:noFill/>
                    <a:ln>
                      <a:noFill/>
                    </a:ln>
                  </pic:spPr>
                </pic:pic>
              </a:graphicData>
            </a:graphic>
          </wp:inline>
        </w:drawing>
      </w:r>
    </w:p>
    <w:p w14:paraId="75B9463E" w14:textId="77777777" w:rsidR="007918FC" w:rsidRPr="001B5F07" w:rsidRDefault="007918FC" w:rsidP="007918FC">
      <w:pPr>
        <w:autoSpaceDE w:val="0"/>
        <w:autoSpaceDN w:val="0"/>
        <w:adjustRightInd w:val="0"/>
        <w:spacing w:after="0" w:line="240" w:lineRule="auto"/>
        <w:jc w:val="both"/>
        <w:rPr>
          <w:rFonts w:ascii="Times New Roman" w:hAnsi="Times New Roman" w:cs="Times New Roman"/>
          <w:i/>
          <w:color w:val="000000" w:themeColor="text1"/>
          <w:sz w:val="24"/>
          <w:szCs w:val="24"/>
        </w:rPr>
      </w:pPr>
    </w:p>
    <w:p w14:paraId="5FC89D9A" w14:textId="6D560C7C" w:rsidR="007918FC" w:rsidRPr="001B5F07" w:rsidRDefault="007918FC" w:rsidP="007918FC">
      <w:pPr>
        <w:autoSpaceDE w:val="0"/>
        <w:autoSpaceDN w:val="0"/>
        <w:adjustRightInd w:val="0"/>
        <w:spacing w:after="0" w:line="240" w:lineRule="auto"/>
        <w:jc w:val="both"/>
        <w:rPr>
          <w:rFonts w:ascii="Times New Roman" w:hAnsi="Times New Roman" w:cs="Times New Roman"/>
          <w:i/>
          <w:color w:val="000000" w:themeColor="text1"/>
          <w:sz w:val="24"/>
          <w:szCs w:val="24"/>
        </w:rPr>
      </w:pPr>
      <w:r w:rsidRPr="001B5F07">
        <w:rPr>
          <w:rFonts w:ascii="Times New Roman" w:hAnsi="Times New Roman" w:cs="Times New Roman"/>
          <w:i/>
          <w:color w:val="000000" w:themeColor="text1"/>
          <w:sz w:val="24"/>
          <w:szCs w:val="24"/>
        </w:rPr>
        <w:t>Figure S3: Triplicate CH</w:t>
      </w:r>
      <w:r w:rsidRPr="001B5F07">
        <w:rPr>
          <w:rFonts w:ascii="Times New Roman" w:hAnsi="Times New Roman" w:cs="Times New Roman"/>
          <w:i/>
          <w:color w:val="000000" w:themeColor="text1"/>
          <w:sz w:val="24"/>
          <w:szCs w:val="24"/>
          <w:vertAlign w:val="subscript"/>
        </w:rPr>
        <w:t>4</w:t>
      </w:r>
      <w:r w:rsidRPr="001B5F07">
        <w:rPr>
          <w:rFonts w:ascii="Times New Roman" w:hAnsi="Times New Roman" w:cs="Times New Roman"/>
          <w:i/>
          <w:color w:val="000000" w:themeColor="text1"/>
          <w:sz w:val="24"/>
          <w:szCs w:val="24"/>
        </w:rPr>
        <w:t xml:space="preserve"> flux profiles (A</w:t>
      </w:r>
      <w:r w:rsidR="00C462F1" w:rsidRPr="001B5F07">
        <w:rPr>
          <w:rFonts w:ascii="Times New Roman" w:hAnsi="Times New Roman" w:cs="Times New Roman"/>
          <w:i/>
          <w:color w:val="000000" w:themeColor="text1"/>
          <w:sz w:val="24"/>
          <w:szCs w:val="24"/>
        </w:rPr>
        <w:t>-</w:t>
      </w:r>
      <w:r w:rsidRPr="001B5F07">
        <w:rPr>
          <w:rFonts w:ascii="Times New Roman" w:hAnsi="Times New Roman" w:cs="Times New Roman"/>
          <w:i/>
          <w:color w:val="000000" w:themeColor="text1"/>
          <w:sz w:val="24"/>
          <w:szCs w:val="24"/>
        </w:rPr>
        <w:t>C) and NMPR (D</w:t>
      </w:r>
      <w:r w:rsidR="00C462F1" w:rsidRPr="001B5F07">
        <w:rPr>
          <w:rFonts w:ascii="Times New Roman" w:hAnsi="Times New Roman" w:cs="Times New Roman"/>
          <w:i/>
          <w:color w:val="000000" w:themeColor="text1"/>
          <w:sz w:val="24"/>
          <w:szCs w:val="24"/>
        </w:rPr>
        <w:t>-</w:t>
      </w:r>
      <w:r w:rsidRPr="001B5F07">
        <w:rPr>
          <w:rFonts w:ascii="Times New Roman" w:hAnsi="Times New Roman" w:cs="Times New Roman"/>
          <w:i/>
          <w:color w:val="000000" w:themeColor="text1"/>
          <w:sz w:val="24"/>
          <w:szCs w:val="24"/>
        </w:rPr>
        <w:t xml:space="preserve">F) profiles. Epilimnion fluxes, marked in green, are multiplied by 1000, while epilimnion NMPR, also marked in green, are multiplied by 100. </w:t>
      </w:r>
    </w:p>
    <w:p w14:paraId="7EA41B83" w14:textId="77777777" w:rsidR="00C57CBA" w:rsidRPr="001B5F07" w:rsidRDefault="00C57CBA" w:rsidP="007918FC">
      <w:pPr>
        <w:autoSpaceDE w:val="0"/>
        <w:autoSpaceDN w:val="0"/>
        <w:adjustRightInd w:val="0"/>
        <w:spacing w:after="0" w:line="240" w:lineRule="auto"/>
        <w:jc w:val="both"/>
        <w:rPr>
          <w:rFonts w:ascii="Times New Roman" w:hAnsi="Times New Roman" w:cs="Times New Roman"/>
          <w:i/>
          <w:color w:val="000000" w:themeColor="text1"/>
          <w:sz w:val="24"/>
          <w:szCs w:val="24"/>
        </w:rPr>
      </w:pPr>
    </w:p>
    <w:p w14:paraId="70C2CCA1" w14:textId="77777777" w:rsidR="007918FC" w:rsidRPr="001B5F07" w:rsidRDefault="007918FC" w:rsidP="007918FC">
      <w:pPr>
        <w:autoSpaceDE w:val="0"/>
        <w:autoSpaceDN w:val="0"/>
        <w:adjustRightInd w:val="0"/>
        <w:spacing w:after="0" w:line="240" w:lineRule="auto"/>
        <w:jc w:val="both"/>
        <w:rPr>
          <w:rFonts w:ascii="Times New Roman" w:hAnsi="Times New Roman" w:cs="Times New Roman"/>
          <w:i/>
          <w:color w:val="000000" w:themeColor="text1"/>
          <w:sz w:val="24"/>
          <w:szCs w:val="24"/>
        </w:rPr>
      </w:pPr>
    </w:p>
    <w:p w14:paraId="2E52F822" w14:textId="77777777" w:rsidR="007918FC" w:rsidRPr="001B5F07" w:rsidRDefault="007918FC" w:rsidP="007918FC">
      <w:pPr>
        <w:autoSpaceDE w:val="0"/>
        <w:autoSpaceDN w:val="0"/>
        <w:adjustRightInd w:val="0"/>
        <w:spacing w:after="0" w:line="240" w:lineRule="auto"/>
        <w:jc w:val="both"/>
        <w:rPr>
          <w:rFonts w:ascii="Times New Roman" w:hAnsi="Times New Roman" w:cs="Times New Roman"/>
          <w:i/>
          <w:color w:val="000000" w:themeColor="text1"/>
          <w:sz w:val="24"/>
          <w:szCs w:val="24"/>
        </w:rPr>
      </w:pPr>
    </w:p>
    <w:p w14:paraId="52F7C9DD" w14:textId="2F1B431E" w:rsidR="00533D7E" w:rsidRPr="001B5F07" w:rsidRDefault="00E83DA1" w:rsidP="00533D7E">
      <w:pPr>
        <w:autoSpaceDE w:val="0"/>
        <w:autoSpaceDN w:val="0"/>
        <w:adjustRightInd w:val="0"/>
        <w:spacing w:after="0" w:line="240" w:lineRule="auto"/>
        <w:rPr>
          <w:rFonts w:ascii="Times New Roman" w:hAnsi="Times New Roman" w:cs="Times New Roman"/>
          <w:sz w:val="24"/>
          <w:szCs w:val="24"/>
        </w:rPr>
      </w:pPr>
      <w:r w:rsidRPr="001B5F07">
        <w:rPr>
          <w:rFonts w:ascii="Times New Roman" w:hAnsi="Times New Roman" w:cs="Times New Roman"/>
          <w:b/>
          <w:sz w:val="24"/>
          <w:szCs w:val="24"/>
        </w:rPr>
        <w:t>Table S2</w:t>
      </w:r>
      <w:r w:rsidRPr="001B5F07">
        <w:rPr>
          <w:rFonts w:ascii="Times New Roman" w:hAnsi="Times New Roman" w:cs="Times New Roman"/>
          <w:sz w:val="24"/>
          <w:szCs w:val="24"/>
        </w:rPr>
        <w:t>: Main physicochemical parameters measured at location P1 in lake Sila.</w:t>
      </w:r>
    </w:p>
    <w:tbl>
      <w:tblPr>
        <w:tblStyle w:val="Tablaconcuadrcula"/>
        <w:tblW w:w="7732"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3"/>
        <w:gridCol w:w="1470"/>
        <w:gridCol w:w="872"/>
        <w:gridCol w:w="1065"/>
        <w:gridCol w:w="1134"/>
        <w:gridCol w:w="1134"/>
        <w:gridCol w:w="1134"/>
      </w:tblGrid>
      <w:tr w:rsidR="00E83DA1" w:rsidRPr="001B5F07" w14:paraId="1D1969A2" w14:textId="77777777" w:rsidTr="00E83DA1">
        <w:tc>
          <w:tcPr>
            <w:tcW w:w="923" w:type="dxa"/>
            <w:tcBorders>
              <w:top w:val="single" w:sz="4" w:space="0" w:color="auto"/>
              <w:bottom w:val="single" w:sz="4" w:space="0" w:color="auto"/>
            </w:tcBorders>
          </w:tcPr>
          <w:p w14:paraId="5F68A1F6"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Depth</w:t>
            </w:r>
          </w:p>
          <w:p w14:paraId="00433097" w14:textId="0C4F4501"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(m)</w:t>
            </w:r>
          </w:p>
        </w:tc>
        <w:tc>
          <w:tcPr>
            <w:tcW w:w="1470" w:type="dxa"/>
            <w:tcBorders>
              <w:top w:val="single" w:sz="4" w:space="0" w:color="auto"/>
              <w:bottom w:val="single" w:sz="4" w:space="0" w:color="auto"/>
            </w:tcBorders>
          </w:tcPr>
          <w:p w14:paraId="0D973524"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Conductivity</w:t>
            </w:r>
          </w:p>
          <w:p w14:paraId="2CABB340" w14:textId="46AB4739"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 xml:space="preserve">(mS </w:t>
            </w:r>
            <w:proofErr w:type="gramStart"/>
            <w:r w:rsidRPr="001B5F07">
              <w:rPr>
                <w:rFonts w:ascii="Times New Roman" w:hAnsi="Times New Roman" w:cs="Times New Roman"/>
                <w:sz w:val="24"/>
                <w:szCs w:val="24"/>
              </w:rPr>
              <w:t>cm</w:t>
            </w:r>
            <w:r w:rsidR="00871822" w:rsidRPr="001B5F07">
              <w:rPr>
                <w:rFonts w:ascii="Times New Roman" w:hAnsi="Times New Roman" w:cs="Times New Roman"/>
                <w:sz w:val="24"/>
                <w:szCs w:val="24"/>
                <w:vertAlign w:val="superscript"/>
              </w:rPr>
              <w:t>–</w:t>
            </w:r>
            <w:r w:rsidRPr="001B5F07">
              <w:rPr>
                <w:rFonts w:ascii="Times New Roman" w:hAnsi="Times New Roman" w:cs="Times New Roman"/>
                <w:sz w:val="24"/>
                <w:szCs w:val="24"/>
                <w:vertAlign w:val="superscript"/>
              </w:rPr>
              <w:t>2</w:t>
            </w:r>
            <w:proofErr w:type="gramEnd"/>
            <w:r w:rsidRPr="001B5F07">
              <w:rPr>
                <w:rFonts w:ascii="Times New Roman" w:hAnsi="Times New Roman" w:cs="Times New Roman"/>
                <w:sz w:val="24"/>
                <w:szCs w:val="24"/>
              </w:rPr>
              <w:t>)</w:t>
            </w:r>
          </w:p>
        </w:tc>
        <w:tc>
          <w:tcPr>
            <w:tcW w:w="872" w:type="dxa"/>
            <w:tcBorders>
              <w:top w:val="single" w:sz="4" w:space="0" w:color="auto"/>
              <w:bottom w:val="single" w:sz="4" w:space="0" w:color="auto"/>
            </w:tcBorders>
          </w:tcPr>
          <w:p w14:paraId="565F4065"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pH</w:t>
            </w:r>
          </w:p>
          <w:p w14:paraId="265933EE" w14:textId="473C6DD5" w:rsidR="00E83DA1" w:rsidRPr="001B5F07" w:rsidRDefault="00C462F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w:t>
            </w:r>
          </w:p>
        </w:tc>
        <w:tc>
          <w:tcPr>
            <w:tcW w:w="1065" w:type="dxa"/>
            <w:tcBorders>
              <w:top w:val="single" w:sz="4" w:space="0" w:color="auto"/>
              <w:bottom w:val="single" w:sz="4" w:space="0" w:color="auto"/>
            </w:tcBorders>
          </w:tcPr>
          <w:p w14:paraId="7671490F" w14:textId="6307E99D"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DOC</w:t>
            </w:r>
            <w:r w:rsidRPr="001B5F07">
              <w:rPr>
                <w:rFonts w:ascii="Times New Roman" w:hAnsi="Times New Roman" w:cs="Times New Roman"/>
                <w:sz w:val="24"/>
                <w:szCs w:val="24"/>
                <w:vertAlign w:val="superscript"/>
              </w:rPr>
              <w:t>A</w:t>
            </w:r>
          </w:p>
          <w:p w14:paraId="4729F233" w14:textId="79AE35FE"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(mg L</w:t>
            </w:r>
            <w:r w:rsidR="00C462F1" w:rsidRPr="001B5F07">
              <w:rPr>
                <w:rFonts w:ascii="Times New Roman" w:hAnsi="Times New Roman" w:cs="Times New Roman"/>
                <w:sz w:val="24"/>
                <w:szCs w:val="24"/>
                <w:vertAlign w:val="superscript"/>
              </w:rPr>
              <w:t>–</w:t>
            </w:r>
            <w:r w:rsidRPr="001B5F07">
              <w:rPr>
                <w:rFonts w:ascii="Times New Roman" w:hAnsi="Times New Roman" w:cs="Times New Roman"/>
                <w:sz w:val="24"/>
                <w:szCs w:val="24"/>
                <w:vertAlign w:val="superscript"/>
              </w:rPr>
              <w:t>1</w:t>
            </w:r>
            <w:r w:rsidRPr="001B5F07">
              <w:rPr>
                <w:rFonts w:ascii="Times New Roman" w:hAnsi="Times New Roman" w:cs="Times New Roman"/>
                <w:sz w:val="24"/>
                <w:szCs w:val="24"/>
              </w:rPr>
              <w:t>)</w:t>
            </w:r>
          </w:p>
        </w:tc>
        <w:tc>
          <w:tcPr>
            <w:tcW w:w="1134" w:type="dxa"/>
            <w:tcBorders>
              <w:top w:val="single" w:sz="4" w:space="0" w:color="auto"/>
              <w:bottom w:val="single" w:sz="4" w:space="0" w:color="auto"/>
            </w:tcBorders>
          </w:tcPr>
          <w:p w14:paraId="37FC7896" w14:textId="7942450D"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DIC</w:t>
            </w:r>
            <w:r w:rsidRPr="001B5F07">
              <w:rPr>
                <w:rFonts w:ascii="Times New Roman" w:hAnsi="Times New Roman" w:cs="Times New Roman"/>
                <w:sz w:val="24"/>
                <w:szCs w:val="24"/>
                <w:vertAlign w:val="superscript"/>
              </w:rPr>
              <w:t>B</w:t>
            </w:r>
          </w:p>
          <w:p w14:paraId="2F3D65F8" w14:textId="5A7A6FDE"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(mg L</w:t>
            </w:r>
            <w:r w:rsidR="00C462F1" w:rsidRPr="001B5F07">
              <w:rPr>
                <w:rFonts w:ascii="Times New Roman" w:hAnsi="Times New Roman" w:cs="Times New Roman"/>
                <w:sz w:val="24"/>
                <w:szCs w:val="24"/>
                <w:vertAlign w:val="superscript"/>
              </w:rPr>
              <w:t>–</w:t>
            </w:r>
            <w:r w:rsidRPr="001B5F07">
              <w:rPr>
                <w:rFonts w:ascii="Times New Roman" w:hAnsi="Times New Roman" w:cs="Times New Roman"/>
                <w:sz w:val="24"/>
                <w:szCs w:val="24"/>
                <w:vertAlign w:val="superscript"/>
              </w:rPr>
              <w:t>1</w:t>
            </w:r>
            <w:r w:rsidRPr="001B5F07">
              <w:rPr>
                <w:rFonts w:ascii="Times New Roman" w:hAnsi="Times New Roman" w:cs="Times New Roman"/>
                <w:sz w:val="24"/>
                <w:szCs w:val="24"/>
              </w:rPr>
              <w:t>)</w:t>
            </w:r>
          </w:p>
        </w:tc>
        <w:tc>
          <w:tcPr>
            <w:tcW w:w="1134" w:type="dxa"/>
            <w:tcBorders>
              <w:top w:val="single" w:sz="4" w:space="0" w:color="auto"/>
              <w:bottom w:val="single" w:sz="4" w:space="0" w:color="auto"/>
            </w:tcBorders>
          </w:tcPr>
          <w:p w14:paraId="54E2AA12" w14:textId="3A684FC6" w:rsidR="00E83DA1" w:rsidRPr="001B5F07" w:rsidRDefault="00E83DA1" w:rsidP="00713EA8">
            <w:pPr>
              <w:autoSpaceDE w:val="0"/>
              <w:autoSpaceDN w:val="0"/>
              <w:adjustRightInd w:val="0"/>
              <w:rPr>
                <w:rFonts w:ascii="Times New Roman" w:hAnsi="Times New Roman" w:cs="Times New Roman"/>
                <w:sz w:val="24"/>
                <w:szCs w:val="24"/>
                <w:vertAlign w:val="superscript"/>
              </w:rPr>
            </w:pPr>
            <w:r w:rsidRPr="001B5F07">
              <w:rPr>
                <w:rFonts w:ascii="Times New Roman" w:hAnsi="Times New Roman" w:cs="Times New Roman"/>
                <w:sz w:val="24"/>
                <w:szCs w:val="24"/>
              </w:rPr>
              <w:t>N-NO</w:t>
            </w:r>
            <w:r w:rsidRPr="001B5F07">
              <w:rPr>
                <w:rFonts w:ascii="Times New Roman" w:hAnsi="Times New Roman" w:cs="Times New Roman"/>
                <w:sz w:val="24"/>
                <w:szCs w:val="24"/>
                <w:vertAlign w:val="subscript"/>
              </w:rPr>
              <w:t>2</w:t>
            </w:r>
            <w:r w:rsidR="00C462F1" w:rsidRPr="001B5F07">
              <w:rPr>
                <w:rFonts w:ascii="Times New Roman" w:hAnsi="Times New Roman" w:cs="Times New Roman"/>
                <w:sz w:val="24"/>
                <w:szCs w:val="24"/>
                <w:vertAlign w:val="superscript"/>
              </w:rPr>
              <w:t>–</w:t>
            </w:r>
          </w:p>
          <w:p w14:paraId="617DB3F5" w14:textId="0138ECDF"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(mg L</w:t>
            </w:r>
            <w:r w:rsidR="00C462F1" w:rsidRPr="001B5F07">
              <w:rPr>
                <w:rFonts w:ascii="Times New Roman" w:hAnsi="Times New Roman" w:cs="Times New Roman"/>
                <w:sz w:val="24"/>
                <w:szCs w:val="24"/>
                <w:vertAlign w:val="superscript"/>
              </w:rPr>
              <w:t>–</w:t>
            </w:r>
            <w:r w:rsidRPr="001B5F07">
              <w:rPr>
                <w:rFonts w:ascii="Times New Roman" w:hAnsi="Times New Roman" w:cs="Times New Roman"/>
                <w:sz w:val="24"/>
                <w:szCs w:val="24"/>
                <w:vertAlign w:val="superscript"/>
              </w:rPr>
              <w:t>1</w:t>
            </w:r>
            <w:r w:rsidRPr="001B5F07">
              <w:rPr>
                <w:rFonts w:ascii="Times New Roman" w:hAnsi="Times New Roman" w:cs="Times New Roman"/>
                <w:sz w:val="24"/>
                <w:szCs w:val="24"/>
              </w:rPr>
              <w:t>)</w:t>
            </w:r>
          </w:p>
        </w:tc>
        <w:tc>
          <w:tcPr>
            <w:tcW w:w="1134" w:type="dxa"/>
            <w:tcBorders>
              <w:top w:val="single" w:sz="4" w:space="0" w:color="auto"/>
              <w:bottom w:val="single" w:sz="4" w:space="0" w:color="auto"/>
            </w:tcBorders>
          </w:tcPr>
          <w:p w14:paraId="5A969397" w14:textId="72106E7F" w:rsidR="00E83DA1" w:rsidRPr="001B5F07" w:rsidRDefault="00E83DA1" w:rsidP="00713EA8">
            <w:pPr>
              <w:autoSpaceDE w:val="0"/>
              <w:autoSpaceDN w:val="0"/>
              <w:adjustRightInd w:val="0"/>
              <w:rPr>
                <w:rFonts w:ascii="Times New Roman" w:hAnsi="Times New Roman" w:cs="Times New Roman"/>
                <w:sz w:val="24"/>
                <w:szCs w:val="24"/>
                <w:vertAlign w:val="superscript"/>
              </w:rPr>
            </w:pPr>
            <w:r w:rsidRPr="001B5F07">
              <w:rPr>
                <w:rFonts w:ascii="Times New Roman" w:hAnsi="Times New Roman" w:cs="Times New Roman"/>
                <w:sz w:val="24"/>
                <w:szCs w:val="24"/>
              </w:rPr>
              <w:t>N-NO</w:t>
            </w:r>
            <w:r w:rsidRPr="001B5F07">
              <w:rPr>
                <w:rFonts w:ascii="Times New Roman" w:hAnsi="Times New Roman" w:cs="Times New Roman"/>
                <w:sz w:val="24"/>
                <w:szCs w:val="24"/>
                <w:vertAlign w:val="subscript"/>
              </w:rPr>
              <w:t>3</w:t>
            </w:r>
            <w:r w:rsidR="00C462F1" w:rsidRPr="001B5F07">
              <w:rPr>
                <w:rFonts w:ascii="Times New Roman" w:hAnsi="Times New Roman" w:cs="Times New Roman"/>
                <w:sz w:val="24"/>
                <w:szCs w:val="24"/>
                <w:vertAlign w:val="superscript"/>
              </w:rPr>
              <w:t>–</w:t>
            </w:r>
          </w:p>
          <w:p w14:paraId="2E6DA82E" w14:textId="47117A75"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(mg L</w:t>
            </w:r>
            <w:r w:rsidR="00C462F1" w:rsidRPr="001B5F07">
              <w:rPr>
                <w:rFonts w:ascii="Times New Roman" w:hAnsi="Times New Roman" w:cs="Times New Roman"/>
                <w:sz w:val="24"/>
                <w:szCs w:val="24"/>
                <w:vertAlign w:val="superscript"/>
              </w:rPr>
              <w:t>–</w:t>
            </w:r>
            <w:r w:rsidRPr="001B5F07">
              <w:rPr>
                <w:rFonts w:ascii="Times New Roman" w:hAnsi="Times New Roman" w:cs="Times New Roman"/>
                <w:sz w:val="24"/>
                <w:szCs w:val="24"/>
                <w:vertAlign w:val="superscript"/>
              </w:rPr>
              <w:t>1</w:t>
            </w:r>
            <w:r w:rsidRPr="001B5F07">
              <w:rPr>
                <w:rFonts w:ascii="Times New Roman" w:hAnsi="Times New Roman" w:cs="Times New Roman"/>
                <w:sz w:val="24"/>
                <w:szCs w:val="24"/>
              </w:rPr>
              <w:t>)</w:t>
            </w:r>
          </w:p>
        </w:tc>
      </w:tr>
      <w:tr w:rsidR="00E83DA1" w:rsidRPr="001B5F07" w14:paraId="04D7AABE" w14:textId="77777777" w:rsidTr="00E83DA1">
        <w:tc>
          <w:tcPr>
            <w:tcW w:w="923" w:type="dxa"/>
            <w:tcBorders>
              <w:top w:val="single" w:sz="4" w:space="0" w:color="auto"/>
            </w:tcBorders>
          </w:tcPr>
          <w:p w14:paraId="72F63F05"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0</w:t>
            </w:r>
          </w:p>
        </w:tc>
        <w:tc>
          <w:tcPr>
            <w:tcW w:w="1470" w:type="dxa"/>
            <w:tcBorders>
              <w:top w:val="single" w:sz="4" w:space="0" w:color="auto"/>
            </w:tcBorders>
          </w:tcPr>
          <w:p w14:paraId="6BDC947B"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89.0</w:t>
            </w:r>
          </w:p>
        </w:tc>
        <w:tc>
          <w:tcPr>
            <w:tcW w:w="872" w:type="dxa"/>
            <w:tcBorders>
              <w:top w:val="single" w:sz="4" w:space="0" w:color="auto"/>
            </w:tcBorders>
          </w:tcPr>
          <w:p w14:paraId="12CCDDF6"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7.02</w:t>
            </w:r>
          </w:p>
        </w:tc>
        <w:tc>
          <w:tcPr>
            <w:tcW w:w="1065" w:type="dxa"/>
            <w:tcBorders>
              <w:top w:val="single" w:sz="4" w:space="0" w:color="auto"/>
            </w:tcBorders>
          </w:tcPr>
          <w:p w14:paraId="586BD51F" w14:textId="72D85AFD" w:rsidR="00E83DA1" w:rsidRPr="001B5F07" w:rsidRDefault="004F2AEF"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w:t>
            </w:r>
            <w:r w:rsidR="00C462F1" w:rsidRPr="001B5F07">
              <w:rPr>
                <w:rFonts w:ascii="Times New Roman" w:hAnsi="Times New Roman" w:cs="Times New Roman"/>
                <w:sz w:val="24"/>
                <w:szCs w:val="24"/>
                <w:vertAlign w:val="superscript"/>
              </w:rPr>
              <w:t>C</w:t>
            </w:r>
          </w:p>
        </w:tc>
        <w:tc>
          <w:tcPr>
            <w:tcW w:w="1134" w:type="dxa"/>
            <w:tcBorders>
              <w:top w:val="single" w:sz="4" w:space="0" w:color="auto"/>
            </w:tcBorders>
          </w:tcPr>
          <w:p w14:paraId="3BDBED4A"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3.67</w:t>
            </w:r>
          </w:p>
        </w:tc>
        <w:tc>
          <w:tcPr>
            <w:tcW w:w="1134" w:type="dxa"/>
            <w:tcBorders>
              <w:top w:val="single" w:sz="4" w:space="0" w:color="auto"/>
            </w:tcBorders>
          </w:tcPr>
          <w:p w14:paraId="7F2B005A" w14:textId="7A3BBA3E" w:rsidR="00E83DA1" w:rsidRPr="001B5F07" w:rsidRDefault="004F2AEF"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w:t>
            </w:r>
          </w:p>
        </w:tc>
        <w:tc>
          <w:tcPr>
            <w:tcW w:w="1134" w:type="dxa"/>
            <w:tcBorders>
              <w:top w:val="single" w:sz="4" w:space="0" w:color="auto"/>
            </w:tcBorders>
          </w:tcPr>
          <w:p w14:paraId="2FB9800C" w14:textId="383B89AF" w:rsidR="00E83DA1" w:rsidRPr="001B5F07" w:rsidRDefault="004F2AEF"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w:t>
            </w:r>
          </w:p>
        </w:tc>
      </w:tr>
      <w:tr w:rsidR="00E83DA1" w:rsidRPr="001B5F07" w14:paraId="01B93622" w14:textId="77777777" w:rsidTr="00E83DA1">
        <w:tc>
          <w:tcPr>
            <w:tcW w:w="923" w:type="dxa"/>
          </w:tcPr>
          <w:p w14:paraId="60BDEE7F"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1</w:t>
            </w:r>
          </w:p>
        </w:tc>
        <w:tc>
          <w:tcPr>
            <w:tcW w:w="1470" w:type="dxa"/>
          </w:tcPr>
          <w:p w14:paraId="7173762B"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90.0</w:t>
            </w:r>
          </w:p>
        </w:tc>
        <w:tc>
          <w:tcPr>
            <w:tcW w:w="872" w:type="dxa"/>
          </w:tcPr>
          <w:p w14:paraId="2FB6E42D"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7.11</w:t>
            </w:r>
          </w:p>
        </w:tc>
        <w:tc>
          <w:tcPr>
            <w:tcW w:w="1065" w:type="dxa"/>
          </w:tcPr>
          <w:p w14:paraId="165C6525"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8.75</w:t>
            </w:r>
          </w:p>
        </w:tc>
        <w:tc>
          <w:tcPr>
            <w:tcW w:w="1134" w:type="dxa"/>
          </w:tcPr>
          <w:p w14:paraId="71A10B43"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3.08</w:t>
            </w:r>
          </w:p>
        </w:tc>
        <w:tc>
          <w:tcPr>
            <w:tcW w:w="1134" w:type="dxa"/>
          </w:tcPr>
          <w:p w14:paraId="4A3A0CD7" w14:textId="2339C398" w:rsidR="00E83DA1" w:rsidRPr="001B5F07" w:rsidRDefault="004F2AEF"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w:t>
            </w:r>
          </w:p>
        </w:tc>
        <w:tc>
          <w:tcPr>
            <w:tcW w:w="1134" w:type="dxa"/>
          </w:tcPr>
          <w:p w14:paraId="300B658E"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0.0030</w:t>
            </w:r>
          </w:p>
        </w:tc>
      </w:tr>
      <w:tr w:rsidR="00E83DA1" w:rsidRPr="001B5F07" w14:paraId="720C2C6E" w14:textId="77777777" w:rsidTr="00E83DA1">
        <w:tc>
          <w:tcPr>
            <w:tcW w:w="923" w:type="dxa"/>
          </w:tcPr>
          <w:p w14:paraId="395E5A9E"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2</w:t>
            </w:r>
          </w:p>
        </w:tc>
        <w:tc>
          <w:tcPr>
            <w:tcW w:w="1470" w:type="dxa"/>
          </w:tcPr>
          <w:p w14:paraId="73C735F1"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90.0</w:t>
            </w:r>
          </w:p>
        </w:tc>
        <w:tc>
          <w:tcPr>
            <w:tcW w:w="872" w:type="dxa"/>
          </w:tcPr>
          <w:p w14:paraId="475DCBF3"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7.09</w:t>
            </w:r>
          </w:p>
        </w:tc>
        <w:tc>
          <w:tcPr>
            <w:tcW w:w="1065" w:type="dxa"/>
          </w:tcPr>
          <w:p w14:paraId="7466152C"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8.66</w:t>
            </w:r>
          </w:p>
        </w:tc>
        <w:tc>
          <w:tcPr>
            <w:tcW w:w="1134" w:type="dxa"/>
          </w:tcPr>
          <w:p w14:paraId="0B472868"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3.00</w:t>
            </w:r>
          </w:p>
        </w:tc>
        <w:tc>
          <w:tcPr>
            <w:tcW w:w="1134" w:type="dxa"/>
          </w:tcPr>
          <w:p w14:paraId="43E5D527"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0.0184</w:t>
            </w:r>
          </w:p>
        </w:tc>
        <w:tc>
          <w:tcPr>
            <w:tcW w:w="1134" w:type="dxa"/>
          </w:tcPr>
          <w:p w14:paraId="632F1BEC"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0.0020</w:t>
            </w:r>
          </w:p>
        </w:tc>
      </w:tr>
      <w:tr w:rsidR="00E83DA1" w:rsidRPr="001B5F07" w14:paraId="33D854C1" w14:textId="77777777" w:rsidTr="00E83DA1">
        <w:tc>
          <w:tcPr>
            <w:tcW w:w="923" w:type="dxa"/>
          </w:tcPr>
          <w:p w14:paraId="581172C4"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4</w:t>
            </w:r>
          </w:p>
        </w:tc>
        <w:tc>
          <w:tcPr>
            <w:tcW w:w="1470" w:type="dxa"/>
          </w:tcPr>
          <w:p w14:paraId="306CBE51"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106.0</w:t>
            </w:r>
          </w:p>
        </w:tc>
        <w:tc>
          <w:tcPr>
            <w:tcW w:w="872" w:type="dxa"/>
          </w:tcPr>
          <w:p w14:paraId="37D33FB6"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6.90</w:t>
            </w:r>
          </w:p>
        </w:tc>
        <w:tc>
          <w:tcPr>
            <w:tcW w:w="1065" w:type="dxa"/>
          </w:tcPr>
          <w:p w14:paraId="3E400C9F"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8.01</w:t>
            </w:r>
          </w:p>
        </w:tc>
        <w:tc>
          <w:tcPr>
            <w:tcW w:w="1134" w:type="dxa"/>
          </w:tcPr>
          <w:p w14:paraId="3A3111FE"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3.46</w:t>
            </w:r>
          </w:p>
        </w:tc>
        <w:tc>
          <w:tcPr>
            <w:tcW w:w="1134" w:type="dxa"/>
          </w:tcPr>
          <w:p w14:paraId="078C1C23"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0.0195</w:t>
            </w:r>
          </w:p>
        </w:tc>
        <w:tc>
          <w:tcPr>
            <w:tcW w:w="1134" w:type="dxa"/>
          </w:tcPr>
          <w:p w14:paraId="25201C8B"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0.0020</w:t>
            </w:r>
          </w:p>
        </w:tc>
      </w:tr>
      <w:tr w:rsidR="00E83DA1" w:rsidRPr="001B5F07" w14:paraId="6878A6D5" w14:textId="77777777" w:rsidTr="00E83DA1">
        <w:tc>
          <w:tcPr>
            <w:tcW w:w="923" w:type="dxa"/>
          </w:tcPr>
          <w:p w14:paraId="0D38361A"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5</w:t>
            </w:r>
          </w:p>
        </w:tc>
        <w:tc>
          <w:tcPr>
            <w:tcW w:w="1470" w:type="dxa"/>
          </w:tcPr>
          <w:p w14:paraId="40802996"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111.0</w:t>
            </w:r>
          </w:p>
        </w:tc>
        <w:tc>
          <w:tcPr>
            <w:tcW w:w="872" w:type="dxa"/>
          </w:tcPr>
          <w:p w14:paraId="0C2A47A3"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6.73</w:t>
            </w:r>
          </w:p>
        </w:tc>
        <w:tc>
          <w:tcPr>
            <w:tcW w:w="1065" w:type="dxa"/>
          </w:tcPr>
          <w:p w14:paraId="4D0AEA1E"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8.28</w:t>
            </w:r>
          </w:p>
        </w:tc>
        <w:tc>
          <w:tcPr>
            <w:tcW w:w="1134" w:type="dxa"/>
          </w:tcPr>
          <w:p w14:paraId="36C459B0"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3.44</w:t>
            </w:r>
          </w:p>
        </w:tc>
        <w:tc>
          <w:tcPr>
            <w:tcW w:w="1134" w:type="dxa"/>
          </w:tcPr>
          <w:p w14:paraId="25B19825"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0.0193</w:t>
            </w:r>
          </w:p>
        </w:tc>
        <w:tc>
          <w:tcPr>
            <w:tcW w:w="1134" w:type="dxa"/>
          </w:tcPr>
          <w:p w14:paraId="292689CD"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0.0070</w:t>
            </w:r>
          </w:p>
        </w:tc>
      </w:tr>
      <w:tr w:rsidR="00E83DA1" w:rsidRPr="001B5F07" w14:paraId="4565B891" w14:textId="77777777" w:rsidTr="00E83DA1">
        <w:tc>
          <w:tcPr>
            <w:tcW w:w="923" w:type="dxa"/>
          </w:tcPr>
          <w:p w14:paraId="77A51949"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6</w:t>
            </w:r>
          </w:p>
        </w:tc>
        <w:tc>
          <w:tcPr>
            <w:tcW w:w="1470" w:type="dxa"/>
          </w:tcPr>
          <w:p w14:paraId="13C7F28B"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117.0</w:t>
            </w:r>
          </w:p>
        </w:tc>
        <w:tc>
          <w:tcPr>
            <w:tcW w:w="872" w:type="dxa"/>
          </w:tcPr>
          <w:p w14:paraId="25BA9BFE"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6.57</w:t>
            </w:r>
          </w:p>
        </w:tc>
        <w:tc>
          <w:tcPr>
            <w:tcW w:w="1065" w:type="dxa"/>
          </w:tcPr>
          <w:p w14:paraId="02FF165A"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8.43</w:t>
            </w:r>
          </w:p>
        </w:tc>
        <w:tc>
          <w:tcPr>
            <w:tcW w:w="1134" w:type="dxa"/>
          </w:tcPr>
          <w:p w14:paraId="0F091B38"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4.39</w:t>
            </w:r>
          </w:p>
        </w:tc>
        <w:tc>
          <w:tcPr>
            <w:tcW w:w="1134" w:type="dxa"/>
          </w:tcPr>
          <w:p w14:paraId="6B65E060"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0.0187</w:t>
            </w:r>
          </w:p>
        </w:tc>
        <w:tc>
          <w:tcPr>
            <w:tcW w:w="1134" w:type="dxa"/>
          </w:tcPr>
          <w:p w14:paraId="3E5DBA16"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0.0040</w:t>
            </w:r>
          </w:p>
        </w:tc>
      </w:tr>
      <w:tr w:rsidR="00E83DA1" w:rsidRPr="001B5F07" w14:paraId="5B59AF39" w14:textId="77777777" w:rsidTr="00E83DA1">
        <w:tc>
          <w:tcPr>
            <w:tcW w:w="923" w:type="dxa"/>
          </w:tcPr>
          <w:p w14:paraId="6A667C8C"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8</w:t>
            </w:r>
          </w:p>
        </w:tc>
        <w:tc>
          <w:tcPr>
            <w:tcW w:w="1470" w:type="dxa"/>
          </w:tcPr>
          <w:p w14:paraId="78C4F9F2"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130.0</w:t>
            </w:r>
          </w:p>
        </w:tc>
        <w:tc>
          <w:tcPr>
            <w:tcW w:w="872" w:type="dxa"/>
          </w:tcPr>
          <w:p w14:paraId="518B85A5"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6.49</w:t>
            </w:r>
          </w:p>
        </w:tc>
        <w:tc>
          <w:tcPr>
            <w:tcW w:w="1065" w:type="dxa"/>
          </w:tcPr>
          <w:p w14:paraId="7092EB4C"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7.61</w:t>
            </w:r>
          </w:p>
        </w:tc>
        <w:tc>
          <w:tcPr>
            <w:tcW w:w="1134" w:type="dxa"/>
          </w:tcPr>
          <w:p w14:paraId="4F59B313"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4.76</w:t>
            </w:r>
          </w:p>
        </w:tc>
        <w:tc>
          <w:tcPr>
            <w:tcW w:w="1134" w:type="dxa"/>
          </w:tcPr>
          <w:p w14:paraId="3F37D278"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0.0176</w:t>
            </w:r>
          </w:p>
        </w:tc>
        <w:tc>
          <w:tcPr>
            <w:tcW w:w="1134" w:type="dxa"/>
          </w:tcPr>
          <w:p w14:paraId="5B921504"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0.0010</w:t>
            </w:r>
          </w:p>
        </w:tc>
      </w:tr>
      <w:tr w:rsidR="00E83DA1" w:rsidRPr="001B5F07" w14:paraId="50D8B8A6" w14:textId="77777777" w:rsidTr="00E83DA1">
        <w:tc>
          <w:tcPr>
            <w:tcW w:w="923" w:type="dxa"/>
            <w:tcBorders>
              <w:bottom w:val="nil"/>
            </w:tcBorders>
          </w:tcPr>
          <w:p w14:paraId="1AA40496"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9</w:t>
            </w:r>
          </w:p>
        </w:tc>
        <w:tc>
          <w:tcPr>
            <w:tcW w:w="1470" w:type="dxa"/>
            <w:tcBorders>
              <w:bottom w:val="nil"/>
            </w:tcBorders>
          </w:tcPr>
          <w:p w14:paraId="2150B108"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193.0</w:t>
            </w:r>
          </w:p>
        </w:tc>
        <w:tc>
          <w:tcPr>
            <w:tcW w:w="872" w:type="dxa"/>
            <w:tcBorders>
              <w:bottom w:val="nil"/>
            </w:tcBorders>
          </w:tcPr>
          <w:p w14:paraId="4B08F49E"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7.46</w:t>
            </w:r>
          </w:p>
        </w:tc>
        <w:tc>
          <w:tcPr>
            <w:tcW w:w="1065" w:type="dxa"/>
            <w:tcBorders>
              <w:bottom w:val="nil"/>
            </w:tcBorders>
          </w:tcPr>
          <w:p w14:paraId="319D1E33"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9.07</w:t>
            </w:r>
          </w:p>
        </w:tc>
        <w:tc>
          <w:tcPr>
            <w:tcW w:w="1134" w:type="dxa"/>
            <w:tcBorders>
              <w:bottom w:val="nil"/>
            </w:tcBorders>
          </w:tcPr>
          <w:p w14:paraId="739C6B55"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7.17</w:t>
            </w:r>
          </w:p>
        </w:tc>
        <w:tc>
          <w:tcPr>
            <w:tcW w:w="1134" w:type="dxa"/>
            <w:tcBorders>
              <w:bottom w:val="nil"/>
            </w:tcBorders>
          </w:tcPr>
          <w:p w14:paraId="52CE8FCB"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0.0189</w:t>
            </w:r>
          </w:p>
        </w:tc>
        <w:tc>
          <w:tcPr>
            <w:tcW w:w="1134" w:type="dxa"/>
            <w:tcBorders>
              <w:bottom w:val="nil"/>
            </w:tcBorders>
          </w:tcPr>
          <w:p w14:paraId="596F3895"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0.0030</w:t>
            </w:r>
          </w:p>
        </w:tc>
      </w:tr>
      <w:tr w:rsidR="00E83DA1" w:rsidRPr="001B5F07" w14:paraId="17DDDB0E" w14:textId="77777777" w:rsidTr="00E83DA1">
        <w:tc>
          <w:tcPr>
            <w:tcW w:w="923" w:type="dxa"/>
            <w:tcBorders>
              <w:top w:val="nil"/>
              <w:bottom w:val="single" w:sz="4" w:space="0" w:color="auto"/>
            </w:tcBorders>
          </w:tcPr>
          <w:p w14:paraId="25308688"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lastRenderedPageBreak/>
              <w:t>10.5</w:t>
            </w:r>
          </w:p>
        </w:tc>
        <w:tc>
          <w:tcPr>
            <w:tcW w:w="1470" w:type="dxa"/>
            <w:tcBorders>
              <w:top w:val="nil"/>
              <w:bottom w:val="single" w:sz="4" w:space="0" w:color="auto"/>
            </w:tcBorders>
          </w:tcPr>
          <w:p w14:paraId="51A5DB28"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205.0</w:t>
            </w:r>
          </w:p>
        </w:tc>
        <w:tc>
          <w:tcPr>
            <w:tcW w:w="872" w:type="dxa"/>
            <w:tcBorders>
              <w:top w:val="nil"/>
              <w:bottom w:val="single" w:sz="4" w:space="0" w:color="auto"/>
            </w:tcBorders>
          </w:tcPr>
          <w:p w14:paraId="33976EE5"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7.56</w:t>
            </w:r>
          </w:p>
        </w:tc>
        <w:tc>
          <w:tcPr>
            <w:tcW w:w="1065" w:type="dxa"/>
            <w:tcBorders>
              <w:top w:val="nil"/>
              <w:bottom w:val="single" w:sz="4" w:space="0" w:color="auto"/>
            </w:tcBorders>
          </w:tcPr>
          <w:p w14:paraId="53861BB6"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8.42</w:t>
            </w:r>
          </w:p>
        </w:tc>
        <w:tc>
          <w:tcPr>
            <w:tcW w:w="1134" w:type="dxa"/>
            <w:tcBorders>
              <w:top w:val="nil"/>
              <w:bottom w:val="single" w:sz="4" w:space="0" w:color="auto"/>
            </w:tcBorders>
          </w:tcPr>
          <w:p w14:paraId="5AE1EAC2"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10.24</w:t>
            </w:r>
          </w:p>
        </w:tc>
        <w:tc>
          <w:tcPr>
            <w:tcW w:w="1134" w:type="dxa"/>
            <w:tcBorders>
              <w:top w:val="nil"/>
              <w:bottom w:val="single" w:sz="4" w:space="0" w:color="auto"/>
            </w:tcBorders>
          </w:tcPr>
          <w:p w14:paraId="27F805EB"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0.0203</w:t>
            </w:r>
          </w:p>
        </w:tc>
        <w:tc>
          <w:tcPr>
            <w:tcW w:w="1134" w:type="dxa"/>
            <w:tcBorders>
              <w:top w:val="nil"/>
              <w:bottom w:val="single" w:sz="4" w:space="0" w:color="auto"/>
            </w:tcBorders>
          </w:tcPr>
          <w:p w14:paraId="7107E25B" w14:textId="77777777" w:rsidR="00E83DA1" w:rsidRPr="001B5F07" w:rsidRDefault="00E83DA1" w:rsidP="00713EA8">
            <w:pPr>
              <w:autoSpaceDE w:val="0"/>
              <w:autoSpaceDN w:val="0"/>
              <w:adjustRightInd w:val="0"/>
              <w:rPr>
                <w:rFonts w:ascii="Times New Roman" w:hAnsi="Times New Roman" w:cs="Times New Roman"/>
                <w:sz w:val="24"/>
                <w:szCs w:val="24"/>
              </w:rPr>
            </w:pPr>
            <w:r w:rsidRPr="001B5F07">
              <w:rPr>
                <w:rFonts w:ascii="Times New Roman" w:hAnsi="Times New Roman" w:cs="Times New Roman"/>
                <w:sz w:val="24"/>
                <w:szCs w:val="24"/>
              </w:rPr>
              <w:t>0.0040</w:t>
            </w:r>
          </w:p>
        </w:tc>
      </w:tr>
    </w:tbl>
    <w:p w14:paraId="2B1595C8" w14:textId="17C283AE" w:rsidR="00533D7E" w:rsidRPr="001B5F07" w:rsidRDefault="00E83DA1" w:rsidP="00533D7E">
      <w:pPr>
        <w:autoSpaceDE w:val="0"/>
        <w:autoSpaceDN w:val="0"/>
        <w:adjustRightInd w:val="0"/>
        <w:spacing w:after="0" w:line="240" w:lineRule="auto"/>
        <w:rPr>
          <w:rFonts w:ascii="Times New Roman" w:hAnsi="Times New Roman" w:cs="Times New Roman"/>
          <w:i/>
          <w:sz w:val="24"/>
          <w:szCs w:val="24"/>
        </w:rPr>
      </w:pPr>
      <w:r w:rsidRPr="001B5F07">
        <w:rPr>
          <w:rFonts w:ascii="Times New Roman" w:hAnsi="Times New Roman" w:cs="Times New Roman"/>
          <w:i/>
          <w:sz w:val="24"/>
          <w:szCs w:val="24"/>
          <w:vertAlign w:val="superscript"/>
        </w:rPr>
        <w:t>A</w:t>
      </w:r>
      <w:r w:rsidRPr="001B5F07">
        <w:rPr>
          <w:rFonts w:ascii="Times New Roman" w:hAnsi="Times New Roman" w:cs="Times New Roman"/>
          <w:i/>
          <w:sz w:val="24"/>
          <w:szCs w:val="24"/>
        </w:rPr>
        <w:t xml:space="preserve"> Dissolved Organic Carbon; </w:t>
      </w:r>
      <w:r w:rsidRPr="001B5F07">
        <w:rPr>
          <w:rFonts w:ascii="Times New Roman" w:hAnsi="Times New Roman" w:cs="Times New Roman"/>
          <w:i/>
          <w:sz w:val="24"/>
          <w:szCs w:val="24"/>
          <w:vertAlign w:val="superscript"/>
        </w:rPr>
        <w:t>B</w:t>
      </w:r>
      <w:r w:rsidRPr="001B5F07">
        <w:rPr>
          <w:rFonts w:ascii="Times New Roman" w:hAnsi="Times New Roman" w:cs="Times New Roman"/>
          <w:i/>
          <w:sz w:val="24"/>
          <w:szCs w:val="24"/>
        </w:rPr>
        <w:t xml:space="preserve"> Dissolved Inorganic Carbon</w:t>
      </w:r>
      <w:r w:rsidR="00C462F1" w:rsidRPr="001B5F07">
        <w:rPr>
          <w:rFonts w:ascii="Times New Roman" w:hAnsi="Times New Roman" w:cs="Times New Roman"/>
          <w:i/>
          <w:sz w:val="24"/>
          <w:szCs w:val="24"/>
        </w:rPr>
        <w:t xml:space="preserve">; </w:t>
      </w:r>
      <w:r w:rsidR="00871822" w:rsidRPr="001B5F07">
        <w:rPr>
          <w:rFonts w:ascii="Times New Roman" w:hAnsi="Times New Roman" w:cs="Times New Roman"/>
          <w:i/>
          <w:sz w:val="24"/>
          <w:szCs w:val="24"/>
          <w:vertAlign w:val="superscript"/>
        </w:rPr>
        <w:t xml:space="preserve">C </w:t>
      </w:r>
      <w:r w:rsidR="00C462F1" w:rsidRPr="001B5F07">
        <w:rPr>
          <w:rFonts w:ascii="Times New Roman" w:hAnsi="Times New Roman" w:cs="Times New Roman"/>
          <w:i/>
          <w:sz w:val="24"/>
          <w:szCs w:val="24"/>
        </w:rPr>
        <w:t>- not determined</w:t>
      </w:r>
      <w:r w:rsidRPr="001B5F07">
        <w:rPr>
          <w:rFonts w:ascii="Times New Roman" w:hAnsi="Times New Roman" w:cs="Times New Roman"/>
          <w:i/>
          <w:sz w:val="24"/>
          <w:szCs w:val="24"/>
        </w:rPr>
        <w:t>.</w:t>
      </w:r>
    </w:p>
    <w:p w14:paraId="171009CB" w14:textId="77777777" w:rsidR="00533D7E" w:rsidRPr="001B5F07" w:rsidRDefault="00533D7E" w:rsidP="00533D7E">
      <w:pPr>
        <w:autoSpaceDE w:val="0"/>
        <w:autoSpaceDN w:val="0"/>
        <w:adjustRightInd w:val="0"/>
        <w:spacing w:after="0" w:line="240" w:lineRule="auto"/>
        <w:rPr>
          <w:rFonts w:ascii="Times New Roman" w:hAnsi="Times New Roman" w:cs="Times New Roman"/>
          <w:sz w:val="24"/>
          <w:szCs w:val="24"/>
        </w:rPr>
      </w:pPr>
    </w:p>
    <w:p w14:paraId="0B0C6E8D" w14:textId="2041A19E" w:rsidR="007918FC" w:rsidRPr="001B5F07" w:rsidRDefault="007918FC" w:rsidP="00C5315C">
      <w:pPr>
        <w:spacing w:after="0" w:line="240" w:lineRule="auto"/>
        <w:jc w:val="both"/>
        <w:rPr>
          <w:rFonts w:ascii="Times New Roman" w:hAnsi="Times New Roman" w:cs="Times New Roman"/>
          <w:sz w:val="24"/>
          <w:szCs w:val="24"/>
        </w:rPr>
      </w:pPr>
      <w:r w:rsidRPr="001B5F07">
        <w:rPr>
          <w:rFonts w:ascii="Times New Roman" w:hAnsi="Times New Roman" w:cs="Times New Roman"/>
          <w:sz w:val="24"/>
          <w:szCs w:val="24"/>
        </w:rPr>
        <w:br w:type="page"/>
      </w:r>
    </w:p>
    <w:p w14:paraId="10E1DE2D" w14:textId="77777777" w:rsidR="00C70EE5" w:rsidRPr="001B5F07" w:rsidRDefault="00C70EE5" w:rsidP="00C5315C">
      <w:pPr>
        <w:spacing w:after="0" w:line="240" w:lineRule="auto"/>
        <w:jc w:val="both"/>
        <w:rPr>
          <w:rFonts w:ascii="Times New Roman" w:hAnsi="Times New Roman" w:cs="Times New Roman"/>
          <w:sz w:val="24"/>
          <w:szCs w:val="24"/>
        </w:rPr>
      </w:pPr>
    </w:p>
    <w:p w14:paraId="1A78C670" w14:textId="331C9ECB" w:rsidR="00C70EE5" w:rsidRPr="001B5F07" w:rsidRDefault="00C70EE5" w:rsidP="00C5315C">
      <w:pPr>
        <w:spacing w:after="0" w:line="240" w:lineRule="auto"/>
        <w:jc w:val="both"/>
        <w:rPr>
          <w:rFonts w:ascii="Times New Roman" w:hAnsi="Times New Roman" w:cs="Times New Roman"/>
          <w:b/>
          <w:sz w:val="24"/>
          <w:szCs w:val="24"/>
        </w:rPr>
      </w:pPr>
      <w:r w:rsidRPr="001B5F07">
        <w:rPr>
          <w:rFonts w:ascii="Times New Roman" w:hAnsi="Times New Roman" w:cs="Times New Roman"/>
          <w:b/>
          <w:sz w:val="24"/>
          <w:szCs w:val="24"/>
        </w:rPr>
        <w:t>References</w:t>
      </w:r>
    </w:p>
    <w:p w14:paraId="6C04A06B" w14:textId="6B02A3C7" w:rsidR="004F1222" w:rsidRPr="001B5F07" w:rsidRDefault="004F1222" w:rsidP="00C5315C">
      <w:pPr>
        <w:spacing w:after="0" w:line="240" w:lineRule="auto"/>
        <w:jc w:val="both"/>
        <w:rPr>
          <w:rFonts w:ascii="Times New Roman" w:hAnsi="Times New Roman" w:cs="Times New Roman"/>
          <w:b/>
          <w:sz w:val="24"/>
          <w:szCs w:val="24"/>
        </w:rPr>
      </w:pPr>
    </w:p>
    <w:p w14:paraId="17D80F05" w14:textId="172E4006" w:rsidR="00A25C33" w:rsidRPr="001B5F07" w:rsidRDefault="00C70EE5" w:rsidP="00A25C33">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1B5F07">
        <w:rPr>
          <w:rFonts w:ascii="Times New Roman" w:hAnsi="Times New Roman" w:cs="Times New Roman"/>
          <w:sz w:val="24"/>
          <w:szCs w:val="24"/>
        </w:rPr>
        <w:fldChar w:fldCharType="begin" w:fldLock="1"/>
      </w:r>
      <w:r w:rsidRPr="001B5F07">
        <w:rPr>
          <w:rFonts w:ascii="Times New Roman" w:hAnsi="Times New Roman" w:cs="Times New Roman"/>
          <w:sz w:val="24"/>
          <w:szCs w:val="24"/>
        </w:rPr>
        <w:instrText xml:space="preserve">ADDIN Mendeley Bibliography CSL_BIBLIOGRAPHY </w:instrText>
      </w:r>
      <w:r w:rsidRPr="001B5F07">
        <w:rPr>
          <w:rFonts w:ascii="Times New Roman" w:hAnsi="Times New Roman" w:cs="Times New Roman"/>
          <w:sz w:val="24"/>
          <w:szCs w:val="24"/>
        </w:rPr>
        <w:fldChar w:fldCharType="separate"/>
      </w:r>
      <w:r w:rsidR="00A25C33" w:rsidRPr="001B5F07">
        <w:rPr>
          <w:rFonts w:ascii="Times New Roman" w:hAnsi="Times New Roman" w:cs="Times New Roman"/>
          <w:noProof/>
          <w:sz w:val="24"/>
          <w:szCs w:val="24"/>
        </w:rPr>
        <w:t>1.</w:t>
      </w:r>
      <w:r w:rsidR="00A25C33" w:rsidRPr="001B5F07">
        <w:rPr>
          <w:rFonts w:ascii="Times New Roman" w:hAnsi="Times New Roman" w:cs="Times New Roman"/>
          <w:noProof/>
          <w:sz w:val="24"/>
          <w:szCs w:val="24"/>
        </w:rPr>
        <w:tab/>
        <w:t xml:space="preserve">Gonzalez-Valencia, R. </w:t>
      </w:r>
      <w:r w:rsidR="00A25C33" w:rsidRPr="001B5F07">
        <w:rPr>
          <w:rFonts w:ascii="Times New Roman" w:hAnsi="Times New Roman" w:cs="Times New Roman"/>
          <w:i/>
          <w:iCs/>
          <w:noProof/>
          <w:sz w:val="24"/>
          <w:szCs w:val="24"/>
        </w:rPr>
        <w:t>et al.</w:t>
      </w:r>
      <w:r w:rsidR="00A25C33" w:rsidRPr="001B5F07">
        <w:rPr>
          <w:rFonts w:ascii="Times New Roman" w:hAnsi="Times New Roman" w:cs="Times New Roman"/>
          <w:noProof/>
          <w:sz w:val="24"/>
          <w:szCs w:val="24"/>
        </w:rPr>
        <w:t xml:space="preserve"> In Situ Measurement of Dissolved Methane and Carbon Dioxide in Freshwater Ecosystems by Off-Axis Integrated Cavity Output Spectroscopy. </w:t>
      </w:r>
      <w:r w:rsidR="00A25C33" w:rsidRPr="001B5F07">
        <w:rPr>
          <w:rFonts w:ascii="Times New Roman" w:hAnsi="Times New Roman" w:cs="Times New Roman"/>
          <w:i/>
          <w:iCs/>
          <w:noProof/>
          <w:sz w:val="24"/>
          <w:szCs w:val="24"/>
        </w:rPr>
        <w:t>Environ. Sci. Technol.</w:t>
      </w:r>
      <w:r w:rsidR="00A25C33" w:rsidRPr="001B5F07">
        <w:rPr>
          <w:rFonts w:ascii="Times New Roman" w:hAnsi="Times New Roman" w:cs="Times New Roman"/>
          <w:noProof/>
          <w:sz w:val="24"/>
          <w:szCs w:val="24"/>
        </w:rPr>
        <w:t xml:space="preserve"> </w:t>
      </w:r>
      <w:r w:rsidR="00A25C33" w:rsidRPr="001B5F07">
        <w:rPr>
          <w:rFonts w:ascii="Times New Roman" w:hAnsi="Times New Roman" w:cs="Times New Roman"/>
          <w:b/>
          <w:bCs/>
          <w:noProof/>
          <w:sz w:val="24"/>
          <w:szCs w:val="24"/>
        </w:rPr>
        <w:t>48</w:t>
      </w:r>
      <w:r w:rsidR="00A25C33" w:rsidRPr="001B5F07">
        <w:rPr>
          <w:rFonts w:ascii="Times New Roman" w:hAnsi="Times New Roman" w:cs="Times New Roman"/>
          <w:noProof/>
          <w:sz w:val="24"/>
          <w:szCs w:val="24"/>
        </w:rPr>
        <w:t>, 11421–11428 (2014).</w:t>
      </w:r>
    </w:p>
    <w:p w14:paraId="56C4EC5C" w14:textId="77777777" w:rsidR="00A25C33" w:rsidRPr="001B5F07" w:rsidRDefault="00A25C33" w:rsidP="00A25C33">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1B5F07">
        <w:rPr>
          <w:rFonts w:ascii="Times New Roman" w:hAnsi="Times New Roman" w:cs="Times New Roman"/>
          <w:noProof/>
          <w:sz w:val="24"/>
          <w:szCs w:val="24"/>
        </w:rPr>
        <w:t>2.</w:t>
      </w:r>
      <w:r w:rsidRPr="001B5F07">
        <w:rPr>
          <w:rFonts w:ascii="Times New Roman" w:hAnsi="Times New Roman" w:cs="Times New Roman"/>
          <w:noProof/>
          <w:sz w:val="24"/>
          <w:szCs w:val="24"/>
        </w:rPr>
        <w:tab/>
        <w:t xml:space="preserve">Kankaala, P., Huotari, J., Peltomaa, E., Saloranta, T. &amp; Ojala, A. Methanotrophic activity in relation to methane efflux and total heterotrophic bacterial production in a stratified, humic, boreal lake. </w:t>
      </w:r>
      <w:r w:rsidRPr="001B5F07">
        <w:rPr>
          <w:rFonts w:ascii="Times New Roman" w:hAnsi="Times New Roman" w:cs="Times New Roman"/>
          <w:i/>
          <w:iCs/>
          <w:noProof/>
          <w:sz w:val="24"/>
          <w:szCs w:val="24"/>
        </w:rPr>
        <w:t>Limnol. Oceanogr.</w:t>
      </w:r>
      <w:r w:rsidRPr="001B5F07">
        <w:rPr>
          <w:rFonts w:ascii="Times New Roman" w:hAnsi="Times New Roman" w:cs="Times New Roman"/>
          <w:noProof/>
          <w:sz w:val="24"/>
          <w:szCs w:val="24"/>
        </w:rPr>
        <w:t xml:space="preserve"> </w:t>
      </w:r>
      <w:r w:rsidRPr="001B5F07">
        <w:rPr>
          <w:rFonts w:ascii="Times New Roman" w:hAnsi="Times New Roman" w:cs="Times New Roman"/>
          <w:b/>
          <w:bCs/>
          <w:noProof/>
          <w:sz w:val="24"/>
          <w:szCs w:val="24"/>
        </w:rPr>
        <w:t>51</w:t>
      </w:r>
      <w:r w:rsidRPr="001B5F07">
        <w:rPr>
          <w:rFonts w:ascii="Times New Roman" w:hAnsi="Times New Roman" w:cs="Times New Roman"/>
          <w:noProof/>
          <w:sz w:val="24"/>
          <w:szCs w:val="24"/>
        </w:rPr>
        <w:t>, 1195–1204 (2006).</w:t>
      </w:r>
    </w:p>
    <w:p w14:paraId="5BAC7271" w14:textId="77777777" w:rsidR="00A25C33" w:rsidRPr="001B5F07" w:rsidRDefault="00A25C33" w:rsidP="00A25C33">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1B5F07">
        <w:rPr>
          <w:rFonts w:ascii="Times New Roman" w:hAnsi="Times New Roman" w:cs="Times New Roman"/>
          <w:noProof/>
          <w:sz w:val="24"/>
          <w:szCs w:val="24"/>
        </w:rPr>
        <w:t>3.</w:t>
      </w:r>
      <w:r w:rsidRPr="001B5F07">
        <w:rPr>
          <w:rFonts w:ascii="Times New Roman" w:hAnsi="Times New Roman" w:cs="Times New Roman"/>
          <w:noProof/>
          <w:sz w:val="24"/>
          <w:szCs w:val="24"/>
        </w:rPr>
        <w:tab/>
        <w:t xml:space="preserve">Hondzo, M. &amp; Stefan, H. G. Lake Water Temperature Simulation Model. </w:t>
      </w:r>
      <w:r w:rsidRPr="001B5F07">
        <w:rPr>
          <w:rFonts w:ascii="Times New Roman" w:hAnsi="Times New Roman" w:cs="Times New Roman"/>
          <w:i/>
          <w:iCs/>
          <w:noProof/>
          <w:sz w:val="24"/>
          <w:szCs w:val="24"/>
        </w:rPr>
        <w:t>J. Hydraul. Eng.</w:t>
      </w:r>
      <w:r w:rsidRPr="001B5F07">
        <w:rPr>
          <w:rFonts w:ascii="Times New Roman" w:hAnsi="Times New Roman" w:cs="Times New Roman"/>
          <w:noProof/>
          <w:sz w:val="24"/>
          <w:szCs w:val="24"/>
        </w:rPr>
        <w:t xml:space="preserve"> </w:t>
      </w:r>
      <w:r w:rsidRPr="001B5F07">
        <w:rPr>
          <w:rFonts w:ascii="Times New Roman" w:hAnsi="Times New Roman" w:cs="Times New Roman"/>
          <w:b/>
          <w:bCs/>
          <w:noProof/>
          <w:sz w:val="24"/>
          <w:szCs w:val="24"/>
        </w:rPr>
        <w:t>119</w:t>
      </w:r>
      <w:r w:rsidRPr="001B5F07">
        <w:rPr>
          <w:rFonts w:ascii="Times New Roman" w:hAnsi="Times New Roman" w:cs="Times New Roman"/>
          <w:noProof/>
          <w:sz w:val="24"/>
          <w:szCs w:val="24"/>
        </w:rPr>
        <w:t>, 1251–1273 (1993).</w:t>
      </w:r>
    </w:p>
    <w:p w14:paraId="01AF3DE9" w14:textId="77777777" w:rsidR="00A25C33" w:rsidRPr="001B5F07" w:rsidRDefault="00A25C33" w:rsidP="00A25C33">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1B5F07">
        <w:rPr>
          <w:rFonts w:ascii="Times New Roman" w:hAnsi="Times New Roman" w:cs="Times New Roman"/>
          <w:noProof/>
          <w:sz w:val="24"/>
          <w:szCs w:val="24"/>
        </w:rPr>
        <w:t>4.</w:t>
      </w:r>
      <w:r w:rsidRPr="001B5F07">
        <w:rPr>
          <w:rFonts w:ascii="Times New Roman" w:hAnsi="Times New Roman" w:cs="Times New Roman"/>
          <w:noProof/>
          <w:sz w:val="24"/>
          <w:szCs w:val="24"/>
        </w:rPr>
        <w:tab/>
        <w:t xml:space="preserve">Tanaka, M., Girard, G., Davis, R., Peuto, A. &amp; Bignell, N. Recommended table for the density of water between 0  C and 40  C based on recent experimental reports. </w:t>
      </w:r>
      <w:r w:rsidRPr="001B5F07">
        <w:rPr>
          <w:rFonts w:ascii="Times New Roman" w:hAnsi="Times New Roman" w:cs="Times New Roman"/>
          <w:i/>
          <w:iCs/>
          <w:noProof/>
          <w:sz w:val="24"/>
          <w:szCs w:val="24"/>
        </w:rPr>
        <w:t>Metrologia</w:t>
      </w:r>
      <w:r w:rsidRPr="001B5F07">
        <w:rPr>
          <w:rFonts w:ascii="Times New Roman" w:hAnsi="Times New Roman" w:cs="Times New Roman"/>
          <w:noProof/>
          <w:sz w:val="24"/>
          <w:szCs w:val="24"/>
        </w:rPr>
        <w:t xml:space="preserve"> </w:t>
      </w:r>
      <w:r w:rsidRPr="001B5F07">
        <w:rPr>
          <w:rFonts w:ascii="Times New Roman" w:hAnsi="Times New Roman" w:cs="Times New Roman"/>
          <w:b/>
          <w:bCs/>
          <w:noProof/>
          <w:sz w:val="24"/>
          <w:szCs w:val="24"/>
        </w:rPr>
        <w:t>38</w:t>
      </w:r>
      <w:r w:rsidRPr="001B5F07">
        <w:rPr>
          <w:rFonts w:ascii="Times New Roman" w:hAnsi="Times New Roman" w:cs="Times New Roman"/>
          <w:noProof/>
          <w:sz w:val="24"/>
          <w:szCs w:val="24"/>
        </w:rPr>
        <w:t>, 301–309 (2001).</w:t>
      </w:r>
    </w:p>
    <w:p w14:paraId="3AE6B37D" w14:textId="77777777" w:rsidR="00A25C33" w:rsidRPr="001B5F07" w:rsidRDefault="00A25C33" w:rsidP="00A25C33">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1B5F07">
        <w:rPr>
          <w:rFonts w:ascii="Times New Roman" w:hAnsi="Times New Roman" w:cs="Times New Roman"/>
          <w:noProof/>
          <w:sz w:val="24"/>
          <w:szCs w:val="24"/>
        </w:rPr>
        <w:t>5.</w:t>
      </w:r>
      <w:r w:rsidRPr="001B5F07">
        <w:rPr>
          <w:rFonts w:ascii="Times New Roman" w:hAnsi="Times New Roman" w:cs="Times New Roman"/>
          <w:noProof/>
          <w:sz w:val="24"/>
          <w:szCs w:val="24"/>
        </w:rPr>
        <w:tab/>
        <w:t xml:space="preserve">Muyzer, G., de Waal, E. C. &amp; Uitterlinden, A. G. Profiling of complex microbial populations by denaturing gradient gel electrophoresis analysis of polymerase chain reaction-amplified genes coding for 16S rRNA. </w:t>
      </w:r>
      <w:r w:rsidRPr="001B5F07">
        <w:rPr>
          <w:rFonts w:ascii="Times New Roman" w:hAnsi="Times New Roman" w:cs="Times New Roman"/>
          <w:i/>
          <w:iCs/>
          <w:noProof/>
          <w:sz w:val="24"/>
          <w:szCs w:val="24"/>
        </w:rPr>
        <w:t>Appl. Environ. Microbiol.</w:t>
      </w:r>
      <w:r w:rsidRPr="001B5F07">
        <w:rPr>
          <w:rFonts w:ascii="Times New Roman" w:hAnsi="Times New Roman" w:cs="Times New Roman"/>
          <w:noProof/>
          <w:sz w:val="24"/>
          <w:szCs w:val="24"/>
        </w:rPr>
        <w:t xml:space="preserve"> </w:t>
      </w:r>
      <w:r w:rsidRPr="001B5F07">
        <w:rPr>
          <w:rFonts w:ascii="Times New Roman" w:hAnsi="Times New Roman" w:cs="Times New Roman"/>
          <w:b/>
          <w:bCs/>
          <w:noProof/>
          <w:sz w:val="24"/>
          <w:szCs w:val="24"/>
        </w:rPr>
        <w:t>59</w:t>
      </w:r>
      <w:r w:rsidRPr="001B5F07">
        <w:rPr>
          <w:rFonts w:ascii="Times New Roman" w:hAnsi="Times New Roman" w:cs="Times New Roman"/>
          <w:noProof/>
          <w:sz w:val="24"/>
          <w:szCs w:val="24"/>
        </w:rPr>
        <w:t>, 695–700 (1993).</w:t>
      </w:r>
    </w:p>
    <w:p w14:paraId="3F80A3D2" w14:textId="77777777" w:rsidR="00A25C33" w:rsidRPr="001B5F07" w:rsidRDefault="00A25C33" w:rsidP="00A25C33">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1B5F07">
        <w:rPr>
          <w:rFonts w:ascii="Times New Roman" w:hAnsi="Times New Roman" w:cs="Times New Roman"/>
          <w:noProof/>
          <w:sz w:val="24"/>
          <w:szCs w:val="24"/>
        </w:rPr>
        <w:t>6.</w:t>
      </w:r>
      <w:r w:rsidRPr="001B5F07">
        <w:rPr>
          <w:rFonts w:ascii="Times New Roman" w:hAnsi="Times New Roman" w:cs="Times New Roman"/>
          <w:noProof/>
          <w:sz w:val="24"/>
          <w:szCs w:val="24"/>
        </w:rPr>
        <w:tab/>
        <w:t xml:space="preserve">Takai, K. &amp; Horikoshi, K. Rapid detection and quantification of members of the archaeal community by quantitative PCR using fluorogenic probes. </w:t>
      </w:r>
      <w:r w:rsidRPr="001B5F07">
        <w:rPr>
          <w:rFonts w:ascii="Times New Roman" w:hAnsi="Times New Roman" w:cs="Times New Roman"/>
          <w:i/>
          <w:iCs/>
          <w:noProof/>
          <w:sz w:val="24"/>
          <w:szCs w:val="24"/>
        </w:rPr>
        <w:t>Appl. Environ. Microbiol.</w:t>
      </w:r>
      <w:r w:rsidRPr="001B5F07">
        <w:rPr>
          <w:rFonts w:ascii="Times New Roman" w:hAnsi="Times New Roman" w:cs="Times New Roman"/>
          <w:noProof/>
          <w:sz w:val="24"/>
          <w:szCs w:val="24"/>
        </w:rPr>
        <w:t xml:space="preserve"> </w:t>
      </w:r>
      <w:r w:rsidRPr="001B5F07">
        <w:rPr>
          <w:rFonts w:ascii="Times New Roman" w:hAnsi="Times New Roman" w:cs="Times New Roman"/>
          <w:b/>
          <w:bCs/>
          <w:noProof/>
          <w:sz w:val="24"/>
          <w:szCs w:val="24"/>
        </w:rPr>
        <w:t>66</w:t>
      </w:r>
      <w:r w:rsidRPr="001B5F07">
        <w:rPr>
          <w:rFonts w:ascii="Times New Roman" w:hAnsi="Times New Roman" w:cs="Times New Roman"/>
          <w:noProof/>
          <w:sz w:val="24"/>
          <w:szCs w:val="24"/>
        </w:rPr>
        <w:t>, 5066–72 (2000).</w:t>
      </w:r>
    </w:p>
    <w:p w14:paraId="45197EDD" w14:textId="77777777" w:rsidR="00A25C33" w:rsidRPr="001B5F07" w:rsidRDefault="00A25C33" w:rsidP="00A25C33">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1B5F07">
        <w:rPr>
          <w:rFonts w:ascii="Times New Roman" w:hAnsi="Times New Roman" w:cs="Times New Roman"/>
          <w:noProof/>
          <w:sz w:val="24"/>
          <w:szCs w:val="24"/>
        </w:rPr>
        <w:t>7.</w:t>
      </w:r>
      <w:r w:rsidRPr="001B5F07">
        <w:rPr>
          <w:rFonts w:ascii="Times New Roman" w:hAnsi="Times New Roman" w:cs="Times New Roman"/>
          <w:noProof/>
          <w:sz w:val="24"/>
          <w:szCs w:val="24"/>
        </w:rPr>
        <w:tab/>
        <w:t xml:space="preserve">Jackson, C. R., Langner, H. W., Donahoe-Christiansen, J., Inskeep, W. P. &amp; McDermott, T. R. Molecular analysis of microbial community structure in an arsenite-oxidizing acidic thermal spring. </w:t>
      </w:r>
      <w:r w:rsidRPr="001B5F07">
        <w:rPr>
          <w:rFonts w:ascii="Times New Roman" w:hAnsi="Times New Roman" w:cs="Times New Roman"/>
          <w:i/>
          <w:iCs/>
          <w:noProof/>
          <w:sz w:val="24"/>
          <w:szCs w:val="24"/>
        </w:rPr>
        <w:t>Environ. Microbiol.</w:t>
      </w:r>
      <w:r w:rsidRPr="001B5F07">
        <w:rPr>
          <w:rFonts w:ascii="Times New Roman" w:hAnsi="Times New Roman" w:cs="Times New Roman"/>
          <w:noProof/>
          <w:sz w:val="24"/>
          <w:szCs w:val="24"/>
        </w:rPr>
        <w:t xml:space="preserve"> </w:t>
      </w:r>
      <w:r w:rsidRPr="001B5F07">
        <w:rPr>
          <w:rFonts w:ascii="Times New Roman" w:hAnsi="Times New Roman" w:cs="Times New Roman"/>
          <w:b/>
          <w:bCs/>
          <w:noProof/>
          <w:sz w:val="24"/>
          <w:szCs w:val="24"/>
        </w:rPr>
        <w:t>3</w:t>
      </w:r>
      <w:r w:rsidRPr="001B5F07">
        <w:rPr>
          <w:rFonts w:ascii="Times New Roman" w:hAnsi="Times New Roman" w:cs="Times New Roman"/>
          <w:noProof/>
          <w:sz w:val="24"/>
          <w:szCs w:val="24"/>
        </w:rPr>
        <w:t>, 532–42 (2001).</w:t>
      </w:r>
    </w:p>
    <w:p w14:paraId="7E24BA60" w14:textId="77777777" w:rsidR="00A25C33" w:rsidRPr="001B5F07" w:rsidRDefault="00A25C33" w:rsidP="00A25C33">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1B5F07">
        <w:rPr>
          <w:rFonts w:ascii="Times New Roman" w:hAnsi="Times New Roman" w:cs="Times New Roman"/>
          <w:noProof/>
          <w:sz w:val="24"/>
          <w:szCs w:val="24"/>
        </w:rPr>
        <w:t>8.</w:t>
      </w:r>
      <w:r w:rsidRPr="001B5F07">
        <w:rPr>
          <w:rFonts w:ascii="Times New Roman" w:hAnsi="Times New Roman" w:cs="Times New Roman"/>
          <w:noProof/>
          <w:sz w:val="24"/>
          <w:szCs w:val="24"/>
        </w:rPr>
        <w:tab/>
        <w:t xml:space="preserve">Einen, J., Thorseth, I. H. &amp; Øvreås, L. Enumeration of Archaea and Bacteria in seafloor basalt using real-time quantitative PCR and fluorescence microscopy. </w:t>
      </w:r>
      <w:r w:rsidRPr="001B5F07">
        <w:rPr>
          <w:rFonts w:ascii="Times New Roman" w:hAnsi="Times New Roman" w:cs="Times New Roman"/>
          <w:i/>
          <w:iCs/>
          <w:noProof/>
          <w:sz w:val="24"/>
          <w:szCs w:val="24"/>
        </w:rPr>
        <w:t>FEMS Microbiol. Lett.</w:t>
      </w:r>
      <w:r w:rsidRPr="001B5F07">
        <w:rPr>
          <w:rFonts w:ascii="Times New Roman" w:hAnsi="Times New Roman" w:cs="Times New Roman"/>
          <w:noProof/>
          <w:sz w:val="24"/>
          <w:szCs w:val="24"/>
        </w:rPr>
        <w:t xml:space="preserve"> </w:t>
      </w:r>
      <w:r w:rsidRPr="001B5F07">
        <w:rPr>
          <w:rFonts w:ascii="Times New Roman" w:hAnsi="Times New Roman" w:cs="Times New Roman"/>
          <w:b/>
          <w:bCs/>
          <w:noProof/>
          <w:sz w:val="24"/>
          <w:szCs w:val="24"/>
        </w:rPr>
        <w:t>282</w:t>
      </w:r>
      <w:r w:rsidRPr="001B5F07">
        <w:rPr>
          <w:rFonts w:ascii="Times New Roman" w:hAnsi="Times New Roman" w:cs="Times New Roman"/>
          <w:noProof/>
          <w:sz w:val="24"/>
          <w:szCs w:val="24"/>
        </w:rPr>
        <w:t>, 182–187 (2008).</w:t>
      </w:r>
    </w:p>
    <w:p w14:paraId="620EE9C3" w14:textId="77777777" w:rsidR="00A25C33" w:rsidRPr="001B5F07" w:rsidRDefault="00A25C33" w:rsidP="00A25C33">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1B5F07">
        <w:rPr>
          <w:rFonts w:ascii="Times New Roman" w:hAnsi="Times New Roman" w:cs="Times New Roman"/>
          <w:noProof/>
          <w:sz w:val="24"/>
          <w:szCs w:val="24"/>
        </w:rPr>
        <w:t>9.</w:t>
      </w:r>
      <w:r w:rsidRPr="001B5F07">
        <w:rPr>
          <w:rFonts w:ascii="Times New Roman" w:hAnsi="Times New Roman" w:cs="Times New Roman"/>
          <w:noProof/>
          <w:sz w:val="24"/>
          <w:szCs w:val="24"/>
        </w:rPr>
        <w:tab/>
        <w:t xml:space="preserve">Steinberg, L. M. &amp; Regan, J. M. Applied and Environmental Microbiology. </w:t>
      </w:r>
      <w:r w:rsidRPr="001B5F07">
        <w:rPr>
          <w:rFonts w:ascii="Times New Roman" w:hAnsi="Times New Roman" w:cs="Times New Roman"/>
          <w:i/>
          <w:iCs/>
          <w:noProof/>
          <w:sz w:val="24"/>
          <w:szCs w:val="24"/>
        </w:rPr>
        <w:t>Appl. Environ. Microbiol.</w:t>
      </w:r>
      <w:r w:rsidRPr="001B5F07">
        <w:rPr>
          <w:rFonts w:ascii="Times New Roman" w:hAnsi="Times New Roman" w:cs="Times New Roman"/>
          <w:noProof/>
          <w:sz w:val="24"/>
          <w:szCs w:val="24"/>
        </w:rPr>
        <w:t xml:space="preserve"> </w:t>
      </w:r>
      <w:r w:rsidRPr="001B5F07">
        <w:rPr>
          <w:rFonts w:ascii="Times New Roman" w:hAnsi="Times New Roman" w:cs="Times New Roman"/>
          <w:b/>
          <w:bCs/>
          <w:noProof/>
          <w:sz w:val="24"/>
          <w:szCs w:val="24"/>
        </w:rPr>
        <w:t>60</w:t>
      </w:r>
      <w:r w:rsidRPr="001B5F07">
        <w:rPr>
          <w:rFonts w:ascii="Times New Roman" w:hAnsi="Times New Roman" w:cs="Times New Roman"/>
          <w:noProof/>
          <w:sz w:val="24"/>
          <w:szCs w:val="24"/>
        </w:rPr>
        <w:t>, 3112–3119 (2008).</w:t>
      </w:r>
    </w:p>
    <w:p w14:paraId="712AC577" w14:textId="77777777" w:rsidR="00A25C33" w:rsidRPr="001B5F07" w:rsidRDefault="00A25C33" w:rsidP="00A25C33">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1B5F07">
        <w:rPr>
          <w:rFonts w:ascii="Times New Roman" w:hAnsi="Times New Roman" w:cs="Times New Roman"/>
          <w:noProof/>
          <w:sz w:val="24"/>
          <w:szCs w:val="24"/>
        </w:rPr>
        <w:t>10.</w:t>
      </w:r>
      <w:r w:rsidRPr="001B5F07">
        <w:rPr>
          <w:rFonts w:ascii="Times New Roman" w:hAnsi="Times New Roman" w:cs="Times New Roman"/>
          <w:noProof/>
          <w:sz w:val="24"/>
          <w:szCs w:val="24"/>
        </w:rPr>
        <w:tab/>
        <w:t xml:space="preserve">Holmes, A. J. </w:t>
      </w:r>
      <w:r w:rsidRPr="001B5F07">
        <w:rPr>
          <w:rFonts w:ascii="Times New Roman" w:hAnsi="Times New Roman" w:cs="Times New Roman"/>
          <w:i/>
          <w:iCs/>
          <w:noProof/>
          <w:sz w:val="24"/>
          <w:szCs w:val="24"/>
        </w:rPr>
        <w:t>et al.</w:t>
      </w:r>
      <w:r w:rsidRPr="001B5F07">
        <w:rPr>
          <w:rFonts w:ascii="Times New Roman" w:hAnsi="Times New Roman" w:cs="Times New Roman"/>
          <w:noProof/>
          <w:sz w:val="24"/>
          <w:szCs w:val="24"/>
        </w:rPr>
        <w:t xml:space="preserve"> Characterization of methanotrophic bacterial populations in soils showing atmospheric methane uptake. </w:t>
      </w:r>
      <w:r w:rsidRPr="001B5F07">
        <w:rPr>
          <w:rFonts w:ascii="Times New Roman" w:hAnsi="Times New Roman" w:cs="Times New Roman"/>
          <w:i/>
          <w:iCs/>
          <w:noProof/>
          <w:sz w:val="24"/>
          <w:szCs w:val="24"/>
        </w:rPr>
        <w:t>Appl. Environ. Microbiol.</w:t>
      </w:r>
      <w:r w:rsidRPr="001B5F07">
        <w:rPr>
          <w:rFonts w:ascii="Times New Roman" w:hAnsi="Times New Roman" w:cs="Times New Roman"/>
          <w:noProof/>
          <w:sz w:val="24"/>
          <w:szCs w:val="24"/>
        </w:rPr>
        <w:t xml:space="preserve"> </w:t>
      </w:r>
      <w:r w:rsidRPr="001B5F07">
        <w:rPr>
          <w:rFonts w:ascii="Times New Roman" w:hAnsi="Times New Roman" w:cs="Times New Roman"/>
          <w:b/>
          <w:bCs/>
          <w:noProof/>
          <w:sz w:val="24"/>
          <w:szCs w:val="24"/>
        </w:rPr>
        <w:t>65</w:t>
      </w:r>
      <w:r w:rsidRPr="001B5F07">
        <w:rPr>
          <w:rFonts w:ascii="Times New Roman" w:hAnsi="Times New Roman" w:cs="Times New Roman"/>
          <w:noProof/>
          <w:sz w:val="24"/>
          <w:szCs w:val="24"/>
        </w:rPr>
        <w:t>, 3312–8 (1999).</w:t>
      </w:r>
    </w:p>
    <w:p w14:paraId="10E64817" w14:textId="77777777" w:rsidR="00A25C33" w:rsidRPr="001B5F07" w:rsidRDefault="00A25C33" w:rsidP="00A25C33">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1B5F07">
        <w:rPr>
          <w:rFonts w:ascii="Times New Roman" w:hAnsi="Times New Roman" w:cs="Times New Roman"/>
          <w:noProof/>
          <w:sz w:val="24"/>
          <w:szCs w:val="24"/>
        </w:rPr>
        <w:t>11.</w:t>
      </w:r>
      <w:r w:rsidRPr="001B5F07">
        <w:rPr>
          <w:rFonts w:ascii="Times New Roman" w:hAnsi="Times New Roman" w:cs="Times New Roman"/>
          <w:noProof/>
          <w:sz w:val="24"/>
          <w:szCs w:val="24"/>
        </w:rPr>
        <w:tab/>
        <w:t xml:space="preserve">Kolb, S., Knief, C., Stubner, S. &amp; Conrad, R. Quantitative detection of methanotrophs in soil by novel pmoA-targeted real-time PCR assays. </w:t>
      </w:r>
      <w:r w:rsidRPr="001B5F07">
        <w:rPr>
          <w:rFonts w:ascii="Times New Roman" w:hAnsi="Times New Roman" w:cs="Times New Roman"/>
          <w:i/>
          <w:iCs/>
          <w:noProof/>
          <w:sz w:val="24"/>
          <w:szCs w:val="24"/>
        </w:rPr>
        <w:t>Appl. Environ. Microbiol.</w:t>
      </w:r>
      <w:r w:rsidRPr="001B5F07">
        <w:rPr>
          <w:rFonts w:ascii="Times New Roman" w:hAnsi="Times New Roman" w:cs="Times New Roman"/>
          <w:noProof/>
          <w:sz w:val="24"/>
          <w:szCs w:val="24"/>
        </w:rPr>
        <w:t xml:space="preserve"> </w:t>
      </w:r>
      <w:r w:rsidRPr="001B5F07">
        <w:rPr>
          <w:rFonts w:ascii="Times New Roman" w:hAnsi="Times New Roman" w:cs="Times New Roman"/>
          <w:b/>
          <w:bCs/>
          <w:noProof/>
          <w:sz w:val="24"/>
          <w:szCs w:val="24"/>
        </w:rPr>
        <w:t>69</w:t>
      </w:r>
      <w:r w:rsidRPr="001B5F07">
        <w:rPr>
          <w:rFonts w:ascii="Times New Roman" w:hAnsi="Times New Roman" w:cs="Times New Roman"/>
          <w:noProof/>
          <w:sz w:val="24"/>
          <w:szCs w:val="24"/>
        </w:rPr>
        <w:t>, 2423–9 (2003).</w:t>
      </w:r>
    </w:p>
    <w:p w14:paraId="6D685685" w14:textId="77777777" w:rsidR="00A25C33" w:rsidRPr="001B5F07" w:rsidRDefault="00A25C33" w:rsidP="00A25C33">
      <w:pPr>
        <w:widowControl w:val="0"/>
        <w:autoSpaceDE w:val="0"/>
        <w:autoSpaceDN w:val="0"/>
        <w:adjustRightInd w:val="0"/>
        <w:spacing w:after="0" w:line="240" w:lineRule="auto"/>
        <w:ind w:left="640" w:hanging="640"/>
        <w:rPr>
          <w:rFonts w:ascii="Times New Roman" w:hAnsi="Times New Roman" w:cs="Times New Roman"/>
          <w:noProof/>
          <w:sz w:val="24"/>
          <w:szCs w:val="24"/>
        </w:rPr>
      </w:pPr>
      <w:r w:rsidRPr="001B5F07">
        <w:rPr>
          <w:rFonts w:ascii="Times New Roman" w:hAnsi="Times New Roman" w:cs="Times New Roman"/>
          <w:noProof/>
          <w:sz w:val="24"/>
          <w:szCs w:val="24"/>
        </w:rPr>
        <w:t>12.</w:t>
      </w:r>
      <w:r w:rsidRPr="001B5F07">
        <w:rPr>
          <w:rFonts w:ascii="Times New Roman" w:hAnsi="Times New Roman" w:cs="Times New Roman"/>
          <w:noProof/>
          <w:sz w:val="24"/>
          <w:szCs w:val="24"/>
        </w:rPr>
        <w:tab/>
        <w:t xml:space="preserve">Yarnes, C. δ </w:t>
      </w:r>
      <w:r w:rsidRPr="001B5F07">
        <w:rPr>
          <w:rFonts w:ascii="Times New Roman" w:hAnsi="Times New Roman" w:cs="Times New Roman"/>
          <w:noProof/>
          <w:sz w:val="24"/>
          <w:szCs w:val="24"/>
          <w:vertAlign w:val="superscript"/>
        </w:rPr>
        <w:t>13</w:t>
      </w:r>
      <w:r w:rsidRPr="001B5F07">
        <w:rPr>
          <w:rFonts w:ascii="Times New Roman" w:hAnsi="Times New Roman" w:cs="Times New Roman"/>
          <w:noProof/>
          <w:sz w:val="24"/>
          <w:szCs w:val="24"/>
        </w:rPr>
        <w:t xml:space="preserve"> C and δ </w:t>
      </w:r>
      <w:r w:rsidRPr="001B5F07">
        <w:rPr>
          <w:rFonts w:ascii="Times New Roman" w:hAnsi="Times New Roman" w:cs="Times New Roman"/>
          <w:noProof/>
          <w:sz w:val="24"/>
          <w:szCs w:val="24"/>
          <w:vertAlign w:val="superscript"/>
        </w:rPr>
        <w:t>2</w:t>
      </w:r>
      <w:r w:rsidRPr="001B5F07">
        <w:rPr>
          <w:rFonts w:ascii="Times New Roman" w:hAnsi="Times New Roman" w:cs="Times New Roman"/>
          <w:noProof/>
          <w:sz w:val="24"/>
          <w:szCs w:val="24"/>
        </w:rPr>
        <w:t xml:space="preserve"> H measurement of methane from ecological and geological sources by gas chromatography/combustion/pyrolysis isotope-ratio mass spectrometry. </w:t>
      </w:r>
      <w:r w:rsidRPr="001B5F07">
        <w:rPr>
          <w:rFonts w:ascii="Times New Roman" w:hAnsi="Times New Roman" w:cs="Times New Roman"/>
          <w:i/>
          <w:iCs/>
          <w:noProof/>
          <w:sz w:val="24"/>
          <w:szCs w:val="24"/>
        </w:rPr>
        <w:t>Rapid Commun. Mass Spectrom.</w:t>
      </w:r>
      <w:r w:rsidRPr="001B5F07">
        <w:rPr>
          <w:rFonts w:ascii="Times New Roman" w:hAnsi="Times New Roman" w:cs="Times New Roman"/>
          <w:noProof/>
          <w:sz w:val="24"/>
          <w:szCs w:val="24"/>
        </w:rPr>
        <w:t xml:space="preserve"> </w:t>
      </w:r>
      <w:r w:rsidRPr="001B5F07">
        <w:rPr>
          <w:rFonts w:ascii="Times New Roman" w:hAnsi="Times New Roman" w:cs="Times New Roman"/>
          <w:b/>
          <w:bCs/>
          <w:noProof/>
          <w:sz w:val="24"/>
          <w:szCs w:val="24"/>
        </w:rPr>
        <w:t>27</w:t>
      </w:r>
      <w:r w:rsidRPr="001B5F07">
        <w:rPr>
          <w:rFonts w:ascii="Times New Roman" w:hAnsi="Times New Roman" w:cs="Times New Roman"/>
          <w:noProof/>
          <w:sz w:val="24"/>
          <w:szCs w:val="24"/>
        </w:rPr>
        <w:t>, 1036–1044 (2013).</w:t>
      </w:r>
    </w:p>
    <w:p w14:paraId="56CC270C" w14:textId="77777777" w:rsidR="00A25C33" w:rsidRPr="001B5F07" w:rsidRDefault="00A25C33" w:rsidP="00A25C33">
      <w:pPr>
        <w:widowControl w:val="0"/>
        <w:autoSpaceDE w:val="0"/>
        <w:autoSpaceDN w:val="0"/>
        <w:adjustRightInd w:val="0"/>
        <w:spacing w:after="0" w:line="240" w:lineRule="auto"/>
        <w:ind w:left="640" w:hanging="640"/>
        <w:rPr>
          <w:rFonts w:ascii="Times New Roman" w:hAnsi="Times New Roman" w:cs="Times New Roman"/>
          <w:noProof/>
          <w:sz w:val="24"/>
        </w:rPr>
      </w:pPr>
      <w:r w:rsidRPr="001B5F07">
        <w:rPr>
          <w:rFonts w:ascii="Times New Roman" w:hAnsi="Times New Roman" w:cs="Times New Roman"/>
          <w:noProof/>
          <w:sz w:val="24"/>
          <w:szCs w:val="24"/>
        </w:rPr>
        <w:t>13.</w:t>
      </w:r>
      <w:r w:rsidRPr="001B5F07">
        <w:rPr>
          <w:rFonts w:ascii="Times New Roman" w:hAnsi="Times New Roman" w:cs="Times New Roman"/>
          <w:noProof/>
          <w:sz w:val="24"/>
          <w:szCs w:val="24"/>
        </w:rPr>
        <w:tab/>
        <w:t xml:space="preserve">Blaser, M. &amp; Conrad, R. Stable carbon isotope fractionation as tracer of carbon cycling in anoxic soil ecosystems. </w:t>
      </w:r>
      <w:r w:rsidRPr="001B5F07">
        <w:rPr>
          <w:rFonts w:ascii="Times New Roman" w:hAnsi="Times New Roman" w:cs="Times New Roman"/>
          <w:i/>
          <w:iCs/>
          <w:noProof/>
          <w:sz w:val="24"/>
          <w:szCs w:val="24"/>
        </w:rPr>
        <w:t>Curr. Opin. Biotechnol.</w:t>
      </w:r>
      <w:r w:rsidRPr="001B5F07">
        <w:rPr>
          <w:rFonts w:ascii="Times New Roman" w:hAnsi="Times New Roman" w:cs="Times New Roman"/>
          <w:noProof/>
          <w:sz w:val="24"/>
          <w:szCs w:val="24"/>
        </w:rPr>
        <w:t xml:space="preserve"> </w:t>
      </w:r>
      <w:r w:rsidRPr="001B5F07">
        <w:rPr>
          <w:rFonts w:ascii="Times New Roman" w:hAnsi="Times New Roman" w:cs="Times New Roman"/>
          <w:b/>
          <w:bCs/>
          <w:noProof/>
          <w:sz w:val="24"/>
          <w:szCs w:val="24"/>
        </w:rPr>
        <w:t>41</w:t>
      </w:r>
      <w:r w:rsidRPr="001B5F07">
        <w:rPr>
          <w:rFonts w:ascii="Times New Roman" w:hAnsi="Times New Roman" w:cs="Times New Roman"/>
          <w:noProof/>
          <w:sz w:val="24"/>
          <w:szCs w:val="24"/>
        </w:rPr>
        <w:t>, 122–129 (2016).</w:t>
      </w:r>
    </w:p>
    <w:p w14:paraId="12F14E9C" w14:textId="6F95801B" w:rsidR="004F1F2B" w:rsidRPr="008C75D1" w:rsidRDefault="00C70EE5" w:rsidP="008C75D1">
      <w:pPr>
        <w:spacing w:after="0" w:line="240" w:lineRule="auto"/>
        <w:jc w:val="both"/>
        <w:rPr>
          <w:rFonts w:ascii="Times New Roman" w:hAnsi="Times New Roman" w:cs="Times New Roman"/>
          <w:sz w:val="24"/>
          <w:szCs w:val="24"/>
        </w:rPr>
      </w:pPr>
      <w:r w:rsidRPr="001B5F07">
        <w:rPr>
          <w:rFonts w:ascii="Times New Roman" w:hAnsi="Times New Roman" w:cs="Times New Roman"/>
          <w:sz w:val="24"/>
          <w:szCs w:val="24"/>
        </w:rPr>
        <w:fldChar w:fldCharType="end"/>
      </w:r>
    </w:p>
    <w:sectPr w:rsidR="004F1F2B" w:rsidRPr="008C75D1" w:rsidSect="00661062">
      <w:footerReference w:type="default" r:id="rId11"/>
      <w:pgSz w:w="12240" w:h="15840" w:code="1"/>
      <w:pgMar w:top="1418" w:right="1701" w:bottom="1418" w:left="1701"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78ADBB" w14:textId="77777777" w:rsidR="00EB0674" w:rsidRDefault="00EB0674" w:rsidP="00890051">
      <w:pPr>
        <w:spacing w:after="0" w:line="240" w:lineRule="auto"/>
      </w:pPr>
      <w:r>
        <w:separator/>
      </w:r>
    </w:p>
  </w:endnote>
  <w:endnote w:type="continuationSeparator" w:id="0">
    <w:p w14:paraId="60C3D127" w14:textId="77777777" w:rsidR="00EB0674" w:rsidRDefault="00EB0674" w:rsidP="00890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altName w:val="Arial"/>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dvOT8608a8d1+22">
    <w:altName w:val="Microsoft YaHei"/>
    <w:panose1 w:val="00000000000000000000"/>
    <w:charset w:val="86"/>
    <w:family w:val="auto"/>
    <w:notTrueType/>
    <w:pitch w:val="default"/>
    <w:sig w:usb0="00000001" w:usb1="080E0000" w:usb2="00000010" w:usb3="00000000" w:csb0="00040000" w:csb1="00000000"/>
  </w:font>
  <w:font w:name="AdvOT8608a8d1+20">
    <w:altName w:val="Yu Gothic"/>
    <w:panose1 w:val="00000000000000000000"/>
    <w:charset w:val="80"/>
    <w:family w:val="auto"/>
    <w:notTrueType/>
    <w:pitch w:val="default"/>
    <w:sig w:usb0="00000000" w:usb1="08070000" w:usb2="00000010" w:usb3="00000000" w:csb0="00020000" w:csb1="00000000"/>
  </w:font>
  <w:font w:name="Helvetica">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5205573"/>
      <w:docPartObj>
        <w:docPartGallery w:val="Page Numbers (Bottom of Page)"/>
        <w:docPartUnique/>
      </w:docPartObj>
    </w:sdtPr>
    <w:sdtEndPr/>
    <w:sdtContent>
      <w:p w14:paraId="240A7744" w14:textId="4A04EA15" w:rsidR="00871822" w:rsidRDefault="00871822">
        <w:pPr>
          <w:pStyle w:val="Piedepgina"/>
          <w:jc w:val="right"/>
        </w:pPr>
        <w:r>
          <w:fldChar w:fldCharType="begin"/>
        </w:r>
        <w:r>
          <w:instrText>PAGE   \* MERGEFORMAT</w:instrText>
        </w:r>
        <w:r>
          <w:fldChar w:fldCharType="separate"/>
        </w:r>
        <w:r w:rsidRPr="006464A7">
          <w:rPr>
            <w:noProof/>
            <w:lang w:val="es-ES"/>
          </w:rPr>
          <w:t>19</w:t>
        </w:r>
        <w:r>
          <w:fldChar w:fldCharType="end"/>
        </w:r>
      </w:p>
    </w:sdtContent>
  </w:sdt>
  <w:p w14:paraId="408E3E20" w14:textId="77777777" w:rsidR="00871822" w:rsidRDefault="00871822">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0CC0BF" w14:textId="77777777" w:rsidR="00EB0674" w:rsidRDefault="00EB0674" w:rsidP="00890051">
      <w:pPr>
        <w:spacing w:after="0" w:line="240" w:lineRule="auto"/>
      </w:pPr>
      <w:r>
        <w:separator/>
      </w:r>
    </w:p>
  </w:footnote>
  <w:footnote w:type="continuationSeparator" w:id="0">
    <w:p w14:paraId="6D6F73CE" w14:textId="77777777" w:rsidR="00EB0674" w:rsidRDefault="00EB0674" w:rsidP="008900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B3A8F"/>
    <w:multiLevelType w:val="hybridMultilevel"/>
    <w:tmpl w:val="7758F2C8"/>
    <w:lvl w:ilvl="0" w:tplc="6A90901E">
      <w:start w:val="1"/>
      <w:numFmt w:val="decimal"/>
      <w:lvlText w:val="(%1)"/>
      <w:lvlJc w:val="left"/>
      <w:pPr>
        <w:ind w:left="1065" w:hanging="705"/>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 w15:restartNumberingAfterBreak="0">
    <w:nsid w:val="30E44EA0"/>
    <w:multiLevelType w:val="hybridMultilevel"/>
    <w:tmpl w:val="54721C84"/>
    <w:lvl w:ilvl="0" w:tplc="1F9C104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SME Journa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BB1EE0"/>
    <w:rsid w:val="000015B2"/>
    <w:rsid w:val="00002337"/>
    <w:rsid w:val="00005D97"/>
    <w:rsid w:val="000063CF"/>
    <w:rsid w:val="000149B6"/>
    <w:rsid w:val="00015CB3"/>
    <w:rsid w:val="0001716A"/>
    <w:rsid w:val="00017E51"/>
    <w:rsid w:val="00020CDC"/>
    <w:rsid w:val="00037948"/>
    <w:rsid w:val="00040938"/>
    <w:rsid w:val="00040DE0"/>
    <w:rsid w:val="00040EB9"/>
    <w:rsid w:val="00041120"/>
    <w:rsid w:val="00041679"/>
    <w:rsid w:val="0004358B"/>
    <w:rsid w:val="00047295"/>
    <w:rsid w:val="0005058A"/>
    <w:rsid w:val="0005159A"/>
    <w:rsid w:val="000552C5"/>
    <w:rsid w:val="00057574"/>
    <w:rsid w:val="00061127"/>
    <w:rsid w:val="00064EA8"/>
    <w:rsid w:val="00071B53"/>
    <w:rsid w:val="0007232F"/>
    <w:rsid w:val="000733EE"/>
    <w:rsid w:val="00076B3C"/>
    <w:rsid w:val="00076B54"/>
    <w:rsid w:val="00077B82"/>
    <w:rsid w:val="00085387"/>
    <w:rsid w:val="00085574"/>
    <w:rsid w:val="00090071"/>
    <w:rsid w:val="00090759"/>
    <w:rsid w:val="000915B6"/>
    <w:rsid w:val="00093966"/>
    <w:rsid w:val="000A1966"/>
    <w:rsid w:val="000A2D8D"/>
    <w:rsid w:val="000A4F88"/>
    <w:rsid w:val="000A72AA"/>
    <w:rsid w:val="000B12D2"/>
    <w:rsid w:val="000B14C0"/>
    <w:rsid w:val="000B15D1"/>
    <w:rsid w:val="000B272B"/>
    <w:rsid w:val="000B3324"/>
    <w:rsid w:val="000B63D1"/>
    <w:rsid w:val="000B64D7"/>
    <w:rsid w:val="000B6543"/>
    <w:rsid w:val="000B748B"/>
    <w:rsid w:val="000B7D58"/>
    <w:rsid w:val="000C09E8"/>
    <w:rsid w:val="000C4B21"/>
    <w:rsid w:val="000C5822"/>
    <w:rsid w:val="000C7266"/>
    <w:rsid w:val="000D187D"/>
    <w:rsid w:val="000D1FEB"/>
    <w:rsid w:val="000D3026"/>
    <w:rsid w:val="000D5A2C"/>
    <w:rsid w:val="000D7867"/>
    <w:rsid w:val="000E010D"/>
    <w:rsid w:val="000E2821"/>
    <w:rsid w:val="000E6673"/>
    <w:rsid w:val="000E68A7"/>
    <w:rsid w:val="000F2ED7"/>
    <w:rsid w:val="000F60E6"/>
    <w:rsid w:val="000F73F2"/>
    <w:rsid w:val="0010130D"/>
    <w:rsid w:val="00102600"/>
    <w:rsid w:val="00103AC0"/>
    <w:rsid w:val="001050C3"/>
    <w:rsid w:val="0010531F"/>
    <w:rsid w:val="0010604F"/>
    <w:rsid w:val="00111221"/>
    <w:rsid w:val="00112D74"/>
    <w:rsid w:val="00112E7A"/>
    <w:rsid w:val="00114AA8"/>
    <w:rsid w:val="0011730A"/>
    <w:rsid w:val="00122557"/>
    <w:rsid w:val="00123CC1"/>
    <w:rsid w:val="00125D54"/>
    <w:rsid w:val="001263C8"/>
    <w:rsid w:val="00126552"/>
    <w:rsid w:val="0013243D"/>
    <w:rsid w:val="0013266C"/>
    <w:rsid w:val="00134D01"/>
    <w:rsid w:val="00135F14"/>
    <w:rsid w:val="001422B0"/>
    <w:rsid w:val="00143AEE"/>
    <w:rsid w:val="00144F17"/>
    <w:rsid w:val="00145A49"/>
    <w:rsid w:val="00152350"/>
    <w:rsid w:val="00155EB3"/>
    <w:rsid w:val="00156A6B"/>
    <w:rsid w:val="00157635"/>
    <w:rsid w:val="00157813"/>
    <w:rsid w:val="00163172"/>
    <w:rsid w:val="00163321"/>
    <w:rsid w:val="00166019"/>
    <w:rsid w:val="00186F84"/>
    <w:rsid w:val="001873C1"/>
    <w:rsid w:val="00187A37"/>
    <w:rsid w:val="00191A5E"/>
    <w:rsid w:val="00196138"/>
    <w:rsid w:val="001A0E11"/>
    <w:rsid w:val="001A29EF"/>
    <w:rsid w:val="001B067A"/>
    <w:rsid w:val="001B0BF3"/>
    <w:rsid w:val="001B45E4"/>
    <w:rsid w:val="001B5F07"/>
    <w:rsid w:val="001B61D4"/>
    <w:rsid w:val="001B7B08"/>
    <w:rsid w:val="001C05B9"/>
    <w:rsid w:val="001C32C9"/>
    <w:rsid w:val="001C3E71"/>
    <w:rsid w:val="001C7997"/>
    <w:rsid w:val="001D4DBD"/>
    <w:rsid w:val="001D61BC"/>
    <w:rsid w:val="001D66BA"/>
    <w:rsid w:val="001E0F92"/>
    <w:rsid w:val="001E153C"/>
    <w:rsid w:val="001E15DB"/>
    <w:rsid w:val="001E1A8C"/>
    <w:rsid w:val="001E2ABD"/>
    <w:rsid w:val="001E2CC0"/>
    <w:rsid w:val="001E6E92"/>
    <w:rsid w:val="001F631D"/>
    <w:rsid w:val="001F7A40"/>
    <w:rsid w:val="00200299"/>
    <w:rsid w:val="002048E7"/>
    <w:rsid w:val="00205C7B"/>
    <w:rsid w:val="002066B8"/>
    <w:rsid w:val="00210259"/>
    <w:rsid w:val="0021089B"/>
    <w:rsid w:val="0021141F"/>
    <w:rsid w:val="00211755"/>
    <w:rsid w:val="002164D3"/>
    <w:rsid w:val="00222844"/>
    <w:rsid w:val="00224F18"/>
    <w:rsid w:val="0022599D"/>
    <w:rsid w:val="00226AFD"/>
    <w:rsid w:val="00232704"/>
    <w:rsid w:val="00234C21"/>
    <w:rsid w:val="00235937"/>
    <w:rsid w:val="002359F0"/>
    <w:rsid w:val="00235FC9"/>
    <w:rsid w:val="00236043"/>
    <w:rsid w:val="0023727C"/>
    <w:rsid w:val="00242353"/>
    <w:rsid w:val="00242EA0"/>
    <w:rsid w:val="00243A2E"/>
    <w:rsid w:val="002515CC"/>
    <w:rsid w:val="00252102"/>
    <w:rsid w:val="0025457C"/>
    <w:rsid w:val="002572A2"/>
    <w:rsid w:val="00260F52"/>
    <w:rsid w:val="002623F1"/>
    <w:rsid w:val="00265DC2"/>
    <w:rsid w:val="00271165"/>
    <w:rsid w:val="00271D5F"/>
    <w:rsid w:val="00276A04"/>
    <w:rsid w:val="00277245"/>
    <w:rsid w:val="00277368"/>
    <w:rsid w:val="0028226C"/>
    <w:rsid w:val="002847D0"/>
    <w:rsid w:val="00284D10"/>
    <w:rsid w:val="002928CA"/>
    <w:rsid w:val="00292CE4"/>
    <w:rsid w:val="00292FED"/>
    <w:rsid w:val="00295334"/>
    <w:rsid w:val="0029672E"/>
    <w:rsid w:val="00297DA1"/>
    <w:rsid w:val="002A007E"/>
    <w:rsid w:val="002A0B54"/>
    <w:rsid w:val="002A0D2E"/>
    <w:rsid w:val="002A26B7"/>
    <w:rsid w:val="002A4270"/>
    <w:rsid w:val="002A444C"/>
    <w:rsid w:val="002A4909"/>
    <w:rsid w:val="002A4B98"/>
    <w:rsid w:val="002A57C0"/>
    <w:rsid w:val="002B05C5"/>
    <w:rsid w:val="002B0DDD"/>
    <w:rsid w:val="002B1744"/>
    <w:rsid w:val="002B3CC3"/>
    <w:rsid w:val="002B4BF7"/>
    <w:rsid w:val="002B65C6"/>
    <w:rsid w:val="002C3384"/>
    <w:rsid w:val="002C3C30"/>
    <w:rsid w:val="002C4ED6"/>
    <w:rsid w:val="002C6D62"/>
    <w:rsid w:val="002D10DC"/>
    <w:rsid w:val="002D1118"/>
    <w:rsid w:val="002D7A9F"/>
    <w:rsid w:val="002D7F5E"/>
    <w:rsid w:val="002E0117"/>
    <w:rsid w:val="002E19C2"/>
    <w:rsid w:val="002E331C"/>
    <w:rsid w:val="002E463F"/>
    <w:rsid w:val="002E4CFE"/>
    <w:rsid w:val="002E6AF8"/>
    <w:rsid w:val="002E6ED6"/>
    <w:rsid w:val="002E73AF"/>
    <w:rsid w:val="002F6BFD"/>
    <w:rsid w:val="003008E9"/>
    <w:rsid w:val="00300D68"/>
    <w:rsid w:val="00301AF8"/>
    <w:rsid w:val="00311DCD"/>
    <w:rsid w:val="00312A84"/>
    <w:rsid w:val="00312BDE"/>
    <w:rsid w:val="003134E5"/>
    <w:rsid w:val="003137F9"/>
    <w:rsid w:val="0031471C"/>
    <w:rsid w:val="003177AD"/>
    <w:rsid w:val="003204AB"/>
    <w:rsid w:val="00320749"/>
    <w:rsid w:val="00320D9C"/>
    <w:rsid w:val="003225CB"/>
    <w:rsid w:val="00322DEF"/>
    <w:rsid w:val="00330A0B"/>
    <w:rsid w:val="00330D0B"/>
    <w:rsid w:val="0033248B"/>
    <w:rsid w:val="003347FC"/>
    <w:rsid w:val="00343367"/>
    <w:rsid w:val="003452D5"/>
    <w:rsid w:val="00346CF6"/>
    <w:rsid w:val="00347C10"/>
    <w:rsid w:val="00360196"/>
    <w:rsid w:val="0036408E"/>
    <w:rsid w:val="00371AAF"/>
    <w:rsid w:val="00373513"/>
    <w:rsid w:val="00373DAC"/>
    <w:rsid w:val="0037539F"/>
    <w:rsid w:val="00375EA7"/>
    <w:rsid w:val="00377825"/>
    <w:rsid w:val="003800B0"/>
    <w:rsid w:val="00381B98"/>
    <w:rsid w:val="00383C7D"/>
    <w:rsid w:val="0038690C"/>
    <w:rsid w:val="00386F28"/>
    <w:rsid w:val="00390740"/>
    <w:rsid w:val="00391FAD"/>
    <w:rsid w:val="00396BE6"/>
    <w:rsid w:val="00397314"/>
    <w:rsid w:val="003A17C6"/>
    <w:rsid w:val="003A2414"/>
    <w:rsid w:val="003A43FE"/>
    <w:rsid w:val="003A7569"/>
    <w:rsid w:val="003B6A78"/>
    <w:rsid w:val="003B75BA"/>
    <w:rsid w:val="003C000C"/>
    <w:rsid w:val="003C331E"/>
    <w:rsid w:val="003D12C3"/>
    <w:rsid w:val="003D1A4C"/>
    <w:rsid w:val="003D21F4"/>
    <w:rsid w:val="003D2AE8"/>
    <w:rsid w:val="003D2FFE"/>
    <w:rsid w:val="003E016F"/>
    <w:rsid w:val="003E3472"/>
    <w:rsid w:val="003E3C3A"/>
    <w:rsid w:val="003E4240"/>
    <w:rsid w:val="003E448A"/>
    <w:rsid w:val="003E4992"/>
    <w:rsid w:val="003F07C4"/>
    <w:rsid w:val="003F2E39"/>
    <w:rsid w:val="0040381B"/>
    <w:rsid w:val="00403F55"/>
    <w:rsid w:val="00406FE9"/>
    <w:rsid w:val="00411490"/>
    <w:rsid w:val="0041230D"/>
    <w:rsid w:val="004134C5"/>
    <w:rsid w:val="00415377"/>
    <w:rsid w:val="00416B2A"/>
    <w:rsid w:val="00420F56"/>
    <w:rsid w:val="00421536"/>
    <w:rsid w:val="00422C05"/>
    <w:rsid w:val="00425E46"/>
    <w:rsid w:val="00427EEB"/>
    <w:rsid w:val="00430559"/>
    <w:rsid w:val="004315E7"/>
    <w:rsid w:val="00432F4D"/>
    <w:rsid w:val="00433886"/>
    <w:rsid w:val="00437234"/>
    <w:rsid w:val="004405DB"/>
    <w:rsid w:val="00440F72"/>
    <w:rsid w:val="00446F09"/>
    <w:rsid w:val="004521AE"/>
    <w:rsid w:val="00452390"/>
    <w:rsid w:val="00453D01"/>
    <w:rsid w:val="00456625"/>
    <w:rsid w:val="0045797D"/>
    <w:rsid w:val="00460E4D"/>
    <w:rsid w:val="00461FD9"/>
    <w:rsid w:val="00463F24"/>
    <w:rsid w:val="004655E6"/>
    <w:rsid w:val="00465985"/>
    <w:rsid w:val="0047133D"/>
    <w:rsid w:val="0048689E"/>
    <w:rsid w:val="00486FD3"/>
    <w:rsid w:val="0049047F"/>
    <w:rsid w:val="00494825"/>
    <w:rsid w:val="004A2B4F"/>
    <w:rsid w:val="004A2DB4"/>
    <w:rsid w:val="004B039C"/>
    <w:rsid w:val="004B3515"/>
    <w:rsid w:val="004B46C6"/>
    <w:rsid w:val="004B5549"/>
    <w:rsid w:val="004B6D1D"/>
    <w:rsid w:val="004C5233"/>
    <w:rsid w:val="004C7316"/>
    <w:rsid w:val="004D1577"/>
    <w:rsid w:val="004D2970"/>
    <w:rsid w:val="004D7C9F"/>
    <w:rsid w:val="004E1B27"/>
    <w:rsid w:val="004E6899"/>
    <w:rsid w:val="004E7446"/>
    <w:rsid w:val="004F0196"/>
    <w:rsid w:val="004F066F"/>
    <w:rsid w:val="004F0AA4"/>
    <w:rsid w:val="004F1222"/>
    <w:rsid w:val="004F1F2B"/>
    <w:rsid w:val="004F29AF"/>
    <w:rsid w:val="004F2AEF"/>
    <w:rsid w:val="004F645A"/>
    <w:rsid w:val="004F72BC"/>
    <w:rsid w:val="00504201"/>
    <w:rsid w:val="00507882"/>
    <w:rsid w:val="0051002F"/>
    <w:rsid w:val="00510210"/>
    <w:rsid w:val="00511160"/>
    <w:rsid w:val="00512029"/>
    <w:rsid w:val="005121A0"/>
    <w:rsid w:val="0051298B"/>
    <w:rsid w:val="00514129"/>
    <w:rsid w:val="0051567D"/>
    <w:rsid w:val="00520EA2"/>
    <w:rsid w:val="0052209D"/>
    <w:rsid w:val="00522DA6"/>
    <w:rsid w:val="00531CB3"/>
    <w:rsid w:val="00533566"/>
    <w:rsid w:val="00533D7E"/>
    <w:rsid w:val="00534612"/>
    <w:rsid w:val="00535476"/>
    <w:rsid w:val="005371B9"/>
    <w:rsid w:val="00541897"/>
    <w:rsid w:val="0054315D"/>
    <w:rsid w:val="00545001"/>
    <w:rsid w:val="005452F3"/>
    <w:rsid w:val="005629CE"/>
    <w:rsid w:val="0056572B"/>
    <w:rsid w:val="005657E0"/>
    <w:rsid w:val="00567608"/>
    <w:rsid w:val="005752F6"/>
    <w:rsid w:val="005810AD"/>
    <w:rsid w:val="005839F2"/>
    <w:rsid w:val="00586E8E"/>
    <w:rsid w:val="0058707B"/>
    <w:rsid w:val="00587B6D"/>
    <w:rsid w:val="00587EAF"/>
    <w:rsid w:val="00590379"/>
    <w:rsid w:val="005906EC"/>
    <w:rsid w:val="0059164D"/>
    <w:rsid w:val="00592384"/>
    <w:rsid w:val="00597D6C"/>
    <w:rsid w:val="005A03F5"/>
    <w:rsid w:val="005A3337"/>
    <w:rsid w:val="005A6B3D"/>
    <w:rsid w:val="005B04FC"/>
    <w:rsid w:val="005B1332"/>
    <w:rsid w:val="005B265F"/>
    <w:rsid w:val="005B72BE"/>
    <w:rsid w:val="005C25D5"/>
    <w:rsid w:val="005E1445"/>
    <w:rsid w:val="005E1719"/>
    <w:rsid w:val="005F165F"/>
    <w:rsid w:val="005F3DCD"/>
    <w:rsid w:val="005F6164"/>
    <w:rsid w:val="005F6950"/>
    <w:rsid w:val="005F7381"/>
    <w:rsid w:val="0060428C"/>
    <w:rsid w:val="0060430A"/>
    <w:rsid w:val="00605373"/>
    <w:rsid w:val="006055A1"/>
    <w:rsid w:val="006064F5"/>
    <w:rsid w:val="00607122"/>
    <w:rsid w:val="00612610"/>
    <w:rsid w:val="00615322"/>
    <w:rsid w:val="00617518"/>
    <w:rsid w:val="00621A26"/>
    <w:rsid w:val="0062270A"/>
    <w:rsid w:val="0062324F"/>
    <w:rsid w:val="00624288"/>
    <w:rsid w:val="00624392"/>
    <w:rsid w:val="00624548"/>
    <w:rsid w:val="006257C0"/>
    <w:rsid w:val="00627EF6"/>
    <w:rsid w:val="00632139"/>
    <w:rsid w:val="0063417A"/>
    <w:rsid w:val="00634C91"/>
    <w:rsid w:val="0063743F"/>
    <w:rsid w:val="00643B2A"/>
    <w:rsid w:val="006451B9"/>
    <w:rsid w:val="006451CA"/>
    <w:rsid w:val="006459B9"/>
    <w:rsid w:val="00645DBE"/>
    <w:rsid w:val="006464A7"/>
    <w:rsid w:val="0064678F"/>
    <w:rsid w:val="0065049E"/>
    <w:rsid w:val="00661062"/>
    <w:rsid w:val="0066161C"/>
    <w:rsid w:val="006631E6"/>
    <w:rsid w:val="006655BD"/>
    <w:rsid w:val="00665749"/>
    <w:rsid w:val="00671CFD"/>
    <w:rsid w:val="00672BB5"/>
    <w:rsid w:val="006734F1"/>
    <w:rsid w:val="0067393E"/>
    <w:rsid w:val="00674DBF"/>
    <w:rsid w:val="00675744"/>
    <w:rsid w:val="0067753B"/>
    <w:rsid w:val="00680B98"/>
    <w:rsid w:val="00681E9A"/>
    <w:rsid w:val="00683BE5"/>
    <w:rsid w:val="00685E2D"/>
    <w:rsid w:val="00691438"/>
    <w:rsid w:val="0069176F"/>
    <w:rsid w:val="006925C9"/>
    <w:rsid w:val="006940B9"/>
    <w:rsid w:val="00695C45"/>
    <w:rsid w:val="006A2806"/>
    <w:rsid w:val="006A603B"/>
    <w:rsid w:val="006A6695"/>
    <w:rsid w:val="006A6F24"/>
    <w:rsid w:val="006A78F5"/>
    <w:rsid w:val="006B46FD"/>
    <w:rsid w:val="006B4B3A"/>
    <w:rsid w:val="006D0E20"/>
    <w:rsid w:val="006D7347"/>
    <w:rsid w:val="006E351C"/>
    <w:rsid w:val="006E4BB6"/>
    <w:rsid w:val="006E500D"/>
    <w:rsid w:val="006E5D32"/>
    <w:rsid w:val="006F2924"/>
    <w:rsid w:val="006F2CFA"/>
    <w:rsid w:val="007061AF"/>
    <w:rsid w:val="007078A4"/>
    <w:rsid w:val="00711E5E"/>
    <w:rsid w:val="0071297E"/>
    <w:rsid w:val="00713495"/>
    <w:rsid w:val="00713EA8"/>
    <w:rsid w:val="00714EE1"/>
    <w:rsid w:val="0071760A"/>
    <w:rsid w:val="00730F8E"/>
    <w:rsid w:val="00731B84"/>
    <w:rsid w:val="0073339D"/>
    <w:rsid w:val="0073631E"/>
    <w:rsid w:val="0073691A"/>
    <w:rsid w:val="00736C38"/>
    <w:rsid w:val="00743421"/>
    <w:rsid w:val="00744223"/>
    <w:rsid w:val="00745EBA"/>
    <w:rsid w:val="00750582"/>
    <w:rsid w:val="00750C43"/>
    <w:rsid w:val="00753665"/>
    <w:rsid w:val="00754FD1"/>
    <w:rsid w:val="00760399"/>
    <w:rsid w:val="00760FF9"/>
    <w:rsid w:val="00763691"/>
    <w:rsid w:val="0076578A"/>
    <w:rsid w:val="00766894"/>
    <w:rsid w:val="007713F1"/>
    <w:rsid w:val="00772B58"/>
    <w:rsid w:val="00773DDA"/>
    <w:rsid w:val="007751BF"/>
    <w:rsid w:val="00775CBA"/>
    <w:rsid w:val="007829E8"/>
    <w:rsid w:val="00782FFB"/>
    <w:rsid w:val="00783FC0"/>
    <w:rsid w:val="00784462"/>
    <w:rsid w:val="00784628"/>
    <w:rsid w:val="0078663B"/>
    <w:rsid w:val="00790664"/>
    <w:rsid w:val="007918BF"/>
    <w:rsid w:val="007918FC"/>
    <w:rsid w:val="00794AF4"/>
    <w:rsid w:val="007951DD"/>
    <w:rsid w:val="00797EE5"/>
    <w:rsid w:val="007A775A"/>
    <w:rsid w:val="007B0BB6"/>
    <w:rsid w:val="007B1E2D"/>
    <w:rsid w:val="007B21AD"/>
    <w:rsid w:val="007B39EC"/>
    <w:rsid w:val="007B3E7B"/>
    <w:rsid w:val="007B3E9D"/>
    <w:rsid w:val="007B436E"/>
    <w:rsid w:val="007C0081"/>
    <w:rsid w:val="007C47EA"/>
    <w:rsid w:val="007C7275"/>
    <w:rsid w:val="007D027E"/>
    <w:rsid w:val="007D1F27"/>
    <w:rsid w:val="007D3EBE"/>
    <w:rsid w:val="007D47C7"/>
    <w:rsid w:val="007D529E"/>
    <w:rsid w:val="007D54CA"/>
    <w:rsid w:val="007E05EF"/>
    <w:rsid w:val="007E497D"/>
    <w:rsid w:val="007E60A8"/>
    <w:rsid w:val="007E69BB"/>
    <w:rsid w:val="007F0F1C"/>
    <w:rsid w:val="007F12E0"/>
    <w:rsid w:val="007F4E0E"/>
    <w:rsid w:val="007F52BC"/>
    <w:rsid w:val="007F6150"/>
    <w:rsid w:val="007F6533"/>
    <w:rsid w:val="007F6E3C"/>
    <w:rsid w:val="007F7490"/>
    <w:rsid w:val="008004DE"/>
    <w:rsid w:val="008005AE"/>
    <w:rsid w:val="00802CD8"/>
    <w:rsid w:val="00803790"/>
    <w:rsid w:val="008059AB"/>
    <w:rsid w:val="008068FB"/>
    <w:rsid w:val="00806C76"/>
    <w:rsid w:val="00807338"/>
    <w:rsid w:val="00811AE6"/>
    <w:rsid w:val="00812106"/>
    <w:rsid w:val="0081746C"/>
    <w:rsid w:val="0081771C"/>
    <w:rsid w:val="00821209"/>
    <w:rsid w:val="008216B1"/>
    <w:rsid w:val="00822891"/>
    <w:rsid w:val="00823EE4"/>
    <w:rsid w:val="00824629"/>
    <w:rsid w:val="00824A0F"/>
    <w:rsid w:val="008311C8"/>
    <w:rsid w:val="00834CC6"/>
    <w:rsid w:val="00840FE4"/>
    <w:rsid w:val="00850950"/>
    <w:rsid w:val="00850A0E"/>
    <w:rsid w:val="008533E6"/>
    <w:rsid w:val="00860667"/>
    <w:rsid w:val="00860D88"/>
    <w:rsid w:val="008646C0"/>
    <w:rsid w:val="00865A61"/>
    <w:rsid w:val="00870886"/>
    <w:rsid w:val="00871822"/>
    <w:rsid w:val="00872459"/>
    <w:rsid w:val="008804A0"/>
    <w:rsid w:val="008831A9"/>
    <w:rsid w:val="008834A5"/>
    <w:rsid w:val="008851A6"/>
    <w:rsid w:val="00885D9F"/>
    <w:rsid w:val="00886101"/>
    <w:rsid w:val="00890051"/>
    <w:rsid w:val="00890552"/>
    <w:rsid w:val="008922A6"/>
    <w:rsid w:val="00892643"/>
    <w:rsid w:val="008967F6"/>
    <w:rsid w:val="0089730F"/>
    <w:rsid w:val="00897A30"/>
    <w:rsid w:val="00897EFA"/>
    <w:rsid w:val="008A388D"/>
    <w:rsid w:val="008B39DF"/>
    <w:rsid w:val="008B3DC2"/>
    <w:rsid w:val="008B3DE4"/>
    <w:rsid w:val="008C28BC"/>
    <w:rsid w:val="008C44F6"/>
    <w:rsid w:val="008C455F"/>
    <w:rsid w:val="008C48ED"/>
    <w:rsid w:val="008C620B"/>
    <w:rsid w:val="008C75D1"/>
    <w:rsid w:val="008D5401"/>
    <w:rsid w:val="008D76A0"/>
    <w:rsid w:val="008E0221"/>
    <w:rsid w:val="008E2A22"/>
    <w:rsid w:val="008F0FF5"/>
    <w:rsid w:val="008F1E17"/>
    <w:rsid w:val="008F274A"/>
    <w:rsid w:val="008F641F"/>
    <w:rsid w:val="00900FF4"/>
    <w:rsid w:val="00903C93"/>
    <w:rsid w:val="00905183"/>
    <w:rsid w:val="00905439"/>
    <w:rsid w:val="009074F6"/>
    <w:rsid w:val="00910661"/>
    <w:rsid w:val="00911D47"/>
    <w:rsid w:val="00911D6A"/>
    <w:rsid w:val="0091587C"/>
    <w:rsid w:val="0091782C"/>
    <w:rsid w:val="00921AE1"/>
    <w:rsid w:val="00921B8C"/>
    <w:rsid w:val="00923551"/>
    <w:rsid w:val="00924695"/>
    <w:rsid w:val="00925D79"/>
    <w:rsid w:val="00927C63"/>
    <w:rsid w:val="009301D0"/>
    <w:rsid w:val="00930803"/>
    <w:rsid w:val="009310D2"/>
    <w:rsid w:val="00935D7B"/>
    <w:rsid w:val="0093656D"/>
    <w:rsid w:val="00937EDB"/>
    <w:rsid w:val="00940F86"/>
    <w:rsid w:val="0094388F"/>
    <w:rsid w:val="00944460"/>
    <w:rsid w:val="0094650E"/>
    <w:rsid w:val="00947DE1"/>
    <w:rsid w:val="00951E95"/>
    <w:rsid w:val="00953EDA"/>
    <w:rsid w:val="00953FE7"/>
    <w:rsid w:val="00957B4F"/>
    <w:rsid w:val="009602B8"/>
    <w:rsid w:val="00973F44"/>
    <w:rsid w:val="00976B07"/>
    <w:rsid w:val="00981D5A"/>
    <w:rsid w:val="00995219"/>
    <w:rsid w:val="00995A02"/>
    <w:rsid w:val="009A30E2"/>
    <w:rsid w:val="009A370D"/>
    <w:rsid w:val="009A55EB"/>
    <w:rsid w:val="009A7150"/>
    <w:rsid w:val="009B5468"/>
    <w:rsid w:val="009B7067"/>
    <w:rsid w:val="009C181F"/>
    <w:rsid w:val="009C2A1B"/>
    <w:rsid w:val="009C38F3"/>
    <w:rsid w:val="009D05E0"/>
    <w:rsid w:val="009D1556"/>
    <w:rsid w:val="009D2BD0"/>
    <w:rsid w:val="009D49D0"/>
    <w:rsid w:val="009D70D3"/>
    <w:rsid w:val="009D7B02"/>
    <w:rsid w:val="009E2371"/>
    <w:rsid w:val="009E280E"/>
    <w:rsid w:val="009E3E1D"/>
    <w:rsid w:val="009E45AD"/>
    <w:rsid w:val="009E6C13"/>
    <w:rsid w:val="009F4ACA"/>
    <w:rsid w:val="00A00001"/>
    <w:rsid w:val="00A003E1"/>
    <w:rsid w:val="00A013FE"/>
    <w:rsid w:val="00A03F11"/>
    <w:rsid w:val="00A04526"/>
    <w:rsid w:val="00A05DB9"/>
    <w:rsid w:val="00A05F0A"/>
    <w:rsid w:val="00A065DD"/>
    <w:rsid w:val="00A12EDB"/>
    <w:rsid w:val="00A13BFF"/>
    <w:rsid w:val="00A145A5"/>
    <w:rsid w:val="00A16640"/>
    <w:rsid w:val="00A20A23"/>
    <w:rsid w:val="00A25947"/>
    <w:rsid w:val="00A25C33"/>
    <w:rsid w:val="00A26F16"/>
    <w:rsid w:val="00A40536"/>
    <w:rsid w:val="00A41033"/>
    <w:rsid w:val="00A412D6"/>
    <w:rsid w:val="00A43B20"/>
    <w:rsid w:val="00A45ADA"/>
    <w:rsid w:val="00A45EE3"/>
    <w:rsid w:val="00A47015"/>
    <w:rsid w:val="00A5097F"/>
    <w:rsid w:val="00A50C13"/>
    <w:rsid w:val="00A50C8D"/>
    <w:rsid w:val="00A54AE9"/>
    <w:rsid w:val="00A57260"/>
    <w:rsid w:val="00A65118"/>
    <w:rsid w:val="00A65221"/>
    <w:rsid w:val="00A65925"/>
    <w:rsid w:val="00A70ACB"/>
    <w:rsid w:val="00A732E4"/>
    <w:rsid w:val="00A740C7"/>
    <w:rsid w:val="00A741E6"/>
    <w:rsid w:val="00A74CDC"/>
    <w:rsid w:val="00A80446"/>
    <w:rsid w:val="00A80665"/>
    <w:rsid w:val="00A81583"/>
    <w:rsid w:val="00A81649"/>
    <w:rsid w:val="00A90A58"/>
    <w:rsid w:val="00A90F72"/>
    <w:rsid w:val="00A91E3D"/>
    <w:rsid w:val="00A93172"/>
    <w:rsid w:val="00A93D26"/>
    <w:rsid w:val="00A94E69"/>
    <w:rsid w:val="00A96A52"/>
    <w:rsid w:val="00A96F71"/>
    <w:rsid w:val="00AA5787"/>
    <w:rsid w:val="00AA7D01"/>
    <w:rsid w:val="00AB186B"/>
    <w:rsid w:val="00AB572B"/>
    <w:rsid w:val="00AB68B8"/>
    <w:rsid w:val="00AB7F39"/>
    <w:rsid w:val="00AC2005"/>
    <w:rsid w:val="00AC31E9"/>
    <w:rsid w:val="00AC7118"/>
    <w:rsid w:val="00AD29A3"/>
    <w:rsid w:val="00AD585C"/>
    <w:rsid w:val="00AD72E4"/>
    <w:rsid w:val="00AE2935"/>
    <w:rsid w:val="00AE5768"/>
    <w:rsid w:val="00AE648F"/>
    <w:rsid w:val="00AF1463"/>
    <w:rsid w:val="00AF5692"/>
    <w:rsid w:val="00AF5D9B"/>
    <w:rsid w:val="00B02BB1"/>
    <w:rsid w:val="00B06268"/>
    <w:rsid w:val="00B13EE0"/>
    <w:rsid w:val="00B202D8"/>
    <w:rsid w:val="00B24C00"/>
    <w:rsid w:val="00B25CE5"/>
    <w:rsid w:val="00B32FDB"/>
    <w:rsid w:val="00B352DD"/>
    <w:rsid w:val="00B40767"/>
    <w:rsid w:val="00B41B4F"/>
    <w:rsid w:val="00B420EA"/>
    <w:rsid w:val="00B54B51"/>
    <w:rsid w:val="00B55106"/>
    <w:rsid w:val="00B62571"/>
    <w:rsid w:val="00B6521D"/>
    <w:rsid w:val="00B72742"/>
    <w:rsid w:val="00B727CA"/>
    <w:rsid w:val="00B73F57"/>
    <w:rsid w:val="00B76BBB"/>
    <w:rsid w:val="00B835CE"/>
    <w:rsid w:val="00B83AEF"/>
    <w:rsid w:val="00B84F21"/>
    <w:rsid w:val="00B90C0E"/>
    <w:rsid w:val="00B910A2"/>
    <w:rsid w:val="00B91EF1"/>
    <w:rsid w:val="00B92119"/>
    <w:rsid w:val="00B922CC"/>
    <w:rsid w:val="00B94437"/>
    <w:rsid w:val="00BA028F"/>
    <w:rsid w:val="00BA175D"/>
    <w:rsid w:val="00BA26CF"/>
    <w:rsid w:val="00BA6E30"/>
    <w:rsid w:val="00BA72F5"/>
    <w:rsid w:val="00BB1EE0"/>
    <w:rsid w:val="00BB353D"/>
    <w:rsid w:val="00BB49B1"/>
    <w:rsid w:val="00BB6CE4"/>
    <w:rsid w:val="00BB7E7C"/>
    <w:rsid w:val="00BC0706"/>
    <w:rsid w:val="00BC602C"/>
    <w:rsid w:val="00BD0EDC"/>
    <w:rsid w:val="00BD1493"/>
    <w:rsid w:val="00BD1524"/>
    <w:rsid w:val="00BD296A"/>
    <w:rsid w:val="00BD59B4"/>
    <w:rsid w:val="00BE56A0"/>
    <w:rsid w:val="00BF4518"/>
    <w:rsid w:val="00BF7B37"/>
    <w:rsid w:val="00BF7E83"/>
    <w:rsid w:val="00C015A5"/>
    <w:rsid w:val="00C0504B"/>
    <w:rsid w:val="00C0737D"/>
    <w:rsid w:val="00C104C1"/>
    <w:rsid w:val="00C12635"/>
    <w:rsid w:val="00C1601B"/>
    <w:rsid w:val="00C173CF"/>
    <w:rsid w:val="00C20E58"/>
    <w:rsid w:val="00C218E7"/>
    <w:rsid w:val="00C22520"/>
    <w:rsid w:val="00C2527D"/>
    <w:rsid w:val="00C27ED5"/>
    <w:rsid w:val="00C30559"/>
    <w:rsid w:val="00C31EE8"/>
    <w:rsid w:val="00C33C11"/>
    <w:rsid w:val="00C3793E"/>
    <w:rsid w:val="00C412A5"/>
    <w:rsid w:val="00C4232A"/>
    <w:rsid w:val="00C42574"/>
    <w:rsid w:val="00C42C08"/>
    <w:rsid w:val="00C458A8"/>
    <w:rsid w:val="00C462F1"/>
    <w:rsid w:val="00C5315C"/>
    <w:rsid w:val="00C538BF"/>
    <w:rsid w:val="00C57CBA"/>
    <w:rsid w:val="00C614F9"/>
    <w:rsid w:val="00C62165"/>
    <w:rsid w:val="00C633A5"/>
    <w:rsid w:val="00C639EC"/>
    <w:rsid w:val="00C63AE9"/>
    <w:rsid w:val="00C70EE5"/>
    <w:rsid w:val="00C71DE1"/>
    <w:rsid w:val="00C720C1"/>
    <w:rsid w:val="00C72BD2"/>
    <w:rsid w:val="00C730AA"/>
    <w:rsid w:val="00C76BF7"/>
    <w:rsid w:val="00C76C87"/>
    <w:rsid w:val="00C76E15"/>
    <w:rsid w:val="00C805DE"/>
    <w:rsid w:val="00C81B66"/>
    <w:rsid w:val="00C87D00"/>
    <w:rsid w:val="00C93538"/>
    <w:rsid w:val="00C93888"/>
    <w:rsid w:val="00C95748"/>
    <w:rsid w:val="00CA1934"/>
    <w:rsid w:val="00CA34C8"/>
    <w:rsid w:val="00CA4735"/>
    <w:rsid w:val="00CA7A2C"/>
    <w:rsid w:val="00CA7B19"/>
    <w:rsid w:val="00CB028B"/>
    <w:rsid w:val="00CB5BB9"/>
    <w:rsid w:val="00CC2DDB"/>
    <w:rsid w:val="00CC35C7"/>
    <w:rsid w:val="00CC733A"/>
    <w:rsid w:val="00CD0E15"/>
    <w:rsid w:val="00CD2D32"/>
    <w:rsid w:val="00CD2DD7"/>
    <w:rsid w:val="00CD3206"/>
    <w:rsid w:val="00CD377D"/>
    <w:rsid w:val="00CD7B5F"/>
    <w:rsid w:val="00CE03F3"/>
    <w:rsid w:val="00CE2445"/>
    <w:rsid w:val="00CE33A5"/>
    <w:rsid w:val="00CF1E6A"/>
    <w:rsid w:val="00CF2A59"/>
    <w:rsid w:val="00CF4303"/>
    <w:rsid w:val="00CF44D1"/>
    <w:rsid w:val="00CF4A7C"/>
    <w:rsid w:val="00CF4DDC"/>
    <w:rsid w:val="00D01D46"/>
    <w:rsid w:val="00D04403"/>
    <w:rsid w:val="00D05C9C"/>
    <w:rsid w:val="00D108DC"/>
    <w:rsid w:val="00D10A17"/>
    <w:rsid w:val="00D15ADD"/>
    <w:rsid w:val="00D16DD4"/>
    <w:rsid w:val="00D216A9"/>
    <w:rsid w:val="00D22B69"/>
    <w:rsid w:val="00D2393C"/>
    <w:rsid w:val="00D2582F"/>
    <w:rsid w:val="00D25CB7"/>
    <w:rsid w:val="00D27BC4"/>
    <w:rsid w:val="00D30CA8"/>
    <w:rsid w:val="00D36F8C"/>
    <w:rsid w:val="00D40F16"/>
    <w:rsid w:val="00D44021"/>
    <w:rsid w:val="00D477AD"/>
    <w:rsid w:val="00D51225"/>
    <w:rsid w:val="00D51AFD"/>
    <w:rsid w:val="00D53A59"/>
    <w:rsid w:val="00D54CA7"/>
    <w:rsid w:val="00D55BDD"/>
    <w:rsid w:val="00D60ED0"/>
    <w:rsid w:val="00D62536"/>
    <w:rsid w:val="00D65A6A"/>
    <w:rsid w:val="00D70C6C"/>
    <w:rsid w:val="00D739ED"/>
    <w:rsid w:val="00D74B8D"/>
    <w:rsid w:val="00D77D57"/>
    <w:rsid w:val="00D812A0"/>
    <w:rsid w:val="00D82CE0"/>
    <w:rsid w:val="00D82EBE"/>
    <w:rsid w:val="00D85687"/>
    <w:rsid w:val="00D86451"/>
    <w:rsid w:val="00D8656A"/>
    <w:rsid w:val="00D90363"/>
    <w:rsid w:val="00D96D45"/>
    <w:rsid w:val="00DA2AA5"/>
    <w:rsid w:val="00DA2DAD"/>
    <w:rsid w:val="00DA4A24"/>
    <w:rsid w:val="00DB0E10"/>
    <w:rsid w:val="00DB1DDC"/>
    <w:rsid w:val="00DB5B97"/>
    <w:rsid w:val="00DB5C50"/>
    <w:rsid w:val="00DB62DC"/>
    <w:rsid w:val="00DC4B0E"/>
    <w:rsid w:val="00DD09BA"/>
    <w:rsid w:val="00DD454E"/>
    <w:rsid w:val="00DD5380"/>
    <w:rsid w:val="00DD7BFC"/>
    <w:rsid w:val="00DE498D"/>
    <w:rsid w:val="00DE49C8"/>
    <w:rsid w:val="00DF2901"/>
    <w:rsid w:val="00DF3639"/>
    <w:rsid w:val="00DF4EE4"/>
    <w:rsid w:val="00DF5608"/>
    <w:rsid w:val="00DF64C1"/>
    <w:rsid w:val="00E01181"/>
    <w:rsid w:val="00E05EC4"/>
    <w:rsid w:val="00E124B2"/>
    <w:rsid w:val="00E145AF"/>
    <w:rsid w:val="00E16545"/>
    <w:rsid w:val="00E16F3D"/>
    <w:rsid w:val="00E175AD"/>
    <w:rsid w:val="00E20E3B"/>
    <w:rsid w:val="00E2171A"/>
    <w:rsid w:val="00E23723"/>
    <w:rsid w:val="00E2683E"/>
    <w:rsid w:val="00E26D45"/>
    <w:rsid w:val="00E3458B"/>
    <w:rsid w:val="00E3601C"/>
    <w:rsid w:val="00E42C3D"/>
    <w:rsid w:val="00E5062F"/>
    <w:rsid w:val="00E550D2"/>
    <w:rsid w:val="00E611DE"/>
    <w:rsid w:val="00E63959"/>
    <w:rsid w:val="00E6624A"/>
    <w:rsid w:val="00E662ED"/>
    <w:rsid w:val="00E70A1F"/>
    <w:rsid w:val="00E729E0"/>
    <w:rsid w:val="00E77CEA"/>
    <w:rsid w:val="00E82ADD"/>
    <w:rsid w:val="00E83DA1"/>
    <w:rsid w:val="00E8465A"/>
    <w:rsid w:val="00E84F18"/>
    <w:rsid w:val="00E85483"/>
    <w:rsid w:val="00E925FC"/>
    <w:rsid w:val="00E9420E"/>
    <w:rsid w:val="00EB0674"/>
    <w:rsid w:val="00EB4E1D"/>
    <w:rsid w:val="00EB5AA5"/>
    <w:rsid w:val="00EB7CB9"/>
    <w:rsid w:val="00EC0DF9"/>
    <w:rsid w:val="00EC3127"/>
    <w:rsid w:val="00EC3D3F"/>
    <w:rsid w:val="00ED1355"/>
    <w:rsid w:val="00ED2279"/>
    <w:rsid w:val="00ED261C"/>
    <w:rsid w:val="00ED3F87"/>
    <w:rsid w:val="00ED4B10"/>
    <w:rsid w:val="00EE322B"/>
    <w:rsid w:val="00EF5A02"/>
    <w:rsid w:val="00EF747A"/>
    <w:rsid w:val="00EF7F10"/>
    <w:rsid w:val="00F0001E"/>
    <w:rsid w:val="00F0018F"/>
    <w:rsid w:val="00F061B7"/>
    <w:rsid w:val="00F06F3A"/>
    <w:rsid w:val="00F101CF"/>
    <w:rsid w:val="00F117AB"/>
    <w:rsid w:val="00F15D3D"/>
    <w:rsid w:val="00F16DD2"/>
    <w:rsid w:val="00F21674"/>
    <w:rsid w:val="00F252C2"/>
    <w:rsid w:val="00F301E0"/>
    <w:rsid w:val="00F33359"/>
    <w:rsid w:val="00F358DA"/>
    <w:rsid w:val="00F35973"/>
    <w:rsid w:val="00F37E94"/>
    <w:rsid w:val="00F42788"/>
    <w:rsid w:val="00F46270"/>
    <w:rsid w:val="00F479E3"/>
    <w:rsid w:val="00F51A90"/>
    <w:rsid w:val="00F51E08"/>
    <w:rsid w:val="00F52386"/>
    <w:rsid w:val="00F5784B"/>
    <w:rsid w:val="00F615BB"/>
    <w:rsid w:val="00F624C5"/>
    <w:rsid w:val="00F64285"/>
    <w:rsid w:val="00F67E76"/>
    <w:rsid w:val="00F709FF"/>
    <w:rsid w:val="00F759A3"/>
    <w:rsid w:val="00F778E7"/>
    <w:rsid w:val="00F77EB0"/>
    <w:rsid w:val="00F8034B"/>
    <w:rsid w:val="00F80FCA"/>
    <w:rsid w:val="00F816D9"/>
    <w:rsid w:val="00F8351D"/>
    <w:rsid w:val="00F84213"/>
    <w:rsid w:val="00F84795"/>
    <w:rsid w:val="00F86312"/>
    <w:rsid w:val="00F911B5"/>
    <w:rsid w:val="00F91213"/>
    <w:rsid w:val="00F91BEC"/>
    <w:rsid w:val="00F93254"/>
    <w:rsid w:val="00F97C41"/>
    <w:rsid w:val="00FA1F2A"/>
    <w:rsid w:val="00FA203C"/>
    <w:rsid w:val="00FA36E2"/>
    <w:rsid w:val="00FA5CB3"/>
    <w:rsid w:val="00FA5F6C"/>
    <w:rsid w:val="00FB097B"/>
    <w:rsid w:val="00FB13D3"/>
    <w:rsid w:val="00FB3E5C"/>
    <w:rsid w:val="00FB5486"/>
    <w:rsid w:val="00FB7BEF"/>
    <w:rsid w:val="00FC3E19"/>
    <w:rsid w:val="00FC6503"/>
    <w:rsid w:val="00FD078D"/>
    <w:rsid w:val="00FD25F1"/>
    <w:rsid w:val="00FD7788"/>
    <w:rsid w:val="00FE2518"/>
    <w:rsid w:val="00FE657B"/>
    <w:rsid w:val="00FF2D36"/>
    <w:rsid w:val="00FF4C6E"/>
    <w:rsid w:val="00FF570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122B8A7"/>
  <w15:docId w15:val="{355259DB-22CF-4C2F-B09A-04B8E01D0B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Nmerodelnea">
    <w:name w:val="line number"/>
    <w:basedOn w:val="Fuentedeprrafopredeter"/>
    <w:uiPriority w:val="99"/>
    <w:semiHidden/>
    <w:unhideWhenUsed/>
    <w:rsid w:val="00BB1EE0"/>
  </w:style>
  <w:style w:type="character" w:styleId="Hipervnculo">
    <w:name w:val="Hyperlink"/>
    <w:basedOn w:val="Fuentedeprrafopredeter"/>
    <w:uiPriority w:val="99"/>
    <w:unhideWhenUsed/>
    <w:rsid w:val="00102600"/>
    <w:rPr>
      <w:color w:val="0563C1" w:themeColor="hyperlink"/>
      <w:u w:val="single"/>
    </w:rPr>
  </w:style>
  <w:style w:type="character" w:customStyle="1" w:styleId="Mencinsinresolver1">
    <w:name w:val="Mención sin resolver1"/>
    <w:basedOn w:val="Fuentedeprrafopredeter"/>
    <w:uiPriority w:val="99"/>
    <w:semiHidden/>
    <w:unhideWhenUsed/>
    <w:rsid w:val="00102600"/>
    <w:rPr>
      <w:color w:val="808080"/>
      <w:shd w:val="clear" w:color="auto" w:fill="E6E6E6"/>
    </w:rPr>
  </w:style>
  <w:style w:type="paragraph" w:styleId="Encabezado">
    <w:name w:val="header"/>
    <w:basedOn w:val="Normal"/>
    <w:link w:val="EncabezadoCar"/>
    <w:uiPriority w:val="99"/>
    <w:unhideWhenUsed/>
    <w:rsid w:val="0089005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90051"/>
    <w:rPr>
      <w:lang w:val="en-US"/>
    </w:rPr>
  </w:style>
  <w:style w:type="paragraph" w:styleId="Piedepgina">
    <w:name w:val="footer"/>
    <w:basedOn w:val="Normal"/>
    <w:link w:val="PiedepginaCar"/>
    <w:uiPriority w:val="99"/>
    <w:unhideWhenUsed/>
    <w:rsid w:val="0089005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90051"/>
    <w:rPr>
      <w:lang w:val="en-US"/>
    </w:rPr>
  </w:style>
  <w:style w:type="paragraph" w:styleId="Prrafodelista">
    <w:name w:val="List Paragraph"/>
    <w:basedOn w:val="Normal"/>
    <w:uiPriority w:val="34"/>
    <w:qFormat/>
    <w:rsid w:val="006631E6"/>
    <w:pPr>
      <w:ind w:left="720"/>
      <w:contextualSpacing/>
    </w:pPr>
  </w:style>
  <w:style w:type="character" w:styleId="Refdecomentario">
    <w:name w:val="annotation reference"/>
    <w:basedOn w:val="Fuentedeprrafopredeter"/>
    <w:uiPriority w:val="99"/>
    <w:semiHidden/>
    <w:unhideWhenUsed/>
    <w:rsid w:val="00D2582F"/>
    <w:rPr>
      <w:sz w:val="16"/>
      <w:szCs w:val="16"/>
    </w:rPr>
  </w:style>
  <w:style w:type="paragraph" w:styleId="Textocomentario">
    <w:name w:val="annotation text"/>
    <w:basedOn w:val="Normal"/>
    <w:link w:val="TextocomentarioCar"/>
    <w:uiPriority w:val="99"/>
    <w:unhideWhenUsed/>
    <w:rsid w:val="00D2582F"/>
    <w:pPr>
      <w:spacing w:line="240" w:lineRule="auto"/>
    </w:pPr>
    <w:rPr>
      <w:sz w:val="20"/>
      <w:szCs w:val="20"/>
    </w:rPr>
  </w:style>
  <w:style w:type="character" w:customStyle="1" w:styleId="TextocomentarioCar">
    <w:name w:val="Texto comentario Car"/>
    <w:basedOn w:val="Fuentedeprrafopredeter"/>
    <w:link w:val="Textocomentario"/>
    <w:uiPriority w:val="99"/>
    <w:rsid w:val="00D2582F"/>
    <w:rPr>
      <w:sz w:val="20"/>
      <w:szCs w:val="20"/>
      <w:lang w:val="en-US"/>
    </w:rPr>
  </w:style>
  <w:style w:type="paragraph" w:styleId="Asuntodelcomentario">
    <w:name w:val="annotation subject"/>
    <w:basedOn w:val="Textocomentario"/>
    <w:next w:val="Textocomentario"/>
    <w:link w:val="AsuntodelcomentarioCar"/>
    <w:uiPriority w:val="99"/>
    <w:semiHidden/>
    <w:unhideWhenUsed/>
    <w:rsid w:val="00D2582F"/>
    <w:rPr>
      <w:b/>
      <w:bCs/>
    </w:rPr>
  </w:style>
  <w:style w:type="character" w:customStyle="1" w:styleId="AsuntodelcomentarioCar">
    <w:name w:val="Asunto del comentario Car"/>
    <w:basedOn w:val="TextocomentarioCar"/>
    <w:link w:val="Asuntodelcomentario"/>
    <w:uiPriority w:val="99"/>
    <w:semiHidden/>
    <w:rsid w:val="00D2582F"/>
    <w:rPr>
      <w:b/>
      <w:bCs/>
      <w:sz w:val="20"/>
      <w:szCs w:val="20"/>
      <w:lang w:val="en-US"/>
    </w:rPr>
  </w:style>
  <w:style w:type="paragraph" w:styleId="Textodeglobo">
    <w:name w:val="Balloon Text"/>
    <w:basedOn w:val="Normal"/>
    <w:link w:val="TextodegloboCar"/>
    <w:uiPriority w:val="99"/>
    <w:semiHidden/>
    <w:unhideWhenUsed/>
    <w:rsid w:val="00D2582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2582F"/>
    <w:rPr>
      <w:rFonts w:ascii="Segoe UI" w:hAnsi="Segoe UI" w:cs="Segoe UI"/>
      <w:sz w:val="18"/>
      <w:szCs w:val="18"/>
      <w:lang w:val="en-US"/>
    </w:rPr>
  </w:style>
  <w:style w:type="paragraph" w:customStyle="1" w:styleId="EndNoteBibliographyTitle">
    <w:name w:val="EndNote Bibliography Title"/>
    <w:basedOn w:val="Normal"/>
    <w:link w:val="EndNoteBibliographyTitleCar"/>
    <w:rsid w:val="0081771C"/>
    <w:pPr>
      <w:spacing w:after="0"/>
      <w:jc w:val="center"/>
    </w:pPr>
    <w:rPr>
      <w:rFonts w:ascii="Calibri" w:hAnsi="Calibri" w:cs="Calibri"/>
      <w:noProof/>
    </w:rPr>
  </w:style>
  <w:style w:type="character" w:customStyle="1" w:styleId="EndNoteBibliographyTitleCar">
    <w:name w:val="EndNote Bibliography Title Car"/>
    <w:basedOn w:val="Fuentedeprrafopredeter"/>
    <w:link w:val="EndNoteBibliographyTitle"/>
    <w:rsid w:val="0081771C"/>
    <w:rPr>
      <w:rFonts w:ascii="Calibri" w:hAnsi="Calibri" w:cs="Calibri"/>
      <w:noProof/>
      <w:lang w:val="en-US"/>
    </w:rPr>
  </w:style>
  <w:style w:type="paragraph" w:customStyle="1" w:styleId="EndNoteBibliography">
    <w:name w:val="EndNote Bibliography"/>
    <w:basedOn w:val="Normal"/>
    <w:link w:val="EndNoteBibliographyCar"/>
    <w:rsid w:val="0081771C"/>
    <w:pPr>
      <w:spacing w:line="240" w:lineRule="auto"/>
      <w:jc w:val="both"/>
    </w:pPr>
    <w:rPr>
      <w:rFonts w:ascii="Calibri" w:hAnsi="Calibri" w:cs="Calibri"/>
      <w:noProof/>
    </w:rPr>
  </w:style>
  <w:style w:type="character" w:customStyle="1" w:styleId="EndNoteBibliographyCar">
    <w:name w:val="EndNote Bibliography Car"/>
    <w:basedOn w:val="Fuentedeprrafopredeter"/>
    <w:link w:val="EndNoteBibliography"/>
    <w:rsid w:val="0081771C"/>
    <w:rPr>
      <w:rFonts w:ascii="Calibri" w:hAnsi="Calibri" w:cs="Calibri"/>
      <w:noProof/>
      <w:lang w:val="en-US"/>
    </w:rPr>
  </w:style>
  <w:style w:type="paragraph" w:styleId="Revisin">
    <w:name w:val="Revision"/>
    <w:hidden/>
    <w:uiPriority w:val="99"/>
    <w:semiHidden/>
    <w:rsid w:val="00E26D45"/>
    <w:pPr>
      <w:spacing w:after="0" w:line="240" w:lineRule="auto"/>
    </w:pPr>
    <w:rPr>
      <w:lang w:val="en-US"/>
    </w:rPr>
  </w:style>
  <w:style w:type="character" w:customStyle="1" w:styleId="Mencinsinresolver2">
    <w:name w:val="Mención sin resolver2"/>
    <w:basedOn w:val="Fuentedeprrafopredeter"/>
    <w:uiPriority w:val="99"/>
    <w:semiHidden/>
    <w:unhideWhenUsed/>
    <w:rsid w:val="00923551"/>
    <w:rPr>
      <w:color w:val="605E5C"/>
      <w:shd w:val="clear" w:color="auto" w:fill="E1DFDD"/>
    </w:rPr>
  </w:style>
  <w:style w:type="character" w:customStyle="1" w:styleId="st">
    <w:name w:val="st"/>
    <w:basedOn w:val="Fuentedeprrafopredeter"/>
    <w:rsid w:val="003B6A78"/>
  </w:style>
  <w:style w:type="paragraph" w:styleId="NormalWeb">
    <w:name w:val="Normal (Web)"/>
    <w:basedOn w:val="Normal"/>
    <w:uiPriority w:val="99"/>
    <w:semiHidden/>
    <w:unhideWhenUsed/>
    <w:rsid w:val="00592384"/>
    <w:pPr>
      <w:spacing w:before="100" w:beforeAutospacing="1" w:after="100" w:afterAutospacing="1" w:line="240" w:lineRule="auto"/>
    </w:pPr>
    <w:rPr>
      <w:rFonts w:ascii="Times New Roman" w:eastAsia="Times New Roman" w:hAnsi="Times New Roman" w:cs="Times New Roman"/>
      <w:sz w:val="24"/>
      <w:szCs w:val="24"/>
      <w:lang w:val="fr-FR" w:eastAsia="fr-FR"/>
    </w:rPr>
  </w:style>
  <w:style w:type="table" w:styleId="Tablaconcuadrcula">
    <w:name w:val="Table Grid"/>
    <w:basedOn w:val="Tablanormal"/>
    <w:uiPriority w:val="39"/>
    <w:rsid w:val="0064678F"/>
    <w:pPr>
      <w:spacing w:after="0" w:line="240" w:lineRule="auto"/>
    </w:pPr>
    <w:rPr>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E925FC"/>
    <w:rPr>
      <w:color w:val="605E5C"/>
      <w:shd w:val="clear" w:color="auto" w:fill="E1DFDD"/>
    </w:rPr>
  </w:style>
  <w:style w:type="character" w:styleId="Textodelmarcadordeposicin">
    <w:name w:val="Placeholder Text"/>
    <w:basedOn w:val="Fuentedeprrafopredeter"/>
    <w:uiPriority w:val="99"/>
    <w:semiHidden/>
    <w:rsid w:val="0052209D"/>
    <w:rPr>
      <w:color w:val="808080"/>
    </w:rPr>
  </w:style>
  <w:style w:type="paragraph" w:customStyle="1" w:styleId="TAMainText">
    <w:name w:val="TA_Main_Text"/>
    <w:basedOn w:val="Normal"/>
    <w:rsid w:val="000B748B"/>
    <w:pPr>
      <w:spacing w:after="0" w:line="480" w:lineRule="auto"/>
      <w:ind w:firstLine="202"/>
      <w:jc w:val="both"/>
    </w:pPr>
    <w:rPr>
      <w:rFonts w:ascii="Times" w:eastAsia="Times New Roman" w:hAnsi="Time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65900">
      <w:bodyDiv w:val="1"/>
      <w:marLeft w:val="0"/>
      <w:marRight w:val="0"/>
      <w:marTop w:val="0"/>
      <w:marBottom w:val="0"/>
      <w:divBdr>
        <w:top w:val="none" w:sz="0" w:space="0" w:color="auto"/>
        <w:left w:val="none" w:sz="0" w:space="0" w:color="auto"/>
        <w:bottom w:val="none" w:sz="0" w:space="0" w:color="auto"/>
        <w:right w:val="none" w:sz="0" w:space="0" w:color="auto"/>
      </w:divBdr>
    </w:div>
    <w:div w:id="115412254">
      <w:bodyDiv w:val="1"/>
      <w:marLeft w:val="0"/>
      <w:marRight w:val="0"/>
      <w:marTop w:val="0"/>
      <w:marBottom w:val="0"/>
      <w:divBdr>
        <w:top w:val="none" w:sz="0" w:space="0" w:color="auto"/>
        <w:left w:val="none" w:sz="0" w:space="0" w:color="auto"/>
        <w:bottom w:val="none" w:sz="0" w:space="0" w:color="auto"/>
        <w:right w:val="none" w:sz="0" w:space="0" w:color="auto"/>
      </w:divBdr>
      <w:divsChild>
        <w:div w:id="1291715602">
          <w:marLeft w:val="330"/>
          <w:marRight w:val="330"/>
          <w:marTop w:val="30"/>
          <w:marBottom w:val="180"/>
          <w:divBdr>
            <w:top w:val="none" w:sz="0" w:space="0" w:color="auto"/>
            <w:left w:val="none" w:sz="0" w:space="0" w:color="auto"/>
            <w:bottom w:val="none" w:sz="0" w:space="0" w:color="auto"/>
            <w:right w:val="none" w:sz="0" w:space="0" w:color="auto"/>
          </w:divBdr>
        </w:div>
        <w:div w:id="922840264">
          <w:marLeft w:val="330"/>
          <w:marRight w:val="330"/>
          <w:marTop w:val="0"/>
          <w:marBottom w:val="330"/>
          <w:divBdr>
            <w:top w:val="none" w:sz="0" w:space="0" w:color="auto"/>
            <w:left w:val="none" w:sz="0" w:space="0" w:color="auto"/>
            <w:bottom w:val="none" w:sz="0" w:space="0" w:color="auto"/>
            <w:right w:val="none" w:sz="0" w:space="0" w:color="auto"/>
          </w:divBdr>
        </w:div>
        <w:div w:id="344986459">
          <w:marLeft w:val="330"/>
          <w:marRight w:val="330"/>
          <w:marTop w:val="0"/>
          <w:marBottom w:val="330"/>
          <w:divBdr>
            <w:top w:val="none" w:sz="0" w:space="0" w:color="auto"/>
            <w:left w:val="none" w:sz="0" w:space="0" w:color="auto"/>
            <w:bottom w:val="none" w:sz="0" w:space="0" w:color="auto"/>
            <w:right w:val="none" w:sz="0" w:space="0" w:color="auto"/>
          </w:divBdr>
          <w:divsChild>
            <w:div w:id="142352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774534">
      <w:bodyDiv w:val="1"/>
      <w:marLeft w:val="0"/>
      <w:marRight w:val="0"/>
      <w:marTop w:val="0"/>
      <w:marBottom w:val="0"/>
      <w:divBdr>
        <w:top w:val="none" w:sz="0" w:space="0" w:color="auto"/>
        <w:left w:val="none" w:sz="0" w:space="0" w:color="auto"/>
        <w:bottom w:val="none" w:sz="0" w:space="0" w:color="auto"/>
        <w:right w:val="none" w:sz="0" w:space="0" w:color="auto"/>
      </w:divBdr>
    </w:div>
    <w:div w:id="711417649">
      <w:bodyDiv w:val="1"/>
      <w:marLeft w:val="0"/>
      <w:marRight w:val="0"/>
      <w:marTop w:val="0"/>
      <w:marBottom w:val="0"/>
      <w:divBdr>
        <w:top w:val="none" w:sz="0" w:space="0" w:color="auto"/>
        <w:left w:val="none" w:sz="0" w:space="0" w:color="auto"/>
        <w:bottom w:val="none" w:sz="0" w:space="0" w:color="auto"/>
        <w:right w:val="none" w:sz="0" w:space="0" w:color="auto"/>
      </w:divBdr>
    </w:div>
    <w:div w:id="983461562">
      <w:bodyDiv w:val="1"/>
      <w:marLeft w:val="0"/>
      <w:marRight w:val="0"/>
      <w:marTop w:val="0"/>
      <w:marBottom w:val="0"/>
      <w:divBdr>
        <w:top w:val="none" w:sz="0" w:space="0" w:color="auto"/>
        <w:left w:val="none" w:sz="0" w:space="0" w:color="auto"/>
        <w:bottom w:val="none" w:sz="0" w:space="0" w:color="auto"/>
        <w:right w:val="none" w:sz="0" w:space="0" w:color="auto"/>
      </w:divBdr>
    </w:div>
    <w:div w:id="1033454682">
      <w:bodyDiv w:val="1"/>
      <w:marLeft w:val="0"/>
      <w:marRight w:val="0"/>
      <w:marTop w:val="0"/>
      <w:marBottom w:val="0"/>
      <w:divBdr>
        <w:top w:val="none" w:sz="0" w:space="0" w:color="auto"/>
        <w:left w:val="none" w:sz="0" w:space="0" w:color="auto"/>
        <w:bottom w:val="none" w:sz="0" w:space="0" w:color="auto"/>
        <w:right w:val="none" w:sz="0" w:space="0" w:color="auto"/>
      </w:divBdr>
      <w:divsChild>
        <w:div w:id="287054577">
          <w:marLeft w:val="0"/>
          <w:marRight w:val="0"/>
          <w:marTop w:val="0"/>
          <w:marBottom w:val="0"/>
          <w:divBdr>
            <w:top w:val="none" w:sz="0" w:space="0" w:color="auto"/>
            <w:left w:val="none" w:sz="0" w:space="0" w:color="auto"/>
            <w:bottom w:val="none" w:sz="0" w:space="0" w:color="auto"/>
            <w:right w:val="none" w:sz="0" w:space="0" w:color="auto"/>
          </w:divBdr>
        </w:div>
        <w:div w:id="319966320">
          <w:marLeft w:val="0"/>
          <w:marRight w:val="0"/>
          <w:marTop w:val="0"/>
          <w:marBottom w:val="0"/>
          <w:divBdr>
            <w:top w:val="none" w:sz="0" w:space="0" w:color="auto"/>
            <w:left w:val="none" w:sz="0" w:space="0" w:color="auto"/>
            <w:bottom w:val="none" w:sz="0" w:space="0" w:color="auto"/>
            <w:right w:val="none" w:sz="0" w:space="0" w:color="auto"/>
          </w:divBdr>
        </w:div>
        <w:div w:id="612857481">
          <w:marLeft w:val="0"/>
          <w:marRight w:val="0"/>
          <w:marTop w:val="0"/>
          <w:marBottom w:val="0"/>
          <w:divBdr>
            <w:top w:val="none" w:sz="0" w:space="0" w:color="auto"/>
            <w:left w:val="none" w:sz="0" w:space="0" w:color="auto"/>
            <w:bottom w:val="none" w:sz="0" w:space="0" w:color="auto"/>
            <w:right w:val="none" w:sz="0" w:space="0" w:color="auto"/>
          </w:divBdr>
        </w:div>
        <w:div w:id="2013028077">
          <w:marLeft w:val="0"/>
          <w:marRight w:val="0"/>
          <w:marTop w:val="0"/>
          <w:marBottom w:val="0"/>
          <w:divBdr>
            <w:top w:val="none" w:sz="0" w:space="0" w:color="auto"/>
            <w:left w:val="none" w:sz="0" w:space="0" w:color="auto"/>
            <w:bottom w:val="none" w:sz="0" w:space="0" w:color="auto"/>
            <w:right w:val="none" w:sz="0" w:space="0" w:color="auto"/>
          </w:divBdr>
        </w:div>
        <w:div w:id="2104524098">
          <w:marLeft w:val="0"/>
          <w:marRight w:val="0"/>
          <w:marTop w:val="0"/>
          <w:marBottom w:val="0"/>
          <w:divBdr>
            <w:top w:val="none" w:sz="0" w:space="0" w:color="auto"/>
            <w:left w:val="none" w:sz="0" w:space="0" w:color="auto"/>
            <w:bottom w:val="none" w:sz="0" w:space="0" w:color="auto"/>
            <w:right w:val="none" w:sz="0" w:space="0" w:color="auto"/>
          </w:divBdr>
        </w:div>
      </w:divsChild>
    </w:div>
    <w:div w:id="1044016296">
      <w:bodyDiv w:val="1"/>
      <w:marLeft w:val="0"/>
      <w:marRight w:val="0"/>
      <w:marTop w:val="0"/>
      <w:marBottom w:val="0"/>
      <w:divBdr>
        <w:top w:val="none" w:sz="0" w:space="0" w:color="auto"/>
        <w:left w:val="none" w:sz="0" w:space="0" w:color="auto"/>
        <w:bottom w:val="none" w:sz="0" w:space="0" w:color="auto"/>
        <w:right w:val="none" w:sz="0" w:space="0" w:color="auto"/>
      </w:divBdr>
    </w:div>
    <w:div w:id="1325354905">
      <w:bodyDiv w:val="1"/>
      <w:marLeft w:val="0"/>
      <w:marRight w:val="0"/>
      <w:marTop w:val="0"/>
      <w:marBottom w:val="0"/>
      <w:divBdr>
        <w:top w:val="none" w:sz="0" w:space="0" w:color="auto"/>
        <w:left w:val="none" w:sz="0" w:space="0" w:color="auto"/>
        <w:bottom w:val="none" w:sz="0" w:space="0" w:color="auto"/>
        <w:right w:val="none" w:sz="0" w:space="0" w:color="auto"/>
      </w:divBdr>
    </w:div>
    <w:div w:id="1806310459">
      <w:bodyDiv w:val="1"/>
      <w:marLeft w:val="0"/>
      <w:marRight w:val="0"/>
      <w:marTop w:val="0"/>
      <w:marBottom w:val="0"/>
      <w:divBdr>
        <w:top w:val="none" w:sz="0" w:space="0" w:color="auto"/>
        <w:left w:val="none" w:sz="0" w:space="0" w:color="auto"/>
        <w:bottom w:val="none" w:sz="0" w:space="0" w:color="auto"/>
        <w:right w:val="none" w:sz="0" w:space="0" w:color="auto"/>
      </w:divBdr>
    </w:div>
    <w:div w:id="1949894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2E116-D992-461D-837F-2A878B32B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7241</Words>
  <Characters>41274</Characters>
  <Application>Microsoft Office Word</Application>
  <DocSecurity>0</DocSecurity>
  <Lines>343</Lines>
  <Paragraphs>96</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48419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Armando Sepulveda-Jauregui</dc:creator>
  <cp:lastModifiedBy>Armando Sepulveda-Jauregui</cp:lastModifiedBy>
  <cp:revision>4</cp:revision>
  <cp:lastPrinted>2018-11-21T08:49:00Z</cp:lastPrinted>
  <dcterms:created xsi:type="dcterms:W3CDTF">2020-01-30T20:09:00Z</dcterms:created>
  <dcterms:modified xsi:type="dcterms:W3CDTF">2020-02-03T12:34:00Z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73260d3f-d7d2-36e8-a03f-ddd3a91ae87c</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http://www.zotero.org/styles/american-sociological-association</vt:lpwstr>
  </property>
  <property fmtid="{D5CDD505-2E9C-101B-9397-08002B2CF9AE}" pid="7" name="Mendeley Recent Style Name 1_1">
    <vt:lpwstr>American Sociological Association</vt:lpwstr>
  </property>
  <property fmtid="{D5CDD505-2E9C-101B-9397-08002B2CF9AE}" pid="8" name="Mendeley Recent Style Id 2_1">
    <vt:lpwstr>http://www.zotero.org/styles/chicago-author-date</vt:lpwstr>
  </property>
  <property fmtid="{D5CDD505-2E9C-101B-9397-08002B2CF9AE}" pid="9" name="Mendeley Recent Style Name 2_1">
    <vt:lpwstr>Chicago Manual of Style 17th edition (author-date)</vt:lpwstr>
  </property>
  <property fmtid="{D5CDD505-2E9C-101B-9397-08002B2CF9AE}" pid="10" name="Mendeley Recent Style Id 3_1">
    <vt:lpwstr>http://www.zotero.org/styles/environmental-science-and-technology</vt:lpwstr>
  </property>
  <property fmtid="{D5CDD505-2E9C-101B-9397-08002B2CF9AE}" pid="11" name="Mendeley Recent Style Name 3_1">
    <vt:lpwstr>Environmental Science &amp; Technology</vt:lpwstr>
  </property>
  <property fmtid="{D5CDD505-2E9C-101B-9397-08002B2CF9AE}" pid="12" name="Mendeley Recent Style Id 4_1">
    <vt:lpwstr>http://www.zotero.org/styles/harvard1</vt:lpwstr>
  </property>
  <property fmtid="{D5CDD505-2E9C-101B-9397-08002B2CF9AE}" pid="13" name="Mendeley Recent Style Name 4_1">
    <vt:lpwstr>Harvard reference format 1 (deprecated)</vt:lpwstr>
  </property>
  <property fmtid="{D5CDD505-2E9C-101B-9397-08002B2CF9AE}" pid="14" name="Mendeley Recent Style Id 5_1">
    <vt:lpwstr>http://www.zotero.org/styles/ieee</vt:lpwstr>
  </property>
  <property fmtid="{D5CDD505-2E9C-101B-9397-08002B2CF9AE}" pid="15" name="Mendeley Recent Style Name 5_1">
    <vt:lpwstr>IEEE</vt:lpwstr>
  </property>
  <property fmtid="{D5CDD505-2E9C-101B-9397-08002B2CF9AE}" pid="16" name="Mendeley Recent Style Id 6_1">
    <vt:lpwstr>http://www.zotero.org/styles/journal-of-geophysical-research-biogeosciences</vt:lpwstr>
  </property>
  <property fmtid="{D5CDD505-2E9C-101B-9397-08002B2CF9AE}" pid="17" name="Mendeley Recent Style Name 6_1">
    <vt:lpwstr>Journal of Geophysical Research: Biogeosciences</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8th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ZOTERO_PREF_1">
    <vt:lpwstr>&lt;data data-version="3" zotero-version="5.0.29"&gt;&lt;session id="3rA2Hkif"/&gt;&lt;style id="http://www.zotero.org/styles/chicago-author-date" locale="fr-FR" hasBibliography="1" bibliographyStyleHasBeenSet="0"/&gt;&lt;prefs&gt;&lt;pref name="fieldType" value="Field"/&gt;&lt;pref name</vt:lpwstr>
  </property>
  <property fmtid="{D5CDD505-2E9C-101B-9397-08002B2CF9AE}" pid="25" name="ZOTERO_PREF_2">
    <vt:lpwstr>="automaticJournalAbbreviations" value="true"/&gt;&lt;pref name="noteType" value="0"/&gt;&lt;/prefs&gt;&lt;/data&gt;</vt:lpwstr>
  </property>
  <property fmtid="{D5CDD505-2E9C-101B-9397-08002B2CF9AE}" pid="26" name="Mendeley Citation Style_1">
    <vt:lpwstr>http://www.zotero.org/styles/nature</vt:lpwstr>
  </property>
</Properties>
</file>