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43EA3" w14:textId="5F9844DA" w:rsidR="002C28F7" w:rsidRPr="00DE019E" w:rsidRDefault="002C28F7">
      <w:pPr>
        <w:rPr>
          <w:rFonts w:ascii="Times New Roman" w:hAnsi="Times New Roman" w:cs="Times New Roman"/>
          <w:b/>
          <w:sz w:val="28"/>
        </w:rPr>
      </w:pPr>
      <w:r w:rsidRPr="00DE019E">
        <w:rPr>
          <w:rFonts w:ascii="Times New Roman" w:hAnsi="Times New Roman" w:cs="Times New Roman"/>
          <w:b/>
          <w:sz w:val="28"/>
        </w:rPr>
        <w:t>Supplementary material</w:t>
      </w:r>
    </w:p>
    <w:p w14:paraId="3B92C609" w14:textId="77777777" w:rsidR="00DE019E" w:rsidRDefault="00DE019E" w:rsidP="00C02D9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DA01CD" w14:textId="04EBCA6B" w:rsidR="00295702" w:rsidRPr="00F43CD3" w:rsidRDefault="00812CBF" w:rsidP="0029570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The e</w:t>
      </w:r>
      <w:r w:rsidR="00295702" w:rsidRPr="00F43CD3">
        <w:rPr>
          <w:rFonts w:ascii="Times New Roman" w:hAnsi="Times New Roman" w:cs="Times New Roman"/>
          <w:b/>
          <w:sz w:val="24"/>
        </w:rPr>
        <w:t xml:space="preserve">nhancement of plant secondary metabolites content in </w:t>
      </w:r>
      <w:r w:rsidR="00295702" w:rsidRPr="00F43CD3">
        <w:rPr>
          <w:rFonts w:ascii="Times New Roman" w:hAnsi="Times New Roman" w:cs="Times New Roman"/>
          <w:b/>
          <w:i/>
          <w:iCs/>
          <w:sz w:val="24"/>
        </w:rPr>
        <w:t>Lactuca sativa</w:t>
      </w:r>
      <w:r w:rsidR="00295702" w:rsidRPr="00F43CD3">
        <w:rPr>
          <w:rFonts w:ascii="Times New Roman" w:hAnsi="Times New Roman" w:cs="Times New Roman"/>
          <w:b/>
          <w:sz w:val="24"/>
        </w:rPr>
        <w:t xml:space="preserve"> L. by encapsulated bioactive agents</w:t>
      </w:r>
    </w:p>
    <w:p w14:paraId="08C4169F" w14:textId="77777777" w:rsidR="00DE019E" w:rsidRPr="00DE019E" w:rsidRDefault="00DE019E" w:rsidP="00C02D9D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9C77926" w14:textId="0F329C75" w:rsidR="00C02D9D" w:rsidRDefault="00C02D9D" w:rsidP="00C02D9D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Slaven Jurić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Katarina Sopko</w:t>
      </w:r>
      <w:r w:rsidR="007D45C2">
        <w:rPr>
          <w:rFonts w:ascii="Times New Roman" w:hAnsi="Times New Roman" w:cs="Times New Roman"/>
          <w:sz w:val="24"/>
        </w:rPr>
        <w:t xml:space="preserve"> Stracenski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Żaneta Król-Kilińska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>,  Ivanka Žutić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 Sanja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Fabek Uher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Edyta Đermić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Snježana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Topolovec-Pintarić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Marko Vinceković</w:t>
      </w:r>
      <w:r>
        <w:rPr>
          <w:rFonts w:ascii="Times New Roman" w:hAnsi="Times New Roman" w:cs="Times New Roman"/>
          <w:sz w:val="24"/>
          <w:vertAlign w:val="superscript"/>
        </w:rPr>
        <w:t>1*</w:t>
      </w:r>
    </w:p>
    <w:p w14:paraId="347F6B11" w14:textId="3381DB19" w:rsidR="00C02D9D" w:rsidRDefault="00C02D9D" w:rsidP="00C02D9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University of Zagreb, Faculty of Agriculture, Depar</w:t>
      </w:r>
      <w:r w:rsidR="00EE7CE8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ment of Chemistry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Department of Plant Pathology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Department of Vegetable Crops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and </w:t>
      </w:r>
      <w:r w:rsidR="007D45C2" w:rsidRPr="007D45C2">
        <w:rPr>
          <w:rFonts w:ascii="Times New Roman" w:hAnsi="Times New Roman" w:cs="Times New Roman"/>
          <w:sz w:val="24"/>
        </w:rPr>
        <w:t>Wrocław University of Environmental and Life Sciences, Faculty of Biotechnology and Food Sciences, Department of Functional Food Products Development</w:t>
      </w:r>
      <w:r>
        <w:rPr>
          <w:rFonts w:ascii="Times New Roman" w:hAnsi="Times New Roman" w:cs="Times New Roman"/>
          <w:sz w:val="24"/>
          <w:vertAlign w:val="superscript"/>
        </w:rPr>
        <w:t>4</w:t>
      </w:r>
    </w:p>
    <w:p w14:paraId="173B30DD" w14:textId="77777777" w:rsidR="00C02D9D" w:rsidRDefault="00C02D9D" w:rsidP="00C02D9D">
      <w:pPr>
        <w:spacing w:line="360" w:lineRule="auto"/>
        <w:rPr>
          <w:rFonts w:ascii="Times New Roman" w:hAnsi="Times New Roman" w:cs="Times New Roman"/>
          <w:sz w:val="24"/>
        </w:rPr>
      </w:pPr>
    </w:p>
    <w:p w14:paraId="54CE3EEA" w14:textId="77777777" w:rsidR="00C02D9D" w:rsidRDefault="00C02D9D" w:rsidP="00C02D9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7506C6E" w14:textId="77777777" w:rsidR="00C02D9D" w:rsidRDefault="00C02D9D" w:rsidP="00C02D9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Corresponding author:</w:t>
      </w:r>
      <w:r>
        <w:rPr>
          <w:rFonts w:ascii="Times New Roman" w:hAnsi="Times New Roman" w:cs="Times New Roman"/>
          <w:sz w:val="24"/>
        </w:rPr>
        <w:t xml:space="preserve"> Marko Vinceković, University of Zagreb, Faculty of Agriculture, Department of Chemistry, mvincekovic@agr.hr</w:t>
      </w:r>
    </w:p>
    <w:p w14:paraId="78C315AB" w14:textId="77777777" w:rsidR="00BE14E8" w:rsidRDefault="00BE14E8"/>
    <w:p w14:paraId="6F232705" w14:textId="77777777" w:rsidR="00BE14E8" w:rsidRDefault="00BE14E8"/>
    <w:p w14:paraId="329CEC38" w14:textId="77777777" w:rsidR="00BE14E8" w:rsidRDefault="00BE14E8"/>
    <w:p w14:paraId="491EEE7E" w14:textId="77777777" w:rsidR="00BE14E8" w:rsidRDefault="00BE14E8"/>
    <w:p w14:paraId="42B042EC" w14:textId="77777777" w:rsidR="00BE14E8" w:rsidRDefault="00BE14E8"/>
    <w:p w14:paraId="7F0427D4" w14:textId="77777777" w:rsidR="00BE14E8" w:rsidRDefault="00BE14E8"/>
    <w:p w14:paraId="5D78F6E3" w14:textId="77777777" w:rsidR="00BE14E8" w:rsidRDefault="00BE14E8"/>
    <w:p w14:paraId="04A43A82" w14:textId="77777777" w:rsidR="00BE14E8" w:rsidRDefault="00BE14E8"/>
    <w:p w14:paraId="2B65511D" w14:textId="77777777" w:rsidR="00BE14E8" w:rsidRDefault="00BE14E8"/>
    <w:p w14:paraId="68E58EBD" w14:textId="77777777" w:rsidR="00BE14E8" w:rsidRDefault="00BE14E8"/>
    <w:p w14:paraId="49A1D442" w14:textId="77777777" w:rsidR="00BE14E8" w:rsidRDefault="00BE14E8"/>
    <w:p w14:paraId="6058BB85" w14:textId="77777777" w:rsidR="00BE14E8" w:rsidRDefault="00BE14E8"/>
    <w:p w14:paraId="471ECB76" w14:textId="77777777" w:rsidR="00BE14E8" w:rsidRDefault="00BE14E8"/>
    <w:p w14:paraId="03704829" w14:textId="77777777" w:rsidR="00BE14E8" w:rsidRDefault="00BE14E8"/>
    <w:p w14:paraId="2E05BAEF" w14:textId="5814D51A" w:rsidR="00BE14E8" w:rsidRPr="00D650FB" w:rsidRDefault="00BE14E8" w:rsidP="00BE14E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D650FB">
        <w:rPr>
          <w:rFonts w:ascii="Times New Roman" w:hAnsi="Times New Roman" w:cs="Times New Roman"/>
          <w:i/>
          <w:sz w:val="24"/>
          <w:szCs w:val="24"/>
        </w:rPr>
        <w:lastRenderedPageBreak/>
        <w:t>Microsphere preparation</w:t>
      </w:r>
    </w:p>
    <w:p w14:paraId="1B5F610D" w14:textId="1EF16902" w:rsidR="002449B3" w:rsidRDefault="002449B3" w:rsidP="00BE14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9B3">
        <w:rPr>
          <w:rFonts w:ascii="Times New Roman" w:hAnsi="Times New Roman" w:cs="Times New Roman"/>
          <w:sz w:val="24"/>
          <w:szCs w:val="24"/>
        </w:rPr>
        <w:t>Two types of microparticles (microspheres and microcapsules) were prepared as described before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1-5</w:t>
      </w:r>
      <w:r w:rsidRPr="002449B3">
        <w:rPr>
          <w:rFonts w:ascii="Times New Roman" w:hAnsi="Times New Roman" w:cs="Times New Roman"/>
          <w:sz w:val="24"/>
          <w:szCs w:val="24"/>
        </w:rPr>
        <w:t xml:space="preserve">. Microspheres </w:t>
      </w:r>
      <w:r>
        <w:rPr>
          <w:rFonts w:ascii="Times New Roman" w:hAnsi="Times New Roman" w:cs="Times New Roman"/>
          <w:sz w:val="24"/>
          <w:szCs w:val="24"/>
        </w:rPr>
        <w:t xml:space="preserve">(Fig. 1) </w:t>
      </w:r>
      <w:r w:rsidRPr="002449B3">
        <w:rPr>
          <w:rFonts w:ascii="Times New Roman" w:hAnsi="Times New Roman" w:cs="Times New Roman"/>
          <w:sz w:val="24"/>
          <w:szCs w:val="24"/>
        </w:rPr>
        <w:t>consisted of the gelling cation (Ca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 xml:space="preserve"> or Cu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 xml:space="preserve">) with or without </w:t>
      </w:r>
      <w:r w:rsidRPr="002449B3">
        <w:rPr>
          <w:rFonts w:ascii="Times New Roman" w:hAnsi="Times New Roman" w:cs="Times New Roman"/>
          <w:i/>
          <w:sz w:val="24"/>
          <w:szCs w:val="24"/>
        </w:rPr>
        <w:t>Trichoderma viride – Tv</w:t>
      </w:r>
      <w:r w:rsidRPr="002449B3">
        <w:rPr>
          <w:rFonts w:ascii="Times New Roman" w:hAnsi="Times New Roman" w:cs="Times New Roman"/>
          <w:sz w:val="24"/>
          <w:szCs w:val="24"/>
        </w:rPr>
        <w:t xml:space="preserve">. They were prepared by dripping sodium alginate (1.5%) or a mixture of sodium alginate (1.5%) and </w:t>
      </w:r>
      <w:r w:rsidRPr="002449B3">
        <w:rPr>
          <w:rFonts w:ascii="Times New Roman" w:hAnsi="Times New Roman" w:cs="Times New Roman"/>
          <w:i/>
          <w:sz w:val="24"/>
          <w:szCs w:val="24"/>
        </w:rPr>
        <w:t xml:space="preserve">T. viride </w:t>
      </w:r>
      <w:r w:rsidRPr="002449B3">
        <w:rPr>
          <w:rFonts w:ascii="Times New Roman" w:hAnsi="Times New Roman" w:cs="Times New Roman"/>
          <w:sz w:val="24"/>
          <w:szCs w:val="24"/>
        </w:rPr>
        <w:t xml:space="preserve">spores into calcium chloride solution (1%) or copper(II) sulfate pentahydrate </w:t>
      </w:r>
      <w:r>
        <w:rPr>
          <w:rFonts w:ascii="Times New Roman" w:hAnsi="Times New Roman" w:cs="Times New Roman"/>
          <w:sz w:val="24"/>
          <w:szCs w:val="24"/>
        </w:rPr>
        <w:t xml:space="preserve">solution </w:t>
      </w:r>
      <w:r w:rsidRPr="002449B3">
        <w:rPr>
          <w:rFonts w:ascii="Times New Roman" w:hAnsi="Times New Roman" w:cs="Times New Roman"/>
          <w:sz w:val="24"/>
          <w:szCs w:val="24"/>
        </w:rPr>
        <w:t>(1%). The production of microparticles was achieved with Encapsulator (Büchi-B390, BÜCHI Labortechnik AG, Switzerland) with the flow rate of carrier solution of 30 to 40 mL min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2449B3">
        <w:rPr>
          <w:rFonts w:ascii="Times New Roman" w:hAnsi="Times New Roman" w:cs="Times New Roman"/>
          <w:sz w:val="24"/>
          <w:szCs w:val="24"/>
        </w:rPr>
        <w:t xml:space="preserve"> (determined by using encapsulator nozzle size of 1000 μm) at the vibration frequency of 40 Hz and the pressure of 0.3 bar. Microparticles were formed in the cross-linking solution (containing either Ca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 xml:space="preserve"> or Cu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>) under mechanical stirring, then washed several times with distilled water and filtered through Büchner funnel. Microcapsules (Fig. 1) were prepared by dispersing microspheres in chitosan solution (0.5% chitosan in 1.0% CH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449B3">
        <w:rPr>
          <w:rFonts w:ascii="Times New Roman" w:hAnsi="Times New Roman" w:cs="Times New Roman"/>
          <w:sz w:val="24"/>
          <w:szCs w:val="24"/>
        </w:rPr>
        <w:t>COOH) under constant stirring for 30 minutes. Obtained microcapsules were filtered, washed with distilled water and saline buffer.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9B3">
        <w:rPr>
          <w:rFonts w:ascii="Times New Roman" w:hAnsi="Times New Roman" w:cs="Times New Roman"/>
          <w:sz w:val="24"/>
          <w:szCs w:val="24"/>
        </w:rPr>
        <w:t>Microparticles were used the next day on the field with control as non-treated</w:t>
      </w:r>
      <w:r>
        <w:rPr>
          <w:rFonts w:ascii="Times New Roman" w:hAnsi="Times New Roman" w:cs="Times New Roman"/>
          <w:sz w:val="24"/>
          <w:szCs w:val="24"/>
        </w:rPr>
        <w:t xml:space="preserve"> lettuces</w:t>
      </w:r>
      <w:r w:rsidRPr="002449B3">
        <w:rPr>
          <w:rFonts w:ascii="Times New Roman" w:hAnsi="Times New Roman" w:cs="Times New Roman"/>
          <w:sz w:val="24"/>
          <w:szCs w:val="24"/>
        </w:rPr>
        <w:t>. Alginate-based microspheres containing either only chemical (Ca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 xml:space="preserve"> or Cu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>) or both chemical and biological agents (</w:t>
      </w:r>
      <w:r w:rsidRPr="002449B3">
        <w:rPr>
          <w:rFonts w:ascii="Times New Roman" w:hAnsi="Times New Roman" w:cs="Times New Roman"/>
          <w:i/>
          <w:sz w:val="24"/>
          <w:szCs w:val="24"/>
        </w:rPr>
        <w:t>Trichoderma viride</w:t>
      </w:r>
      <w:r w:rsidRPr="002449B3">
        <w:rPr>
          <w:rFonts w:ascii="Times New Roman" w:hAnsi="Times New Roman" w:cs="Times New Roman"/>
          <w:sz w:val="24"/>
          <w:szCs w:val="24"/>
        </w:rPr>
        <w:t xml:space="preserve"> spores), and the </w:t>
      </w:r>
      <w:r>
        <w:rPr>
          <w:rFonts w:ascii="Times New Roman" w:hAnsi="Times New Roman" w:cs="Times New Roman"/>
          <w:sz w:val="24"/>
          <w:szCs w:val="24"/>
        </w:rPr>
        <w:t>above-</w:t>
      </w:r>
      <w:r w:rsidRPr="002449B3">
        <w:rPr>
          <w:rFonts w:ascii="Times New Roman" w:hAnsi="Times New Roman" w:cs="Times New Roman"/>
          <w:sz w:val="24"/>
          <w:szCs w:val="24"/>
        </w:rPr>
        <w:t>mentioned combinations but with chitosan coat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2449B3">
        <w:rPr>
          <w:rFonts w:ascii="Times New Roman" w:hAnsi="Times New Roman" w:cs="Times New Roman"/>
          <w:sz w:val="24"/>
          <w:szCs w:val="24"/>
        </w:rPr>
        <w:t xml:space="preserve"> are labeled and treatment samples are listed in Table 1. A total of 8 types of microparticles were produced</w:t>
      </w:r>
      <w:r>
        <w:rPr>
          <w:rFonts w:ascii="Times New Roman" w:hAnsi="Times New Roman" w:cs="Times New Roman"/>
          <w:sz w:val="24"/>
          <w:szCs w:val="24"/>
        </w:rPr>
        <w:t xml:space="preserve"> (4 types of microspheres (no chitosan coating) and 4 types of microcapsules (chitosan coating))</w:t>
      </w:r>
      <w:r w:rsidRPr="002449B3">
        <w:rPr>
          <w:rFonts w:ascii="Times New Roman" w:hAnsi="Times New Roman" w:cs="Times New Roman"/>
          <w:sz w:val="24"/>
          <w:szCs w:val="24"/>
        </w:rPr>
        <w:t>. Abbreviations of microparticles and cultivation type</w:t>
      </w:r>
      <w:r>
        <w:rPr>
          <w:rFonts w:ascii="Times New Roman" w:hAnsi="Times New Roman" w:cs="Times New Roman"/>
          <w:sz w:val="24"/>
          <w:szCs w:val="24"/>
        </w:rPr>
        <w:t xml:space="preserve"> (conventional or hydroponics)</w:t>
      </w:r>
      <w:r w:rsidRPr="002449B3">
        <w:rPr>
          <w:rFonts w:ascii="Times New Roman" w:hAnsi="Times New Roman" w:cs="Times New Roman"/>
          <w:sz w:val="24"/>
          <w:szCs w:val="24"/>
        </w:rPr>
        <w:t xml:space="preserve"> are listed below:</w:t>
      </w:r>
    </w:p>
    <w:p w14:paraId="4284A74E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Ca</w:t>
      </w:r>
      <w:r w:rsidRPr="00C05F31">
        <w:rPr>
          <w:rFonts w:ascii="Times New Roman" w:hAnsi="Times New Roman" w:cs="Times New Roman"/>
          <w:szCs w:val="24"/>
        </w:rPr>
        <w:t xml:space="preserve"> – conventional/calcium-alginate microspheres; </w:t>
      </w:r>
    </w:p>
    <w:p w14:paraId="572B90B4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H-Ca</w:t>
      </w:r>
      <w:r w:rsidRPr="00C05F31">
        <w:rPr>
          <w:rFonts w:ascii="Times New Roman" w:hAnsi="Times New Roman" w:cs="Times New Roman"/>
          <w:szCs w:val="24"/>
        </w:rPr>
        <w:t xml:space="preserve"> – hydroponics/calcium-alginate microspheres; </w:t>
      </w:r>
    </w:p>
    <w:p w14:paraId="6E298BAB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Cu</w:t>
      </w:r>
      <w:r w:rsidRPr="00C05F31">
        <w:rPr>
          <w:rFonts w:ascii="Times New Roman" w:hAnsi="Times New Roman" w:cs="Times New Roman"/>
          <w:szCs w:val="24"/>
        </w:rPr>
        <w:t xml:space="preserve"> – conventional/copper-alginate microspheres; </w:t>
      </w:r>
    </w:p>
    <w:p w14:paraId="07109B0B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 xml:space="preserve">H-Cu </w:t>
      </w:r>
      <w:r w:rsidRPr="00C05F31">
        <w:rPr>
          <w:rFonts w:ascii="Times New Roman" w:hAnsi="Times New Roman" w:cs="Times New Roman"/>
          <w:szCs w:val="24"/>
        </w:rPr>
        <w:t xml:space="preserve">– hydroponics/copper-alginate microspheres; </w:t>
      </w:r>
    </w:p>
    <w:p w14:paraId="021B519E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Ca/Tv</w:t>
      </w:r>
      <w:r w:rsidRPr="00C05F31">
        <w:rPr>
          <w:rFonts w:ascii="Times New Roman" w:hAnsi="Times New Roman" w:cs="Times New Roman"/>
          <w:szCs w:val="24"/>
        </w:rPr>
        <w:t xml:space="preserve"> – conventional/calcium-alginate microspheres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spores; </w:t>
      </w:r>
    </w:p>
    <w:p w14:paraId="2054CB7F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H-Ca/Tv</w:t>
      </w:r>
      <w:r w:rsidRPr="00C05F31">
        <w:rPr>
          <w:rFonts w:ascii="Times New Roman" w:hAnsi="Times New Roman" w:cs="Times New Roman"/>
          <w:szCs w:val="24"/>
        </w:rPr>
        <w:t xml:space="preserve"> – hydroponics/calcium-alginate microspheres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spores; </w:t>
      </w:r>
    </w:p>
    <w:p w14:paraId="21B3B319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Cu/Tv</w:t>
      </w:r>
      <w:r w:rsidRPr="00C05F31">
        <w:rPr>
          <w:rFonts w:ascii="Times New Roman" w:hAnsi="Times New Roman" w:cs="Times New Roman"/>
          <w:szCs w:val="24"/>
        </w:rPr>
        <w:t xml:space="preserve"> – conventional/copper-alginate microspheres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spores; </w:t>
      </w:r>
    </w:p>
    <w:p w14:paraId="13DAFFDC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H-Cu/Tv</w:t>
      </w:r>
      <w:r w:rsidRPr="00C05F31">
        <w:rPr>
          <w:rFonts w:ascii="Times New Roman" w:hAnsi="Times New Roman" w:cs="Times New Roman"/>
          <w:szCs w:val="24"/>
        </w:rPr>
        <w:t xml:space="preserve"> – hydroponics/copper-alginate microspheres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spores; </w:t>
      </w:r>
    </w:p>
    <w:p w14:paraId="4936261F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Ca-c</w:t>
      </w:r>
      <w:r w:rsidRPr="00C05F31">
        <w:rPr>
          <w:rFonts w:ascii="Times New Roman" w:hAnsi="Times New Roman" w:cs="Times New Roman"/>
          <w:szCs w:val="24"/>
        </w:rPr>
        <w:t xml:space="preserve"> – conventional/calcium-alginate microcapsules-chitosan coated; </w:t>
      </w:r>
    </w:p>
    <w:p w14:paraId="39DCF54A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H-Ca-c</w:t>
      </w:r>
      <w:r w:rsidRPr="00C05F31">
        <w:rPr>
          <w:rFonts w:ascii="Times New Roman" w:hAnsi="Times New Roman" w:cs="Times New Roman"/>
          <w:szCs w:val="24"/>
        </w:rPr>
        <w:t xml:space="preserve"> – hydroponics/calcium-alginate microcapsules-chitosan coated; </w:t>
      </w:r>
    </w:p>
    <w:p w14:paraId="17700146" w14:textId="6CBAFB63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 xml:space="preserve">Cu-c </w:t>
      </w:r>
      <w:r w:rsidRPr="00C05F31">
        <w:rPr>
          <w:rFonts w:ascii="Times New Roman" w:hAnsi="Times New Roman" w:cs="Times New Roman"/>
          <w:szCs w:val="24"/>
        </w:rPr>
        <w:t xml:space="preserve">– conventional/copper-alginate microcapsules-chitosan coated; </w:t>
      </w:r>
    </w:p>
    <w:p w14:paraId="5C4AE732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H-Cu-c</w:t>
      </w:r>
      <w:r w:rsidRPr="00C05F31">
        <w:rPr>
          <w:rFonts w:ascii="Times New Roman" w:hAnsi="Times New Roman" w:cs="Times New Roman"/>
          <w:szCs w:val="24"/>
        </w:rPr>
        <w:t xml:space="preserve"> – hydroponics/copper-alginate microcapsules-chitosan coated; </w:t>
      </w:r>
    </w:p>
    <w:p w14:paraId="4041B2B2" w14:textId="40944819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 xml:space="preserve">Ca/Tv-c </w:t>
      </w:r>
      <w:r w:rsidRPr="00C05F31">
        <w:rPr>
          <w:rFonts w:ascii="Times New Roman" w:hAnsi="Times New Roman" w:cs="Times New Roman"/>
          <w:szCs w:val="24"/>
        </w:rPr>
        <w:t xml:space="preserve">– conventional/ calcium-alginate microcapsules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spores-chitosan coated; </w:t>
      </w:r>
    </w:p>
    <w:p w14:paraId="5DC84182" w14:textId="33712A49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H-Ca/Tv-c</w:t>
      </w:r>
      <w:r w:rsidRPr="00C05F31">
        <w:rPr>
          <w:rFonts w:ascii="Times New Roman" w:hAnsi="Times New Roman" w:cs="Times New Roman"/>
          <w:szCs w:val="24"/>
        </w:rPr>
        <w:t xml:space="preserve"> – conventional/calcium-alginate microcapsules with </w:t>
      </w:r>
      <w:r w:rsidRPr="00C05F31">
        <w:rPr>
          <w:rFonts w:ascii="Times New Roman" w:hAnsi="Times New Roman" w:cs="Times New Roman"/>
          <w:i/>
          <w:szCs w:val="24"/>
        </w:rPr>
        <w:t xml:space="preserve">T. viride </w:t>
      </w:r>
      <w:r w:rsidRPr="00C05F31">
        <w:rPr>
          <w:rFonts w:ascii="Times New Roman" w:hAnsi="Times New Roman" w:cs="Times New Roman"/>
          <w:szCs w:val="24"/>
        </w:rPr>
        <w:t xml:space="preserve">spores-chitosan coated; </w:t>
      </w:r>
    </w:p>
    <w:p w14:paraId="1F447BFC" w14:textId="668610DC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Cu/Tv-c</w:t>
      </w:r>
      <w:r w:rsidRPr="00C05F31">
        <w:rPr>
          <w:rFonts w:ascii="Times New Roman" w:hAnsi="Times New Roman" w:cs="Times New Roman"/>
          <w:szCs w:val="24"/>
        </w:rPr>
        <w:t xml:space="preserve"> – conventional/copper-alginate microcapsules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spores-chitosan coated; </w:t>
      </w:r>
    </w:p>
    <w:p w14:paraId="359FD522" w14:textId="21553B14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H-Cu/Tv-c</w:t>
      </w:r>
      <w:r w:rsidRPr="00C05F31">
        <w:rPr>
          <w:rFonts w:ascii="Times New Roman" w:hAnsi="Times New Roman" w:cs="Times New Roman"/>
          <w:szCs w:val="24"/>
        </w:rPr>
        <w:t xml:space="preserve"> – conventional/copper-alginate microcapsules with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spores-chitosan coated; </w:t>
      </w:r>
    </w:p>
    <w:p w14:paraId="1C1077AE" w14:textId="4FC04C85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Tv</w:t>
      </w:r>
      <w:r w:rsidRPr="00C05F31">
        <w:rPr>
          <w:rFonts w:ascii="Times New Roman" w:hAnsi="Times New Roman" w:cs="Times New Roman"/>
          <w:szCs w:val="24"/>
        </w:rPr>
        <w:t xml:space="preserve"> – conventional/</w:t>
      </w:r>
      <w:r w:rsidRPr="002449B3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 suspension in saline solution; </w:t>
      </w:r>
    </w:p>
    <w:p w14:paraId="2B7B7978" w14:textId="3ECC1073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H-Tv</w:t>
      </w:r>
      <w:r w:rsidRPr="00C05F31">
        <w:rPr>
          <w:rFonts w:ascii="Times New Roman" w:hAnsi="Times New Roman" w:cs="Times New Roman"/>
          <w:szCs w:val="24"/>
        </w:rPr>
        <w:t xml:space="preserve"> – hydroponics/</w:t>
      </w:r>
      <w:r w:rsidRPr="002449B3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 suspension in saline solution; </w:t>
      </w:r>
    </w:p>
    <w:p w14:paraId="59E02438" w14:textId="3AEFC976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t>C</w:t>
      </w:r>
      <w:r w:rsidRPr="00C05F31">
        <w:rPr>
          <w:rFonts w:ascii="Times New Roman" w:hAnsi="Times New Roman" w:cs="Times New Roman"/>
          <w:szCs w:val="24"/>
        </w:rPr>
        <w:t xml:space="preserve"> – conventional/control; </w:t>
      </w:r>
    </w:p>
    <w:p w14:paraId="012ADFC4" w14:textId="77777777" w:rsidR="00C05F31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i/>
          <w:szCs w:val="24"/>
        </w:rPr>
        <w:lastRenderedPageBreak/>
        <w:t>H-C</w:t>
      </w:r>
      <w:r w:rsidRPr="00C05F31">
        <w:rPr>
          <w:rFonts w:ascii="Times New Roman" w:hAnsi="Times New Roman" w:cs="Times New Roman"/>
          <w:szCs w:val="24"/>
        </w:rPr>
        <w:t xml:space="preserve"> – hydroponics/control. </w:t>
      </w:r>
    </w:p>
    <w:p w14:paraId="6C25EC0F" w14:textId="64D71CDF" w:rsidR="00BE14E8" w:rsidRPr="00C05F31" w:rsidRDefault="00BE14E8" w:rsidP="00C05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05F31">
        <w:rPr>
          <w:rFonts w:ascii="Times New Roman" w:hAnsi="Times New Roman" w:cs="Times New Roman"/>
          <w:szCs w:val="24"/>
        </w:rPr>
        <w:t xml:space="preserve">**Abbreviations in general: Ca or Cu is regarded to gelling cation which was used in the formation of alginate microbeads; </w:t>
      </w:r>
      <w:r w:rsidRPr="00C05F31">
        <w:rPr>
          <w:rFonts w:ascii="Times New Roman" w:hAnsi="Times New Roman" w:cs="Times New Roman"/>
          <w:i/>
          <w:szCs w:val="24"/>
        </w:rPr>
        <w:t>Tv</w:t>
      </w:r>
      <w:r w:rsidRPr="00C05F31">
        <w:rPr>
          <w:rFonts w:ascii="Times New Roman" w:hAnsi="Times New Roman" w:cs="Times New Roman"/>
          <w:szCs w:val="24"/>
        </w:rPr>
        <w:t xml:space="preserve"> denotes the presence of </w:t>
      </w:r>
      <w:r w:rsidRPr="00C05F31">
        <w:rPr>
          <w:rFonts w:ascii="Times New Roman" w:hAnsi="Times New Roman" w:cs="Times New Roman"/>
          <w:i/>
          <w:szCs w:val="24"/>
        </w:rPr>
        <w:t>T. viride</w:t>
      </w:r>
      <w:r w:rsidRPr="00C05F31">
        <w:rPr>
          <w:rFonts w:ascii="Times New Roman" w:hAnsi="Times New Roman" w:cs="Times New Roman"/>
          <w:szCs w:val="24"/>
        </w:rPr>
        <w:t xml:space="preserve"> spores in microparticles; large </w:t>
      </w:r>
      <w:r w:rsidRPr="00C05F31">
        <w:rPr>
          <w:rFonts w:ascii="Times New Roman" w:hAnsi="Times New Roman" w:cs="Times New Roman"/>
          <w:i/>
          <w:szCs w:val="24"/>
        </w:rPr>
        <w:t>H-</w:t>
      </w:r>
      <w:r w:rsidRPr="00C05F31">
        <w:rPr>
          <w:rFonts w:ascii="Times New Roman" w:hAnsi="Times New Roman" w:cs="Times New Roman"/>
          <w:szCs w:val="24"/>
        </w:rPr>
        <w:t xml:space="preserve"> denotes hydroponics type of cultivation (HC) opposite of no denotation which is conventional cultivation (CC); small </w:t>
      </w:r>
      <w:r w:rsidRPr="00C05F31">
        <w:rPr>
          <w:rFonts w:ascii="Times New Roman" w:hAnsi="Times New Roman" w:cs="Times New Roman"/>
          <w:i/>
          <w:szCs w:val="24"/>
        </w:rPr>
        <w:t>-c</w:t>
      </w:r>
      <w:r w:rsidRPr="00C05F31">
        <w:rPr>
          <w:rFonts w:ascii="Times New Roman" w:hAnsi="Times New Roman" w:cs="Times New Roman"/>
          <w:szCs w:val="24"/>
        </w:rPr>
        <w:t xml:space="preserve"> is regarded as alginate microbeads coated with chitosan.</w:t>
      </w:r>
    </w:p>
    <w:p w14:paraId="293373B2" w14:textId="77777777" w:rsidR="00BE14E8" w:rsidRDefault="00BE14E8" w:rsidP="00BE14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C04D4" w14:textId="77777777" w:rsidR="002449B3" w:rsidRPr="002449B3" w:rsidRDefault="002449B3" w:rsidP="002449B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49B3">
        <w:rPr>
          <w:rFonts w:ascii="Times New Roman" w:hAnsi="Times New Roman" w:cs="Times New Roman"/>
          <w:i/>
          <w:sz w:val="24"/>
          <w:szCs w:val="24"/>
        </w:rPr>
        <w:t>Loading capacity</w:t>
      </w:r>
    </w:p>
    <w:p w14:paraId="6429ABF7" w14:textId="1A34F19F" w:rsidR="002449B3" w:rsidRDefault="002449B3" w:rsidP="00244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9B3">
        <w:rPr>
          <w:rFonts w:ascii="Times New Roman" w:hAnsi="Times New Roman" w:cs="Times New Roman"/>
          <w:sz w:val="24"/>
          <w:szCs w:val="24"/>
        </w:rPr>
        <w:t>Loading capacity is defined as the content of loaded calcium (Ca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>) or copper (Cu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449B3">
        <w:rPr>
          <w:rFonts w:ascii="Times New Roman" w:hAnsi="Times New Roman" w:cs="Times New Roman"/>
          <w:sz w:val="24"/>
          <w:szCs w:val="24"/>
        </w:rPr>
        <w:t>) cations per gram of microparticles. The cations content was determined by dissolving 10 mg of dry microcapsules in 5 ml of a mixture of 0.2 M NaHCO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449B3">
        <w:rPr>
          <w:rFonts w:ascii="Times New Roman" w:hAnsi="Times New Roman" w:cs="Times New Roman"/>
          <w:sz w:val="24"/>
          <w:szCs w:val="24"/>
        </w:rPr>
        <w:t xml:space="preserve"> and 0.06 M Na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449B3">
        <w:rPr>
          <w:rFonts w:ascii="Times New Roman" w:hAnsi="Times New Roman" w:cs="Times New Roman"/>
          <w:sz w:val="24"/>
          <w:szCs w:val="24"/>
        </w:rPr>
        <w:t>C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2449B3">
        <w:rPr>
          <w:rFonts w:ascii="Times New Roman" w:hAnsi="Times New Roman" w:cs="Times New Roman"/>
          <w:sz w:val="24"/>
          <w:szCs w:val="24"/>
        </w:rPr>
        <w:t>H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2449B3">
        <w:rPr>
          <w:rFonts w:ascii="Times New Roman" w:hAnsi="Times New Roman" w:cs="Times New Roman"/>
          <w:sz w:val="24"/>
          <w:szCs w:val="24"/>
        </w:rPr>
        <w:t>O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2449B3">
        <w:rPr>
          <w:rFonts w:ascii="Times New Roman" w:hAnsi="Times New Roman" w:cs="Times New Roman"/>
          <w:sz w:val="24"/>
          <w:szCs w:val="24"/>
        </w:rPr>
        <w:t xml:space="preserve"> x 2H</w:t>
      </w:r>
      <w:r w:rsidRPr="002449B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449B3">
        <w:rPr>
          <w:rFonts w:ascii="Times New Roman" w:hAnsi="Times New Roman" w:cs="Times New Roman"/>
          <w:sz w:val="24"/>
          <w:szCs w:val="24"/>
        </w:rPr>
        <w:t>O at pH 8.2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449B3">
        <w:rPr>
          <w:rFonts w:ascii="Times New Roman" w:hAnsi="Times New Roman" w:cs="Times New Roman"/>
          <w:sz w:val="24"/>
          <w:szCs w:val="24"/>
        </w:rPr>
        <w:t xml:space="preserve">. The resulting solution was filtered and the concentration of calcium ions </w:t>
      </w:r>
      <w:r>
        <w:rPr>
          <w:rFonts w:ascii="Times New Roman" w:hAnsi="Times New Roman" w:cs="Times New Roman"/>
          <w:sz w:val="24"/>
          <w:szCs w:val="24"/>
        </w:rPr>
        <w:t>in the filtrate was determined with</w:t>
      </w:r>
      <w:r w:rsidRPr="002449B3">
        <w:rPr>
          <w:rFonts w:ascii="Times New Roman" w:hAnsi="Times New Roman" w:cs="Times New Roman"/>
          <w:sz w:val="24"/>
          <w:szCs w:val="24"/>
        </w:rPr>
        <w:t xml:space="preserve"> the Arsenazo III method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449B3">
        <w:rPr>
          <w:rFonts w:ascii="Times New Roman" w:hAnsi="Times New Roman" w:cs="Times New Roman"/>
          <w:sz w:val="24"/>
          <w:szCs w:val="24"/>
        </w:rPr>
        <w:t xml:space="preserve"> by UV-VIS spectrophotometer at 650 nm and for copper ions at 795 nm (Shimadzu, UV-1700, Japan). The number of </w:t>
      </w:r>
      <w:r w:rsidRPr="002449B3">
        <w:rPr>
          <w:rFonts w:ascii="Times New Roman" w:hAnsi="Times New Roman" w:cs="Times New Roman"/>
          <w:i/>
          <w:sz w:val="24"/>
          <w:szCs w:val="24"/>
        </w:rPr>
        <w:t>T. viride</w:t>
      </w:r>
      <w:r w:rsidRPr="002449B3">
        <w:rPr>
          <w:rFonts w:ascii="Times New Roman" w:hAnsi="Times New Roman" w:cs="Times New Roman"/>
          <w:sz w:val="24"/>
          <w:szCs w:val="24"/>
        </w:rPr>
        <w:t xml:space="preserve"> spores was determined in the filtrate at 550 nm by the method of Waghunde et al.</w:t>
      </w:r>
      <w:r w:rsidRPr="002449B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2449B3">
        <w:rPr>
          <w:rFonts w:ascii="Times New Roman" w:hAnsi="Times New Roman" w:cs="Times New Roman"/>
          <w:sz w:val="24"/>
          <w:szCs w:val="24"/>
        </w:rPr>
        <w:t xml:space="preserve"> at 550 nm (Shimadzu, UV-1700, Japan). The number of </w:t>
      </w:r>
      <w:r w:rsidRPr="002449B3">
        <w:rPr>
          <w:rFonts w:ascii="Times New Roman" w:hAnsi="Times New Roman" w:cs="Times New Roman"/>
          <w:i/>
          <w:sz w:val="24"/>
          <w:szCs w:val="24"/>
        </w:rPr>
        <w:t>T. viride</w:t>
      </w:r>
      <w:r w:rsidRPr="002449B3">
        <w:rPr>
          <w:rFonts w:ascii="Times New Roman" w:hAnsi="Times New Roman" w:cs="Times New Roman"/>
          <w:sz w:val="24"/>
          <w:szCs w:val="24"/>
        </w:rPr>
        <w:t xml:space="preserve"> spores suspended in a saline solution (0.85%) was determined directly from the solution at 550 nm. Chemical agent share and number of </w:t>
      </w:r>
      <w:r w:rsidRPr="002449B3">
        <w:rPr>
          <w:rFonts w:ascii="Times New Roman" w:hAnsi="Times New Roman" w:cs="Times New Roman"/>
          <w:i/>
          <w:sz w:val="24"/>
          <w:szCs w:val="24"/>
        </w:rPr>
        <w:t>Trichoderma viride</w:t>
      </w:r>
      <w:r w:rsidRPr="002449B3">
        <w:rPr>
          <w:rFonts w:ascii="Times New Roman" w:hAnsi="Times New Roman" w:cs="Times New Roman"/>
          <w:sz w:val="24"/>
          <w:szCs w:val="24"/>
        </w:rPr>
        <w:t xml:space="preserve"> spores are presented as per 4 g of microparticles in Table 1. The measurements were replicated six times and the results are expressed as mean values with standard deviation.</w:t>
      </w:r>
    </w:p>
    <w:p w14:paraId="6F963A01" w14:textId="07E44561" w:rsidR="00C02D9D" w:rsidRPr="002449B3" w:rsidRDefault="00C02D9D" w:rsidP="002449B3">
      <w:pPr>
        <w:spacing w:line="360" w:lineRule="auto"/>
        <w:jc w:val="both"/>
      </w:pPr>
      <w:r w:rsidRPr="002449B3">
        <w:br w:type="page"/>
      </w:r>
    </w:p>
    <w:p w14:paraId="3AB98DBD" w14:textId="20E691DF" w:rsidR="00C02D9D" w:rsidRDefault="00C02D9D" w:rsidP="00C02D9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hr-HR"/>
        </w:rPr>
        <w:lastRenderedPageBreak/>
        <w:drawing>
          <wp:inline distT="0" distB="0" distL="0" distR="0" wp14:anchorId="374705E2" wp14:editId="4855DC05">
            <wp:extent cx="5753100" cy="1455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252B9" w14:textId="6BA71338" w:rsidR="00BD475D" w:rsidRDefault="00DE019E" w:rsidP="00BD475D">
      <w:pPr>
        <w:spacing w:line="360" w:lineRule="auto"/>
        <w:jc w:val="both"/>
        <w:rPr>
          <w:rFonts w:ascii="Times New Roman" w:hAnsi="Times New Roman" w:cs="Times New Roman"/>
          <w:sz w:val="24"/>
        </w:rPr>
        <w:sectPr w:rsidR="00BD475D" w:rsidSect="00295702">
          <w:type w:val="continuous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 w:rsidRPr="00F43CD3">
        <w:rPr>
          <w:rFonts w:ascii="Times New Roman" w:hAnsi="Times New Roman" w:cs="Times New Roman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>ure</w:t>
      </w:r>
      <w:r w:rsidRPr="00F43CD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Pr="00F43CD3">
        <w:rPr>
          <w:rFonts w:ascii="Times New Roman" w:hAnsi="Times New Roman" w:cs="Times New Roman"/>
          <w:b/>
          <w:sz w:val="24"/>
        </w:rPr>
        <w:t>1.</w:t>
      </w:r>
      <w:r w:rsidRPr="00F43CD3">
        <w:rPr>
          <w:rFonts w:ascii="Times New Roman" w:hAnsi="Times New Roman" w:cs="Times New Roman"/>
          <w:sz w:val="24"/>
        </w:rPr>
        <w:t xml:space="preserve"> (a) Macrophotograph of growing </w:t>
      </w:r>
      <w:r w:rsidRPr="00F43CD3">
        <w:rPr>
          <w:rFonts w:ascii="Times New Roman" w:hAnsi="Times New Roman" w:cs="Times New Roman"/>
          <w:i/>
          <w:sz w:val="24"/>
        </w:rPr>
        <w:t>T. viride</w:t>
      </w:r>
      <w:r w:rsidRPr="00F43CD3">
        <w:rPr>
          <w:rFonts w:ascii="Times New Roman" w:hAnsi="Times New Roman" w:cs="Times New Roman"/>
          <w:sz w:val="24"/>
        </w:rPr>
        <w:t xml:space="preserve"> in a Petri dish, and microphotographs of </w:t>
      </w:r>
      <w:r w:rsidRPr="00F43CD3">
        <w:rPr>
          <w:rFonts w:ascii="Times New Roman" w:hAnsi="Times New Roman" w:cs="Times New Roman"/>
          <w:i/>
          <w:sz w:val="24"/>
        </w:rPr>
        <w:t>T. viride</w:t>
      </w:r>
      <w:r w:rsidRPr="00F43CD3">
        <w:rPr>
          <w:rFonts w:ascii="Times New Roman" w:hAnsi="Times New Roman" w:cs="Times New Roman"/>
          <w:sz w:val="24"/>
        </w:rPr>
        <w:t xml:space="preserve"> (b) mycelium and (c) spore suspension stained with Rhodamine 123 fluorescent dye (CLSM) (bars are indicated).</w:t>
      </w:r>
    </w:p>
    <w:p w14:paraId="1879EC84" w14:textId="331B9BDA" w:rsidR="00BD475D" w:rsidRPr="00BD475D" w:rsidRDefault="00BD475D" w:rsidP="00BD475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D475D">
        <w:rPr>
          <w:rFonts w:ascii="Times New Roman" w:hAnsi="Times New Roman" w:cs="Times New Roman"/>
          <w:b/>
          <w:sz w:val="24"/>
        </w:rPr>
        <w:lastRenderedPageBreak/>
        <w:t xml:space="preserve">Table S1. </w:t>
      </w:r>
      <w:r w:rsidRPr="00BD475D">
        <w:rPr>
          <w:rFonts w:ascii="Times New Roman" w:hAnsi="Times New Roman" w:cs="Times New Roman"/>
          <w:sz w:val="24"/>
        </w:rPr>
        <w:t>Principal component analysis summary statistics.</w:t>
      </w:r>
    </w:p>
    <w:tbl>
      <w:tblPr>
        <w:tblStyle w:val="TableGrid"/>
        <w:tblpPr w:leftFromText="180" w:rightFromText="180" w:vertAnchor="page" w:horzAnchor="margin" w:tblpY="192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1836"/>
        <w:gridCol w:w="821"/>
        <w:gridCol w:w="1091"/>
        <w:gridCol w:w="711"/>
        <w:gridCol w:w="909"/>
        <w:gridCol w:w="1563"/>
        <w:gridCol w:w="1459"/>
        <w:gridCol w:w="3107"/>
        <w:gridCol w:w="1215"/>
      </w:tblGrid>
      <w:tr w:rsidR="002449B3" w:rsidRPr="00F43CD3" w14:paraId="7534D46E" w14:textId="77777777" w:rsidTr="002449B3">
        <w:trPr>
          <w:trHeight w:val="330"/>
        </w:trPr>
        <w:tc>
          <w:tcPr>
            <w:tcW w:w="461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76FD70FE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73E4B622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Factor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282C2BE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Factor loading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419D89B2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Eigenvector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53B85BC3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Contribution of variables (%)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62A52978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b/>
                <w:lang w:eastAsia="es-ES"/>
              </w:rPr>
              <w:t>Correlations between variables and factors:</w:t>
            </w:r>
          </w:p>
        </w:tc>
      </w:tr>
      <w:tr w:rsidR="002449B3" w:rsidRPr="00F43CD3" w14:paraId="6DA6D7F5" w14:textId="77777777" w:rsidTr="002449B3">
        <w:trPr>
          <w:trHeight w:val="300"/>
        </w:trPr>
        <w:tc>
          <w:tcPr>
            <w:tcW w:w="461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6C67920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721692A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93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27CC2E00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F1</w:t>
            </w:r>
          </w:p>
        </w:tc>
        <w:tc>
          <w:tcPr>
            <w:tcW w:w="390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5F0D8340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F2</w:t>
            </w:r>
          </w:p>
        </w:tc>
        <w:tc>
          <w:tcPr>
            <w:tcW w:w="254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24711282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F1</w:t>
            </w:r>
          </w:p>
        </w:tc>
        <w:tc>
          <w:tcPr>
            <w:tcW w:w="325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20DFBA0E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F2</w:t>
            </w:r>
          </w:p>
        </w:tc>
        <w:tc>
          <w:tcPr>
            <w:tcW w:w="558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41F160B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F1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6418E83B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F2</w:t>
            </w:r>
          </w:p>
        </w:tc>
        <w:tc>
          <w:tcPr>
            <w:tcW w:w="1109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2A921AC4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F1</w:t>
            </w:r>
          </w:p>
        </w:tc>
        <w:tc>
          <w:tcPr>
            <w:tcW w:w="434" w:type="pct"/>
            <w:tcBorders>
              <w:top w:val="single" w:sz="6" w:space="0" w:color="auto"/>
              <w:bottom w:val="single" w:sz="2" w:space="0" w:color="auto"/>
            </w:tcBorders>
            <w:noWrap/>
            <w:vAlign w:val="center"/>
            <w:hideMark/>
          </w:tcPr>
          <w:p w14:paraId="4219AA4B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F2</w:t>
            </w:r>
          </w:p>
        </w:tc>
      </w:tr>
      <w:tr w:rsidR="002449B3" w:rsidRPr="00F43CD3" w14:paraId="354FBE3F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34B7D49B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Measures</w:t>
            </w:r>
          </w:p>
        </w:tc>
        <w:tc>
          <w:tcPr>
            <w:tcW w:w="656" w:type="pct"/>
            <w:noWrap/>
            <w:vAlign w:val="center"/>
            <w:hideMark/>
          </w:tcPr>
          <w:p w14:paraId="0B6408DE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Moisture content</w:t>
            </w:r>
          </w:p>
        </w:tc>
        <w:tc>
          <w:tcPr>
            <w:tcW w:w="293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17B4D5D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0.264</w:t>
            </w:r>
          </w:p>
        </w:tc>
        <w:tc>
          <w:tcPr>
            <w:tcW w:w="390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0F7D2F0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0.934</w:t>
            </w:r>
          </w:p>
        </w:tc>
        <w:tc>
          <w:tcPr>
            <w:tcW w:w="254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50817AF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0.140</w:t>
            </w:r>
          </w:p>
        </w:tc>
        <w:tc>
          <w:tcPr>
            <w:tcW w:w="325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1257B073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0.577</w:t>
            </w:r>
          </w:p>
        </w:tc>
        <w:tc>
          <w:tcPr>
            <w:tcW w:w="558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4918E74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1.971</w:t>
            </w:r>
          </w:p>
        </w:tc>
        <w:tc>
          <w:tcPr>
            <w:tcW w:w="521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5B6D2472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33.248</w:t>
            </w:r>
          </w:p>
        </w:tc>
        <w:tc>
          <w:tcPr>
            <w:tcW w:w="1109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051C1637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0.264</w:t>
            </w:r>
          </w:p>
        </w:tc>
        <w:tc>
          <w:tcPr>
            <w:tcW w:w="434" w:type="pct"/>
            <w:tcBorders>
              <w:top w:val="single" w:sz="2" w:space="0" w:color="auto"/>
            </w:tcBorders>
            <w:noWrap/>
            <w:vAlign w:val="center"/>
            <w:hideMark/>
          </w:tcPr>
          <w:p w14:paraId="218CE59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0.934</w:t>
            </w:r>
          </w:p>
        </w:tc>
      </w:tr>
      <w:tr w:rsidR="002449B3" w:rsidRPr="00F43CD3" w14:paraId="57505BF6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4F42572B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14:paraId="3F16F61F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Total chlorophylls</w:t>
            </w:r>
          </w:p>
        </w:tc>
        <w:tc>
          <w:tcPr>
            <w:tcW w:w="293" w:type="pct"/>
            <w:noWrap/>
            <w:vAlign w:val="center"/>
            <w:hideMark/>
          </w:tcPr>
          <w:p w14:paraId="6EECD382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0.353</w:t>
            </w:r>
          </w:p>
        </w:tc>
        <w:tc>
          <w:tcPr>
            <w:tcW w:w="390" w:type="pct"/>
            <w:noWrap/>
            <w:vAlign w:val="center"/>
            <w:hideMark/>
          </w:tcPr>
          <w:p w14:paraId="0E7B10A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0.879</w:t>
            </w:r>
          </w:p>
        </w:tc>
        <w:tc>
          <w:tcPr>
            <w:tcW w:w="254" w:type="pct"/>
            <w:noWrap/>
            <w:vAlign w:val="center"/>
            <w:hideMark/>
          </w:tcPr>
          <w:p w14:paraId="223B666F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0.188</w:t>
            </w:r>
          </w:p>
        </w:tc>
        <w:tc>
          <w:tcPr>
            <w:tcW w:w="325" w:type="pct"/>
            <w:noWrap/>
            <w:vAlign w:val="center"/>
            <w:hideMark/>
          </w:tcPr>
          <w:p w14:paraId="5BD582E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0.543</w:t>
            </w:r>
          </w:p>
        </w:tc>
        <w:tc>
          <w:tcPr>
            <w:tcW w:w="558" w:type="pct"/>
            <w:noWrap/>
            <w:vAlign w:val="center"/>
            <w:hideMark/>
          </w:tcPr>
          <w:p w14:paraId="290B6B7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3.518</w:t>
            </w:r>
          </w:p>
        </w:tc>
        <w:tc>
          <w:tcPr>
            <w:tcW w:w="521" w:type="pct"/>
            <w:noWrap/>
            <w:vAlign w:val="center"/>
            <w:hideMark/>
          </w:tcPr>
          <w:p w14:paraId="3626EA7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29.431</w:t>
            </w:r>
          </w:p>
        </w:tc>
        <w:tc>
          <w:tcPr>
            <w:tcW w:w="1109" w:type="pct"/>
            <w:noWrap/>
            <w:vAlign w:val="center"/>
            <w:hideMark/>
          </w:tcPr>
          <w:p w14:paraId="0DFD5AC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0.353</w:t>
            </w:r>
          </w:p>
        </w:tc>
        <w:tc>
          <w:tcPr>
            <w:tcW w:w="434" w:type="pct"/>
            <w:noWrap/>
            <w:vAlign w:val="center"/>
            <w:hideMark/>
          </w:tcPr>
          <w:p w14:paraId="4B8F6632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0.879</w:t>
            </w:r>
          </w:p>
        </w:tc>
      </w:tr>
      <w:tr w:rsidR="002449B3" w:rsidRPr="00F43CD3" w14:paraId="4CA4725A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40E4D75D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14:paraId="2626F350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Chlorophyll a:b</w:t>
            </w:r>
          </w:p>
        </w:tc>
        <w:tc>
          <w:tcPr>
            <w:tcW w:w="293" w:type="pct"/>
            <w:noWrap/>
            <w:vAlign w:val="center"/>
            <w:hideMark/>
          </w:tcPr>
          <w:p w14:paraId="3F510673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0.039</w:t>
            </w:r>
          </w:p>
        </w:tc>
        <w:tc>
          <w:tcPr>
            <w:tcW w:w="390" w:type="pct"/>
            <w:noWrap/>
            <w:vAlign w:val="center"/>
            <w:hideMark/>
          </w:tcPr>
          <w:p w14:paraId="22714112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0.898</w:t>
            </w:r>
          </w:p>
        </w:tc>
        <w:tc>
          <w:tcPr>
            <w:tcW w:w="254" w:type="pct"/>
            <w:noWrap/>
            <w:vAlign w:val="center"/>
            <w:hideMark/>
          </w:tcPr>
          <w:p w14:paraId="6DDA1A77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0.021</w:t>
            </w:r>
          </w:p>
        </w:tc>
        <w:tc>
          <w:tcPr>
            <w:tcW w:w="325" w:type="pct"/>
            <w:noWrap/>
            <w:vAlign w:val="center"/>
            <w:hideMark/>
          </w:tcPr>
          <w:p w14:paraId="633639A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0.554</w:t>
            </w:r>
          </w:p>
        </w:tc>
        <w:tc>
          <w:tcPr>
            <w:tcW w:w="558" w:type="pct"/>
            <w:noWrap/>
            <w:vAlign w:val="center"/>
            <w:hideMark/>
          </w:tcPr>
          <w:p w14:paraId="324E56DE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0.044</w:t>
            </w:r>
          </w:p>
        </w:tc>
        <w:tc>
          <w:tcPr>
            <w:tcW w:w="521" w:type="pct"/>
            <w:noWrap/>
            <w:vAlign w:val="center"/>
            <w:hideMark/>
          </w:tcPr>
          <w:p w14:paraId="02675A0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30.735</w:t>
            </w:r>
          </w:p>
        </w:tc>
        <w:tc>
          <w:tcPr>
            <w:tcW w:w="1109" w:type="pct"/>
            <w:noWrap/>
            <w:vAlign w:val="center"/>
            <w:hideMark/>
          </w:tcPr>
          <w:p w14:paraId="51F51D59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0.039</w:t>
            </w:r>
          </w:p>
        </w:tc>
        <w:tc>
          <w:tcPr>
            <w:tcW w:w="434" w:type="pct"/>
            <w:noWrap/>
            <w:vAlign w:val="center"/>
            <w:hideMark/>
          </w:tcPr>
          <w:p w14:paraId="4373CDA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0.898</w:t>
            </w:r>
          </w:p>
        </w:tc>
      </w:tr>
      <w:tr w:rsidR="002449B3" w:rsidRPr="00F43CD3" w14:paraId="79E9F2AC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5BC3D0DE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14:paraId="0230BD41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TF</w:t>
            </w:r>
          </w:p>
        </w:tc>
        <w:tc>
          <w:tcPr>
            <w:tcW w:w="293" w:type="pct"/>
            <w:noWrap/>
            <w:vAlign w:val="center"/>
            <w:hideMark/>
          </w:tcPr>
          <w:p w14:paraId="22D9099B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0.921</w:t>
            </w:r>
          </w:p>
        </w:tc>
        <w:tc>
          <w:tcPr>
            <w:tcW w:w="390" w:type="pct"/>
            <w:noWrap/>
            <w:vAlign w:val="center"/>
            <w:hideMark/>
          </w:tcPr>
          <w:p w14:paraId="7B52527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0.001</w:t>
            </w:r>
          </w:p>
        </w:tc>
        <w:tc>
          <w:tcPr>
            <w:tcW w:w="254" w:type="pct"/>
            <w:noWrap/>
            <w:vAlign w:val="center"/>
            <w:hideMark/>
          </w:tcPr>
          <w:p w14:paraId="20331AFE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0.489</w:t>
            </w:r>
          </w:p>
        </w:tc>
        <w:tc>
          <w:tcPr>
            <w:tcW w:w="325" w:type="pct"/>
            <w:noWrap/>
            <w:vAlign w:val="center"/>
            <w:hideMark/>
          </w:tcPr>
          <w:p w14:paraId="639F41B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0.001</w:t>
            </w:r>
          </w:p>
        </w:tc>
        <w:tc>
          <w:tcPr>
            <w:tcW w:w="558" w:type="pct"/>
            <w:noWrap/>
            <w:vAlign w:val="center"/>
            <w:hideMark/>
          </w:tcPr>
          <w:p w14:paraId="6FA9C3B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23.946</w:t>
            </w:r>
          </w:p>
        </w:tc>
        <w:tc>
          <w:tcPr>
            <w:tcW w:w="521" w:type="pct"/>
            <w:noWrap/>
            <w:vAlign w:val="center"/>
            <w:hideMark/>
          </w:tcPr>
          <w:p w14:paraId="5EC6AF2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0.000</w:t>
            </w:r>
          </w:p>
        </w:tc>
        <w:tc>
          <w:tcPr>
            <w:tcW w:w="1109" w:type="pct"/>
            <w:noWrap/>
            <w:vAlign w:val="center"/>
            <w:hideMark/>
          </w:tcPr>
          <w:p w14:paraId="073968DF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0.921</w:t>
            </w:r>
          </w:p>
        </w:tc>
        <w:tc>
          <w:tcPr>
            <w:tcW w:w="434" w:type="pct"/>
            <w:noWrap/>
            <w:vAlign w:val="center"/>
            <w:hideMark/>
          </w:tcPr>
          <w:p w14:paraId="4078EB5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0.001</w:t>
            </w:r>
          </w:p>
        </w:tc>
      </w:tr>
      <w:tr w:rsidR="002449B3" w:rsidRPr="00F43CD3" w14:paraId="7654B32D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1F0FB0EA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14:paraId="3802C15F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TPC</w:t>
            </w:r>
          </w:p>
        </w:tc>
        <w:tc>
          <w:tcPr>
            <w:tcW w:w="293" w:type="pct"/>
            <w:noWrap/>
            <w:vAlign w:val="center"/>
            <w:hideMark/>
          </w:tcPr>
          <w:p w14:paraId="5CC13479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0.942</w:t>
            </w:r>
          </w:p>
        </w:tc>
        <w:tc>
          <w:tcPr>
            <w:tcW w:w="390" w:type="pct"/>
            <w:noWrap/>
            <w:vAlign w:val="center"/>
            <w:hideMark/>
          </w:tcPr>
          <w:p w14:paraId="7B06F36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-0.085</w:t>
            </w:r>
          </w:p>
        </w:tc>
        <w:tc>
          <w:tcPr>
            <w:tcW w:w="254" w:type="pct"/>
            <w:noWrap/>
            <w:vAlign w:val="center"/>
            <w:hideMark/>
          </w:tcPr>
          <w:p w14:paraId="54B584E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0.500</w:t>
            </w:r>
          </w:p>
        </w:tc>
        <w:tc>
          <w:tcPr>
            <w:tcW w:w="325" w:type="pct"/>
            <w:noWrap/>
            <w:vAlign w:val="center"/>
            <w:hideMark/>
          </w:tcPr>
          <w:p w14:paraId="52B83F6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-0.053</w:t>
            </w:r>
          </w:p>
        </w:tc>
        <w:tc>
          <w:tcPr>
            <w:tcW w:w="558" w:type="pct"/>
            <w:noWrap/>
            <w:vAlign w:val="center"/>
            <w:hideMark/>
          </w:tcPr>
          <w:p w14:paraId="01650FB7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25.037</w:t>
            </w:r>
          </w:p>
        </w:tc>
        <w:tc>
          <w:tcPr>
            <w:tcW w:w="521" w:type="pct"/>
            <w:noWrap/>
            <w:vAlign w:val="center"/>
            <w:hideMark/>
          </w:tcPr>
          <w:p w14:paraId="1D1882E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0.272</w:t>
            </w:r>
          </w:p>
        </w:tc>
        <w:tc>
          <w:tcPr>
            <w:tcW w:w="1109" w:type="pct"/>
            <w:noWrap/>
            <w:vAlign w:val="center"/>
            <w:hideMark/>
          </w:tcPr>
          <w:p w14:paraId="50636E5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0.942</w:t>
            </w:r>
          </w:p>
        </w:tc>
        <w:tc>
          <w:tcPr>
            <w:tcW w:w="434" w:type="pct"/>
            <w:noWrap/>
            <w:vAlign w:val="center"/>
            <w:hideMark/>
          </w:tcPr>
          <w:p w14:paraId="118D5724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-0.085</w:t>
            </w:r>
          </w:p>
        </w:tc>
      </w:tr>
      <w:tr w:rsidR="002449B3" w:rsidRPr="00F43CD3" w14:paraId="581D2681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2A6AC0E8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14:paraId="5C774BFC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ABTS</w:t>
            </w:r>
          </w:p>
        </w:tc>
        <w:tc>
          <w:tcPr>
            <w:tcW w:w="293" w:type="pct"/>
            <w:noWrap/>
            <w:vAlign w:val="center"/>
            <w:hideMark/>
          </w:tcPr>
          <w:p w14:paraId="67AAFC3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0.890</w:t>
            </w:r>
          </w:p>
        </w:tc>
        <w:tc>
          <w:tcPr>
            <w:tcW w:w="390" w:type="pct"/>
            <w:noWrap/>
            <w:vAlign w:val="center"/>
            <w:hideMark/>
          </w:tcPr>
          <w:p w14:paraId="259B3CA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-0.254</w:t>
            </w:r>
          </w:p>
        </w:tc>
        <w:tc>
          <w:tcPr>
            <w:tcW w:w="254" w:type="pct"/>
            <w:noWrap/>
            <w:vAlign w:val="center"/>
            <w:hideMark/>
          </w:tcPr>
          <w:p w14:paraId="4F737923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0.473</w:t>
            </w:r>
          </w:p>
        </w:tc>
        <w:tc>
          <w:tcPr>
            <w:tcW w:w="325" w:type="pct"/>
            <w:noWrap/>
            <w:vAlign w:val="center"/>
            <w:hideMark/>
          </w:tcPr>
          <w:p w14:paraId="1BFB07B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-0.157</w:t>
            </w:r>
          </w:p>
        </w:tc>
        <w:tc>
          <w:tcPr>
            <w:tcW w:w="558" w:type="pct"/>
            <w:noWrap/>
            <w:vAlign w:val="center"/>
            <w:hideMark/>
          </w:tcPr>
          <w:p w14:paraId="08639C59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22.387</w:t>
            </w:r>
          </w:p>
        </w:tc>
        <w:tc>
          <w:tcPr>
            <w:tcW w:w="521" w:type="pct"/>
            <w:noWrap/>
            <w:vAlign w:val="center"/>
            <w:hideMark/>
          </w:tcPr>
          <w:p w14:paraId="7071C3E4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2.454</w:t>
            </w:r>
          </w:p>
        </w:tc>
        <w:tc>
          <w:tcPr>
            <w:tcW w:w="1109" w:type="pct"/>
            <w:noWrap/>
            <w:vAlign w:val="center"/>
            <w:hideMark/>
          </w:tcPr>
          <w:p w14:paraId="5774FF8F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0.890</w:t>
            </w:r>
          </w:p>
        </w:tc>
        <w:tc>
          <w:tcPr>
            <w:tcW w:w="434" w:type="pct"/>
            <w:noWrap/>
            <w:vAlign w:val="center"/>
            <w:hideMark/>
          </w:tcPr>
          <w:p w14:paraId="3E7CE2FF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-0.254</w:t>
            </w:r>
          </w:p>
        </w:tc>
      </w:tr>
      <w:tr w:rsidR="002449B3" w:rsidRPr="00F43CD3" w14:paraId="7E292F1C" w14:textId="77777777" w:rsidTr="002449B3">
        <w:trPr>
          <w:trHeight w:val="300"/>
        </w:trPr>
        <w:tc>
          <w:tcPr>
            <w:tcW w:w="461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15B02D8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B890C75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eastAsia="es-ES"/>
              </w:rPr>
              <w:t>DPPH</w:t>
            </w:r>
          </w:p>
        </w:tc>
        <w:tc>
          <w:tcPr>
            <w:tcW w:w="293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3AFC53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0.904</w:t>
            </w:r>
          </w:p>
        </w:tc>
        <w:tc>
          <w:tcPr>
            <w:tcW w:w="390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92E7BBE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-0.319</w:t>
            </w:r>
          </w:p>
        </w:tc>
        <w:tc>
          <w:tcPr>
            <w:tcW w:w="254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74E05E9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0.481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74585F9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-0.196</w:t>
            </w:r>
          </w:p>
        </w:tc>
        <w:tc>
          <w:tcPr>
            <w:tcW w:w="558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131827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23.096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367D7D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3.858</w:t>
            </w:r>
          </w:p>
        </w:tc>
        <w:tc>
          <w:tcPr>
            <w:tcW w:w="1109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1D12D0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0.904</w:t>
            </w:r>
          </w:p>
        </w:tc>
        <w:tc>
          <w:tcPr>
            <w:tcW w:w="434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0BA17A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-0.318</w:t>
            </w:r>
          </w:p>
        </w:tc>
      </w:tr>
      <w:tr w:rsidR="002449B3" w:rsidRPr="00F43CD3" w14:paraId="14B365A4" w14:textId="77777777" w:rsidTr="002449B3">
        <w:trPr>
          <w:trHeight w:val="300"/>
        </w:trPr>
        <w:tc>
          <w:tcPr>
            <w:tcW w:w="461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D014B26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val="en-US" w:eastAsia="es-ES"/>
              </w:rPr>
              <w:t>Eigenvalues</w:t>
            </w:r>
          </w:p>
        </w:tc>
        <w:tc>
          <w:tcPr>
            <w:tcW w:w="656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5ACA722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Eigenvalue</w:t>
            </w:r>
          </w:p>
        </w:tc>
        <w:tc>
          <w:tcPr>
            <w:tcW w:w="293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B946AEA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3.542</w:t>
            </w:r>
          </w:p>
        </w:tc>
        <w:tc>
          <w:tcPr>
            <w:tcW w:w="390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7D6694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2.623</w:t>
            </w:r>
          </w:p>
        </w:tc>
        <w:tc>
          <w:tcPr>
            <w:tcW w:w="254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79098B7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25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213F5D8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558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6F2DA1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521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DA6192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09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681F8A63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434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D0CF22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449B3" w:rsidRPr="00F43CD3" w14:paraId="0791EE6A" w14:textId="77777777" w:rsidTr="002449B3">
        <w:trPr>
          <w:trHeight w:val="300"/>
        </w:trPr>
        <w:tc>
          <w:tcPr>
            <w:tcW w:w="461" w:type="pct"/>
            <w:noWrap/>
            <w:vAlign w:val="center"/>
            <w:hideMark/>
          </w:tcPr>
          <w:p w14:paraId="414F0E62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14:paraId="10E79C39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Variability (%)</w:t>
            </w:r>
          </w:p>
        </w:tc>
        <w:tc>
          <w:tcPr>
            <w:tcW w:w="293" w:type="pct"/>
            <w:noWrap/>
            <w:vAlign w:val="center"/>
            <w:hideMark/>
          </w:tcPr>
          <w:p w14:paraId="2060E949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50.601</w:t>
            </w:r>
          </w:p>
        </w:tc>
        <w:tc>
          <w:tcPr>
            <w:tcW w:w="390" w:type="pct"/>
            <w:noWrap/>
            <w:vAlign w:val="center"/>
            <w:hideMark/>
          </w:tcPr>
          <w:p w14:paraId="40E2604C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37.478</w:t>
            </w:r>
          </w:p>
        </w:tc>
        <w:tc>
          <w:tcPr>
            <w:tcW w:w="254" w:type="pct"/>
            <w:noWrap/>
            <w:vAlign w:val="center"/>
            <w:hideMark/>
          </w:tcPr>
          <w:p w14:paraId="47952817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25" w:type="pct"/>
            <w:noWrap/>
            <w:vAlign w:val="center"/>
            <w:hideMark/>
          </w:tcPr>
          <w:p w14:paraId="402FC41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558" w:type="pct"/>
            <w:noWrap/>
            <w:vAlign w:val="center"/>
            <w:hideMark/>
          </w:tcPr>
          <w:p w14:paraId="03824FA5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521" w:type="pct"/>
            <w:noWrap/>
            <w:vAlign w:val="center"/>
            <w:hideMark/>
          </w:tcPr>
          <w:p w14:paraId="393623A4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09" w:type="pct"/>
            <w:noWrap/>
            <w:vAlign w:val="center"/>
            <w:hideMark/>
          </w:tcPr>
          <w:p w14:paraId="6D0214FB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434" w:type="pct"/>
            <w:noWrap/>
            <w:vAlign w:val="center"/>
            <w:hideMark/>
          </w:tcPr>
          <w:p w14:paraId="03EBC930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449B3" w:rsidRPr="00F43CD3" w14:paraId="71F16F35" w14:textId="77777777" w:rsidTr="002449B3">
        <w:trPr>
          <w:trHeight w:val="300"/>
        </w:trPr>
        <w:tc>
          <w:tcPr>
            <w:tcW w:w="4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73FFED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2DC90A" w14:textId="77777777" w:rsidR="002449B3" w:rsidRPr="00F43CD3" w:rsidRDefault="002449B3" w:rsidP="002449B3">
            <w:pPr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Cumulative (%)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866957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50.601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383E6E1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43CD3">
              <w:rPr>
                <w:rFonts w:ascii="Times New Roman" w:eastAsia="Times New Roman" w:hAnsi="Times New Roman" w:cs="Times New Roman"/>
                <w:lang w:eastAsia="es-ES"/>
              </w:rPr>
              <w:t>88.078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3D090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90095D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C41AFE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4C2C7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0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526876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7E362E" w14:textId="77777777" w:rsidR="002449B3" w:rsidRPr="00F43CD3" w:rsidRDefault="002449B3" w:rsidP="002449B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5463B8F2" w14:textId="77777777" w:rsidR="00295702" w:rsidRDefault="00295702" w:rsidP="00BD475D">
      <w:pPr>
        <w:sectPr w:rsidR="00295702" w:rsidSect="00295702">
          <w:type w:val="continuous"/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10BB0976" w14:textId="77777777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3824F9">
        <w:rPr>
          <w:rFonts w:ascii="Times New Roman" w:eastAsia="Calibri" w:hAnsi="Times New Roman" w:cs="Times New Roman"/>
          <w:sz w:val="24"/>
        </w:rPr>
        <w:lastRenderedPageBreak/>
        <w:t>Vinceković, M.</w:t>
      </w:r>
      <w:r w:rsidRPr="003824F9">
        <w:rPr>
          <w:rFonts w:ascii="Times New Roman" w:eastAsia="Calibri" w:hAnsi="Times New Roman" w:cs="Times New Roman"/>
          <w:i/>
          <w:sz w:val="24"/>
        </w:rPr>
        <w:t xml:space="preserve"> et al.</w:t>
      </w:r>
      <w:r w:rsidRPr="003824F9">
        <w:rPr>
          <w:rFonts w:ascii="Times New Roman" w:eastAsia="Calibri" w:hAnsi="Times New Roman" w:cs="Times New Roman"/>
          <w:sz w:val="24"/>
        </w:rPr>
        <w:t xml:space="preserve"> Encapsulation of Biological and Chemical Agents for Plant Nutrition and Protection: Chitosan/Alginate Microcapsules Loaded with Copper Cations and </w:t>
      </w:r>
      <w:r w:rsidRPr="003824F9">
        <w:rPr>
          <w:rFonts w:ascii="Times New Roman" w:eastAsia="Calibri" w:hAnsi="Times New Roman" w:cs="Times New Roman"/>
          <w:i/>
          <w:sz w:val="24"/>
        </w:rPr>
        <w:t>Trichoderma viride</w:t>
      </w:r>
      <w:r w:rsidRPr="003824F9">
        <w:rPr>
          <w:rFonts w:ascii="Times New Roman" w:eastAsia="Calibri" w:hAnsi="Times New Roman" w:cs="Times New Roman"/>
          <w:sz w:val="24"/>
        </w:rPr>
        <w:t xml:space="preserve">. </w:t>
      </w:r>
      <w:r w:rsidRPr="003824F9">
        <w:rPr>
          <w:rFonts w:ascii="Times New Roman" w:eastAsia="Calibri" w:hAnsi="Times New Roman" w:cs="Times New Roman"/>
          <w:i/>
          <w:sz w:val="24"/>
        </w:rPr>
        <w:t>J. Agric. Food Chem.</w:t>
      </w:r>
      <w:r w:rsidRPr="003824F9">
        <w:rPr>
          <w:rFonts w:ascii="Times New Roman" w:eastAsia="Calibri" w:hAnsi="Times New Roman" w:cs="Times New Roman"/>
          <w:sz w:val="24"/>
        </w:rPr>
        <w:t xml:space="preserve"> </w:t>
      </w:r>
      <w:r w:rsidRPr="003824F9">
        <w:rPr>
          <w:rFonts w:ascii="Times New Roman" w:eastAsia="Calibri" w:hAnsi="Times New Roman" w:cs="Times New Roman"/>
          <w:b/>
          <w:bCs/>
          <w:iCs/>
          <w:sz w:val="24"/>
        </w:rPr>
        <w:t>64</w:t>
      </w:r>
      <w:r w:rsidRPr="003824F9">
        <w:rPr>
          <w:rFonts w:ascii="Times New Roman" w:eastAsia="Calibri" w:hAnsi="Times New Roman" w:cs="Times New Roman"/>
          <w:sz w:val="24"/>
        </w:rPr>
        <w:t>(</w:t>
      </w:r>
      <w:r w:rsidRPr="003824F9">
        <w:rPr>
          <w:rFonts w:ascii="Times New Roman" w:eastAsia="Calibri" w:hAnsi="Times New Roman" w:cs="Times New Roman"/>
          <w:i/>
          <w:sz w:val="24"/>
        </w:rPr>
        <w:t>43</w:t>
      </w:r>
      <w:r w:rsidRPr="003824F9">
        <w:rPr>
          <w:rFonts w:ascii="Times New Roman" w:eastAsia="Calibri" w:hAnsi="Times New Roman" w:cs="Times New Roman"/>
          <w:sz w:val="24"/>
        </w:rPr>
        <w:t>), 8073-8083</w:t>
      </w:r>
      <w:r w:rsidRPr="003824F9">
        <w:rPr>
          <w:rFonts w:ascii="Times New Roman" w:eastAsia="Calibri" w:hAnsi="Times New Roman" w:cs="Times New Roman"/>
          <w:i/>
          <w:sz w:val="24"/>
        </w:rPr>
        <w:t xml:space="preserve"> </w:t>
      </w:r>
      <w:r w:rsidRPr="003824F9">
        <w:rPr>
          <w:rFonts w:ascii="Times New Roman" w:eastAsia="Calibri" w:hAnsi="Times New Roman" w:cs="Times New Roman"/>
          <w:sz w:val="24"/>
        </w:rPr>
        <w:t xml:space="preserve">(2016). </w:t>
      </w:r>
      <w:hyperlink r:id="rId6" w:history="1">
        <w:r w:rsidRPr="00295702">
          <w:rPr>
            <w:rStyle w:val="Hyperlink"/>
            <w:rFonts w:ascii="Times New Roman" w:eastAsia="Calibri" w:hAnsi="Times New Roman" w:cs="Times New Roman"/>
            <w:color w:val="auto"/>
            <w:sz w:val="24"/>
            <w:u w:val="none"/>
          </w:rPr>
          <w:t>https://doi.org/10.1021/acs.jafc.6b02879</w:t>
        </w:r>
      </w:hyperlink>
    </w:p>
    <w:p w14:paraId="7266BCC5" w14:textId="77777777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lang w:eastAsia="es-ES"/>
        </w:rPr>
      </w:pP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Vinceković, M., Jurić S., Đermić, E. &amp; Topolovec-Pintarić, S. Kinetics and Mechanisms of Chemical and Biological Agents Release from Biopolymeric Microcapsules. </w:t>
      </w:r>
      <w:r w:rsidRPr="003824F9">
        <w:rPr>
          <w:rFonts w:ascii="Times New Roman" w:eastAsia="Calibri" w:hAnsi="Times New Roman" w:cs="Times New Roman"/>
          <w:i/>
          <w:iCs/>
          <w:sz w:val="24"/>
        </w:rPr>
        <w:t>J. Agri. Food Chem</w:t>
      </w:r>
      <w:r w:rsidRPr="003824F9">
        <w:rPr>
          <w:rFonts w:ascii="Times New Roman" w:eastAsia="Times New Roman" w:hAnsi="Times New Roman" w:cs="Times New Roman"/>
          <w:i/>
          <w:sz w:val="24"/>
          <w:lang w:eastAsia="es-ES"/>
        </w:rPr>
        <w:t>.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 </w:t>
      </w:r>
      <w:r w:rsidRPr="003824F9">
        <w:rPr>
          <w:rFonts w:ascii="Times New Roman" w:eastAsia="Times New Roman" w:hAnsi="Times New Roman" w:cs="Times New Roman"/>
          <w:b/>
          <w:bCs/>
          <w:iCs/>
          <w:sz w:val="24"/>
          <w:lang w:eastAsia="es-ES"/>
        </w:rPr>
        <w:t>65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>(</w:t>
      </w:r>
      <w:r w:rsidRPr="003824F9">
        <w:rPr>
          <w:rFonts w:ascii="Times New Roman" w:eastAsia="Times New Roman" w:hAnsi="Times New Roman" w:cs="Times New Roman"/>
          <w:i/>
          <w:sz w:val="24"/>
          <w:lang w:eastAsia="es-ES"/>
        </w:rPr>
        <w:t>44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>), 9608</w:t>
      </w:r>
      <w:r w:rsidRPr="003824F9">
        <w:rPr>
          <w:rFonts w:ascii="Times New Roman" w:eastAsia="Calibri" w:hAnsi="Times New Roman" w:cs="Times New Roman"/>
          <w:sz w:val="24"/>
        </w:rPr>
        <w:t>-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>9617 (2017).</w:t>
      </w:r>
      <w:r w:rsidRPr="003824F9">
        <w:rPr>
          <w:rFonts w:ascii="Calibri" w:eastAsia="Calibri" w:hAnsi="Calibri" w:cs="Times New Roman"/>
        </w:rPr>
        <w:t xml:space="preserve"> </w:t>
      </w:r>
      <w:hyperlink r:id="rId7" w:history="1">
        <w:r w:rsidRPr="00295702">
          <w:rPr>
            <w:rStyle w:val="Hyperlink"/>
            <w:rFonts w:ascii="Times New Roman" w:eastAsia="Calibri" w:hAnsi="Times New Roman" w:cs="Times New Roman"/>
            <w:color w:val="auto"/>
            <w:sz w:val="24"/>
            <w:u w:val="none"/>
          </w:rPr>
          <w:t>https://doi.org/</w:t>
        </w:r>
        <w:r w:rsidRPr="00295702">
          <w:rPr>
            <w:rStyle w:val="Hyperlink"/>
            <w:rFonts w:ascii="Times New Roman" w:eastAsia="Times New Roman" w:hAnsi="Times New Roman" w:cs="Times New Roman"/>
            <w:color w:val="auto"/>
            <w:sz w:val="24"/>
            <w:u w:val="none"/>
            <w:lang w:eastAsia="es-ES"/>
          </w:rPr>
          <w:t>10.1021/acs.jafc.7b04075</w:t>
        </w:r>
      </w:hyperlink>
    </w:p>
    <w:p w14:paraId="6A64C7A7" w14:textId="77777777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lang w:eastAsia="es-ES"/>
        </w:rPr>
      </w:pP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Vinceković, M. </w:t>
      </w:r>
      <w:r w:rsidRPr="003824F9">
        <w:rPr>
          <w:rFonts w:ascii="Times New Roman" w:eastAsia="Times New Roman" w:hAnsi="Times New Roman" w:cs="Times New Roman"/>
          <w:i/>
          <w:sz w:val="24"/>
          <w:lang w:eastAsia="es-ES"/>
        </w:rPr>
        <w:t>et al.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 Release of </w:t>
      </w:r>
      <w:r w:rsidRPr="003824F9">
        <w:rPr>
          <w:rFonts w:ascii="Times New Roman" w:eastAsia="Times New Roman" w:hAnsi="Times New Roman" w:cs="Times New Roman"/>
          <w:i/>
          <w:sz w:val="24"/>
          <w:lang w:eastAsia="es-ES"/>
        </w:rPr>
        <w:t xml:space="preserve">Trichoderma </w:t>
      </w:r>
      <w:r w:rsidRPr="003824F9">
        <w:rPr>
          <w:rFonts w:ascii="Times New Roman" w:eastAsia="Times New Roman" w:hAnsi="Times New Roman" w:cs="Times New Roman"/>
          <w:i/>
          <w:noProof/>
          <w:sz w:val="24"/>
          <w:lang w:eastAsia="es-ES"/>
        </w:rPr>
        <w:t>viride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 Spores from Microcapsules Simultaneously Loaded with Chemical and Biological Agents. </w:t>
      </w:r>
      <w:r w:rsidRPr="003824F9">
        <w:rPr>
          <w:rFonts w:ascii="Times New Roman" w:eastAsia="Calibri" w:hAnsi="Times New Roman" w:cs="Times New Roman"/>
          <w:i/>
          <w:sz w:val="24"/>
          <w:szCs w:val="24"/>
        </w:rPr>
        <w:t>Agric. Conspec. Sci</w:t>
      </w:r>
      <w:r w:rsidRPr="003824F9">
        <w:rPr>
          <w:rFonts w:ascii="Times New Roman" w:eastAsia="Times New Roman" w:hAnsi="Times New Roman" w:cs="Times New Roman"/>
          <w:i/>
          <w:sz w:val="24"/>
          <w:lang w:eastAsia="es-ES"/>
        </w:rPr>
        <w:t>.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 </w:t>
      </w:r>
      <w:r w:rsidRPr="003824F9">
        <w:rPr>
          <w:rFonts w:ascii="Times New Roman" w:eastAsia="Times New Roman" w:hAnsi="Times New Roman" w:cs="Times New Roman"/>
          <w:b/>
          <w:bCs/>
          <w:sz w:val="24"/>
          <w:lang w:eastAsia="es-ES"/>
        </w:rPr>
        <w:t>82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>(4), 395</w:t>
      </w:r>
      <w:r w:rsidRPr="003824F9">
        <w:rPr>
          <w:rFonts w:ascii="Times New Roman" w:eastAsia="Calibri" w:hAnsi="Times New Roman" w:cs="Times New Roman"/>
          <w:sz w:val="24"/>
        </w:rPr>
        <w:t>-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>401 (2017).</w:t>
      </w:r>
      <w:r w:rsidRPr="00295702">
        <w:rPr>
          <w:rFonts w:ascii="Times New Roman" w:eastAsia="Times New Roman" w:hAnsi="Times New Roman" w:cs="Times New Roman"/>
          <w:sz w:val="24"/>
          <w:lang w:eastAsia="es-ES"/>
        </w:rPr>
        <w:t xml:space="preserve"> </w:t>
      </w:r>
      <w:hyperlink r:id="rId8" w:history="1">
        <w:r w:rsidRPr="00295702">
          <w:rPr>
            <w:rStyle w:val="Hyperlink"/>
            <w:rFonts w:ascii="Times New Roman" w:eastAsia="Times New Roman" w:hAnsi="Times New Roman" w:cs="Times New Roman"/>
            <w:color w:val="auto"/>
            <w:sz w:val="24"/>
            <w:u w:val="none"/>
            <w:lang w:eastAsia="es-ES"/>
          </w:rPr>
          <w:t>https://hrcak.srce.hr/193536</w:t>
        </w:r>
      </w:hyperlink>
    </w:p>
    <w:p w14:paraId="374C35B3" w14:textId="77777777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Jurić, S., Đermić, E., Topolovec-Pintarić, S., Bedek, M. &amp; Vinceković, M. Physicochemical properties and release characteristics of calcium alginate microspheres loaded with </w:t>
      </w:r>
      <w:r w:rsidRPr="003824F9">
        <w:rPr>
          <w:rFonts w:ascii="Times New Roman" w:eastAsia="Times New Roman" w:hAnsi="Times New Roman" w:cs="Times New Roman"/>
          <w:i/>
          <w:sz w:val="24"/>
          <w:lang w:eastAsia="es-ES"/>
        </w:rPr>
        <w:t xml:space="preserve">Trichoderma </w:t>
      </w:r>
      <w:r w:rsidRPr="003824F9">
        <w:rPr>
          <w:rFonts w:ascii="Times New Roman" w:eastAsia="Times New Roman" w:hAnsi="Times New Roman" w:cs="Times New Roman"/>
          <w:i/>
          <w:noProof/>
          <w:sz w:val="24"/>
          <w:lang w:eastAsia="es-ES"/>
        </w:rPr>
        <w:t>viride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 spores. </w:t>
      </w:r>
      <w:r w:rsidRPr="003824F9">
        <w:rPr>
          <w:rFonts w:ascii="Times New Roman" w:eastAsia="Times New Roman" w:hAnsi="Times New Roman" w:cs="Times New Roman"/>
          <w:i/>
          <w:iCs/>
          <w:sz w:val="24"/>
          <w:lang w:eastAsia="es-ES"/>
        </w:rPr>
        <w:t>J. Integr. Agr.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 </w:t>
      </w:r>
      <w:r w:rsidRPr="003824F9">
        <w:rPr>
          <w:rFonts w:ascii="Times New Roman" w:eastAsia="Times New Roman" w:hAnsi="Times New Roman" w:cs="Times New Roman"/>
          <w:b/>
          <w:sz w:val="24"/>
          <w:lang w:eastAsia="es-ES"/>
        </w:rPr>
        <w:t>18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 xml:space="preserve">, 3-16 (2019). </w:t>
      </w:r>
      <w:r w:rsidRPr="003824F9">
        <w:rPr>
          <w:rFonts w:ascii="Times New Roman" w:eastAsia="Calibri" w:hAnsi="Times New Roman" w:cs="Times New Roman"/>
          <w:sz w:val="24"/>
        </w:rPr>
        <w:t>doi:10.1016/S2095-3119(19)62634-1</w:t>
      </w:r>
    </w:p>
    <w:p w14:paraId="01B4DA50" w14:textId="77777777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lang w:eastAsia="es-ES"/>
        </w:rPr>
      </w:pPr>
      <w:r w:rsidRPr="003824F9">
        <w:rPr>
          <w:rFonts w:ascii="Times New Roman" w:eastAsia="Times New Roman" w:hAnsi="Times New Roman" w:cs="Times New Roman"/>
          <w:sz w:val="24"/>
          <w:lang w:eastAsia="es-ES"/>
        </w:rPr>
        <w:t>Jurić, S., Šegota, S. &amp; Vinceković, M. Influence of surface morphology and structure of alginate microparticles on the bioactive agents release behavior.</w:t>
      </w:r>
      <w:r w:rsidRPr="003824F9">
        <w:rPr>
          <w:rFonts w:ascii="Calibri" w:eastAsia="Calibri" w:hAnsi="Calibri" w:cs="Times New Roman"/>
        </w:rPr>
        <w:t xml:space="preserve"> </w:t>
      </w:r>
      <w:r w:rsidRPr="003824F9">
        <w:rPr>
          <w:rFonts w:ascii="Times New Roman" w:eastAsia="Times New Roman" w:hAnsi="Times New Roman" w:cs="Times New Roman"/>
          <w:i/>
          <w:iCs/>
          <w:sz w:val="24"/>
          <w:lang w:eastAsia="es-ES"/>
        </w:rPr>
        <w:t>Carbohydr. Polym.</w:t>
      </w:r>
      <w:r w:rsidRPr="003824F9">
        <w:rPr>
          <w:rFonts w:ascii="Times New Roman" w:eastAsia="Times New Roman" w:hAnsi="Times New Roman" w:cs="Times New Roman"/>
          <w:iCs/>
          <w:sz w:val="24"/>
          <w:lang w:eastAsia="es-ES"/>
        </w:rPr>
        <w:t xml:space="preserve"> </w:t>
      </w:r>
      <w:r w:rsidRPr="003824F9">
        <w:rPr>
          <w:rFonts w:ascii="Times New Roman" w:eastAsia="Times New Roman" w:hAnsi="Times New Roman" w:cs="Times New Roman"/>
          <w:b/>
          <w:bCs/>
          <w:iCs/>
          <w:sz w:val="24"/>
          <w:lang w:eastAsia="es-ES"/>
        </w:rPr>
        <w:t>218</w:t>
      </w:r>
      <w:r w:rsidRPr="003824F9">
        <w:rPr>
          <w:rFonts w:ascii="Times New Roman" w:eastAsia="Times New Roman" w:hAnsi="Times New Roman" w:cs="Times New Roman"/>
          <w:iCs/>
          <w:sz w:val="24"/>
          <w:lang w:eastAsia="es-ES"/>
        </w:rPr>
        <w:t>, 234</w:t>
      </w:r>
      <w:r w:rsidRPr="003824F9">
        <w:rPr>
          <w:rFonts w:ascii="Times New Roman" w:eastAsia="Times New Roman" w:hAnsi="Times New Roman" w:cs="Times New Roman"/>
          <w:sz w:val="24"/>
          <w:lang w:eastAsia="es-ES"/>
        </w:rPr>
        <w:t>-242 (2019)</w:t>
      </w:r>
      <w:r w:rsidRPr="00295702">
        <w:rPr>
          <w:rFonts w:ascii="Times New Roman" w:eastAsia="Times New Roman" w:hAnsi="Times New Roman" w:cs="Times New Roman"/>
          <w:sz w:val="24"/>
          <w:lang w:eastAsia="es-ES"/>
        </w:rPr>
        <w:t xml:space="preserve">. </w:t>
      </w:r>
      <w:hyperlink r:id="rId9" w:history="1">
        <w:r w:rsidRPr="00295702">
          <w:rPr>
            <w:rStyle w:val="Hyperlink"/>
            <w:rFonts w:ascii="Times New Roman" w:eastAsia="Calibri" w:hAnsi="Times New Roman" w:cs="Times New Roman"/>
            <w:color w:val="auto"/>
            <w:sz w:val="24"/>
            <w:u w:val="none"/>
          </w:rPr>
          <w:t>https://doi.org/</w:t>
        </w:r>
        <w:r w:rsidRPr="00295702">
          <w:rPr>
            <w:rStyle w:val="Hyperlink"/>
            <w:rFonts w:ascii="Times New Roman" w:eastAsia="Times New Roman" w:hAnsi="Times New Roman" w:cs="Times New Roman"/>
            <w:color w:val="auto"/>
            <w:sz w:val="24"/>
            <w:u w:val="none"/>
            <w:lang w:eastAsia="es-ES"/>
          </w:rPr>
          <w:t>10.1016/j.carbpol.2019.04.096</w:t>
        </w:r>
      </w:hyperlink>
    </w:p>
    <w:p w14:paraId="4AF612F6" w14:textId="77777777" w:rsidR="007D45C2" w:rsidRPr="003824F9" w:rsidRDefault="007D45C2" w:rsidP="007D45C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4F9">
        <w:rPr>
          <w:rFonts w:ascii="Times New Roman" w:hAnsi="Times New Roman" w:cs="Times New Roman"/>
          <w:sz w:val="24"/>
          <w:szCs w:val="24"/>
        </w:rPr>
        <w:t>Li, X.Y.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305">
        <w:rPr>
          <w:rFonts w:ascii="Times New Roman" w:hAnsi="Times New Roman" w:cs="Times New Roman"/>
          <w:i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4F9">
        <w:rPr>
          <w:rFonts w:ascii="Times New Roman" w:hAnsi="Times New Roman" w:cs="Times New Roman"/>
          <w:sz w:val="24"/>
          <w:szCs w:val="24"/>
        </w:rPr>
        <w:t xml:space="preserve">Chitosan-alginate microcapsules for oral delivery of egg yolk immunoglobulin (IgY). </w:t>
      </w:r>
      <w:r w:rsidRPr="00821305">
        <w:rPr>
          <w:rFonts w:ascii="Times New Roman" w:hAnsi="Times New Roman" w:cs="Times New Roman"/>
          <w:i/>
          <w:sz w:val="24"/>
          <w:szCs w:val="24"/>
        </w:rPr>
        <w:t>J. Agric. Food Chem.</w:t>
      </w:r>
      <w:r w:rsidRPr="003824F9">
        <w:rPr>
          <w:rFonts w:ascii="Times New Roman" w:hAnsi="Times New Roman" w:cs="Times New Roman"/>
          <w:sz w:val="24"/>
          <w:szCs w:val="24"/>
        </w:rPr>
        <w:t xml:space="preserve">, </w:t>
      </w:r>
      <w:r w:rsidRPr="005443C6">
        <w:rPr>
          <w:rFonts w:ascii="Times New Roman" w:hAnsi="Times New Roman" w:cs="Times New Roman"/>
          <w:b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443C6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824F9">
        <w:rPr>
          <w:rFonts w:ascii="Times New Roman" w:hAnsi="Times New Roman" w:cs="Times New Roman"/>
          <w:sz w:val="24"/>
          <w:szCs w:val="24"/>
        </w:rPr>
        <w:t>, 2911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824F9">
        <w:rPr>
          <w:rFonts w:ascii="Times New Roman" w:hAnsi="Times New Roman" w:cs="Times New Roman"/>
          <w:sz w:val="24"/>
          <w:szCs w:val="24"/>
        </w:rPr>
        <w:t>2917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824F9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824F9">
        <w:rPr>
          <w:rFonts w:ascii="Times New Roman" w:hAnsi="Times New Roman" w:cs="Times New Roman"/>
          <w:sz w:val="24"/>
          <w:szCs w:val="24"/>
        </w:rPr>
        <w:t>.</w:t>
      </w:r>
      <w:r w:rsidRPr="00821305">
        <w:t xml:space="preserve"> </w:t>
      </w:r>
      <w:r w:rsidRPr="00821305">
        <w:rPr>
          <w:rFonts w:ascii="Times New Roman" w:hAnsi="Times New Roman" w:cs="Times New Roman"/>
          <w:sz w:val="24"/>
          <w:szCs w:val="24"/>
        </w:rPr>
        <w:t>doi: 10.1021/jf062900q</w:t>
      </w:r>
    </w:p>
    <w:p w14:paraId="1227F114" w14:textId="49F0E2E5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4F9">
        <w:rPr>
          <w:rFonts w:ascii="Times New Roman" w:hAnsi="Times New Roman" w:cs="Times New Roman"/>
          <w:sz w:val="24"/>
          <w:szCs w:val="24"/>
        </w:rPr>
        <w:t>Janssen, J. W.</w:t>
      </w:r>
      <w:r w:rsidR="005443C6">
        <w:rPr>
          <w:rFonts w:ascii="Times New Roman" w:hAnsi="Times New Roman" w:cs="Times New Roman"/>
          <w:sz w:val="24"/>
          <w:szCs w:val="24"/>
        </w:rPr>
        <w:t xml:space="preserve"> &amp;</w:t>
      </w:r>
      <w:r w:rsidRPr="003824F9">
        <w:rPr>
          <w:rFonts w:ascii="Times New Roman" w:hAnsi="Times New Roman" w:cs="Times New Roman"/>
          <w:sz w:val="24"/>
          <w:szCs w:val="24"/>
        </w:rPr>
        <w:t xml:space="preserve"> Helbing, A. R. Arsenazo III: an improvement of the routine calcium determination in serum. </w:t>
      </w:r>
      <w:r w:rsidRPr="005443C6">
        <w:rPr>
          <w:rFonts w:ascii="Times New Roman" w:hAnsi="Times New Roman" w:cs="Times New Roman"/>
          <w:i/>
          <w:sz w:val="24"/>
          <w:szCs w:val="24"/>
        </w:rPr>
        <w:t>Eur</w:t>
      </w:r>
      <w:r w:rsidR="005443C6" w:rsidRPr="005443C6">
        <w:rPr>
          <w:rFonts w:ascii="Times New Roman" w:hAnsi="Times New Roman" w:cs="Times New Roman"/>
          <w:i/>
          <w:sz w:val="24"/>
          <w:szCs w:val="24"/>
        </w:rPr>
        <w:t>.</w:t>
      </w:r>
      <w:r w:rsidRPr="005443C6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5443C6" w:rsidRPr="005443C6">
        <w:rPr>
          <w:rFonts w:ascii="Times New Roman" w:hAnsi="Times New Roman" w:cs="Times New Roman"/>
          <w:i/>
          <w:sz w:val="24"/>
          <w:szCs w:val="24"/>
        </w:rPr>
        <w:t>.</w:t>
      </w:r>
      <w:r w:rsidRPr="005443C6">
        <w:rPr>
          <w:rFonts w:ascii="Times New Roman" w:hAnsi="Times New Roman" w:cs="Times New Roman"/>
          <w:i/>
          <w:sz w:val="24"/>
          <w:szCs w:val="24"/>
        </w:rPr>
        <w:t xml:space="preserve"> Clin</w:t>
      </w:r>
      <w:r w:rsidR="005443C6" w:rsidRPr="005443C6">
        <w:rPr>
          <w:rFonts w:ascii="Times New Roman" w:hAnsi="Times New Roman" w:cs="Times New Roman"/>
          <w:i/>
          <w:sz w:val="24"/>
          <w:szCs w:val="24"/>
        </w:rPr>
        <w:t>.</w:t>
      </w:r>
      <w:r w:rsidRPr="005443C6">
        <w:rPr>
          <w:rFonts w:ascii="Times New Roman" w:hAnsi="Times New Roman" w:cs="Times New Roman"/>
          <w:i/>
          <w:sz w:val="24"/>
          <w:szCs w:val="24"/>
        </w:rPr>
        <w:t xml:space="preserve"> Chem</w:t>
      </w:r>
      <w:r w:rsidR="005443C6" w:rsidRPr="005443C6">
        <w:rPr>
          <w:rFonts w:ascii="Times New Roman" w:hAnsi="Times New Roman" w:cs="Times New Roman"/>
          <w:i/>
          <w:sz w:val="24"/>
          <w:szCs w:val="24"/>
        </w:rPr>
        <w:t>.</w:t>
      </w:r>
      <w:r w:rsidRPr="005443C6">
        <w:rPr>
          <w:rFonts w:ascii="Times New Roman" w:hAnsi="Times New Roman" w:cs="Times New Roman"/>
          <w:i/>
          <w:sz w:val="24"/>
          <w:szCs w:val="24"/>
        </w:rPr>
        <w:t xml:space="preserve"> Clin</w:t>
      </w:r>
      <w:r w:rsidR="005443C6" w:rsidRPr="005443C6">
        <w:rPr>
          <w:rFonts w:ascii="Times New Roman" w:hAnsi="Times New Roman" w:cs="Times New Roman"/>
          <w:i/>
          <w:sz w:val="24"/>
          <w:szCs w:val="24"/>
        </w:rPr>
        <w:t>.</w:t>
      </w:r>
      <w:r w:rsidRPr="005443C6">
        <w:rPr>
          <w:rFonts w:ascii="Times New Roman" w:hAnsi="Times New Roman" w:cs="Times New Roman"/>
          <w:i/>
          <w:sz w:val="24"/>
          <w:szCs w:val="24"/>
        </w:rPr>
        <w:t xml:space="preserve"> Biochem.</w:t>
      </w:r>
      <w:r w:rsidRPr="003824F9">
        <w:rPr>
          <w:rFonts w:ascii="Times New Roman" w:hAnsi="Times New Roman" w:cs="Times New Roman"/>
          <w:sz w:val="24"/>
          <w:szCs w:val="24"/>
        </w:rPr>
        <w:t xml:space="preserve"> </w:t>
      </w:r>
      <w:r w:rsidRPr="005443C6">
        <w:rPr>
          <w:rFonts w:ascii="Times New Roman" w:hAnsi="Times New Roman" w:cs="Times New Roman"/>
          <w:b/>
          <w:sz w:val="24"/>
          <w:szCs w:val="24"/>
        </w:rPr>
        <w:t>29</w:t>
      </w:r>
      <w:r w:rsidRPr="003824F9">
        <w:rPr>
          <w:rFonts w:ascii="Times New Roman" w:hAnsi="Times New Roman" w:cs="Times New Roman"/>
          <w:sz w:val="24"/>
          <w:szCs w:val="24"/>
        </w:rPr>
        <w:t>(</w:t>
      </w:r>
      <w:r w:rsidRPr="005443C6">
        <w:rPr>
          <w:rFonts w:ascii="Times New Roman" w:hAnsi="Times New Roman" w:cs="Times New Roman"/>
          <w:i/>
          <w:sz w:val="24"/>
          <w:szCs w:val="24"/>
        </w:rPr>
        <w:t>3</w:t>
      </w:r>
      <w:r w:rsidR="005443C6">
        <w:rPr>
          <w:rFonts w:ascii="Times New Roman" w:hAnsi="Times New Roman" w:cs="Times New Roman"/>
          <w:sz w:val="24"/>
          <w:szCs w:val="24"/>
        </w:rPr>
        <w:t xml:space="preserve">), </w:t>
      </w:r>
      <w:r w:rsidRPr="003824F9">
        <w:rPr>
          <w:rFonts w:ascii="Times New Roman" w:hAnsi="Times New Roman" w:cs="Times New Roman"/>
          <w:sz w:val="24"/>
          <w:szCs w:val="24"/>
        </w:rPr>
        <w:t>197-201</w:t>
      </w:r>
      <w:r w:rsidR="005443C6" w:rsidRPr="003824F9">
        <w:rPr>
          <w:rFonts w:ascii="Times New Roman" w:hAnsi="Times New Roman" w:cs="Times New Roman"/>
          <w:sz w:val="24"/>
          <w:szCs w:val="24"/>
        </w:rPr>
        <w:t xml:space="preserve"> (1991)</w:t>
      </w:r>
      <w:r w:rsidRPr="003824F9">
        <w:rPr>
          <w:rFonts w:ascii="Times New Roman" w:hAnsi="Times New Roman" w:cs="Times New Roman"/>
          <w:sz w:val="24"/>
          <w:szCs w:val="24"/>
        </w:rPr>
        <w:t>.</w:t>
      </w:r>
      <w:r w:rsidRPr="00D650FB">
        <w:t xml:space="preserve"> </w:t>
      </w:r>
      <w:r w:rsidRPr="003824F9">
        <w:rPr>
          <w:rFonts w:ascii="Times New Roman" w:hAnsi="Times New Roman" w:cs="Times New Roman"/>
          <w:sz w:val="24"/>
          <w:szCs w:val="24"/>
        </w:rPr>
        <w:t>PMID: 2070016</w:t>
      </w:r>
    </w:p>
    <w:p w14:paraId="51B7A304" w14:textId="7F8254FD" w:rsidR="00295702" w:rsidRPr="003824F9" w:rsidRDefault="00295702" w:rsidP="002957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4F9">
        <w:rPr>
          <w:rFonts w:ascii="Times New Roman" w:hAnsi="Times New Roman" w:cs="Times New Roman"/>
          <w:sz w:val="24"/>
          <w:szCs w:val="24"/>
        </w:rPr>
        <w:t>Waghunde, R.</w:t>
      </w:r>
      <w:r w:rsidR="005443C6">
        <w:rPr>
          <w:rFonts w:ascii="Times New Roman" w:hAnsi="Times New Roman" w:cs="Times New Roman"/>
          <w:sz w:val="24"/>
          <w:szCs w:val="24"/>
        </w:rPr>
        <w:t xml:space="preserve"> </w:t>
      </w:r>
      <w:r w:rsidRPr="003824F9">
        <w:rPr>
          <w:rFonts w:ascii="Times New Roman" w:hAnsi="Times New Roman" w:cs="Times New Roman"/>
          <w:sz w:val="24"/>
          <w:szCs w:val="24"/>
        </w:rPr>
        <w:t>R.</w:t>
      </w:r>
      <w:r w:rsidR="005443C6">
        <w:rPr>
          <w:rFonts w:ascii="Times New Roman" w:hAnsi="Times New Roman" w:cs="Times New Roman"/>
          <w:sz w:val="24"/>
          <w:szCs w:val="24"/>
        </w:rPr>
        <w:t>,</w:t>
      </w:r>
      <w:r w:rsidRPr="003824F9">
        <w:rPr>
          <w:rFonts w:ascii="Times New Roman" w:hAnsi="Times New Roman" w:cs="Times New Roman"/>
          <w:sz w:val="24"/>
          <w:szCs w:val="24"/>
        </w:rPr>
        <w:t xml:space="preserve"> Priya, J.</w:t>
      </w:r>
      <w:r w:rsidR="005443C6">
        <w:rPr>
          <w:rFonts w:ascii="Times New Roman" w:hAnsi="Times New Roman" w:cs="Times New Roman"/>
          <w:sz w:val="24"/>
          <w:szCs w:val="24"/>
        </w:rPr>
        <w:t>,</w:t>
      </w:r>
      <w:r w:rsidRPr="003824F9">
        <w:rPr>
          <w:rFonts w:ascii="Times New Roman" w:hAnsi="Times New Roman" w:cs="Times New Roman"/>
          <w:sz w:val="24"/>
          <w:szCs w:val="24"/>
        </w:rPr>
        <w:t xml:space="preserve"> Naik, B.</w:t>
      </w:r>
      <w:r w:rsidR="005443C6">
        <w:rPr>
          <w:rFonts w:ascii="Times New Roman" w:hAnsi="Times New Roman" w:cs="Times New Roman"/>
          <w:sz w:val="24"/>
          <w:szCs w:val="24"/>
        </w:rPr>
        <w:t xml:space="preserve"> M.,</w:t>
      </w:r>
      <w:r w:rsidRPr="003824F9">
        <w:rPr>
          <w:rFonts w:ascii="Times New Roman" w:hAnsi="Times New Roman" w:cs="Times New Roman"/>
          <w:sz w:val="24"/>
          <w:szCs w:val="24"/>
        </w:rPr>
        <w:t xml:space="preserve"> Solanky, K.</w:t>
      </w:r>
      <w:r w:rsidR="005443C6">
        <w:rPr>
          <w:rFonts w:ascii="Times New Roman" w:hAnsi="Times New Roman" w:cs="Times New Roman"/>
          <w:sz w:val="24"/>
          <w:szCs w:val="24"/>
        </w:rPr>
        <w:t xml:space="preserve"> </w:t>
      </w:r>
      <w:r w:rsidRPr="003824F9">
        <w:rPr>
          <w:rFonts w:ascii="Times New Roman" w:hAnsi="Times New Roman" w:cs="Times New Roman"/>
          <w:sz w:val="24"/>
          <w:szCs w:val="24"/>
        </w:rPr>
        <w:t>U.</w:t>
      </w:r>
      <w:r w:rsidR="005443C6">
        <w:rPr>
          <w:rFonts w:ascii="Times New Roman" w:hAnsi="Times New Roman" w:cs="Times New Roman"/>
          <w:sz w:val="24"/>
          <w:szCs w:val="24"/>
        </w:rPr>
        <w:t>,</w:t>
      </w:r>
      <w:r w:rsidRPr="003824F9">
        <w:rPr>
          <w:rFonts w:ascii="Times New Roman" w:hAnsi="Times New Roman" w:cs="Times New Roman"/>
          <w:sz w:val="24"/>
          <w:szCs w:val="24"/>
        </w:rPr>
        <w:t xml:space="preserve"> Sabalpara, A.</w:t>
      </w:r>
      <w:r w:rsidR="005443C6">
        <w:rPr>
          <w:rFonts w:ascii="Times New Roman" w:hAnsi="Times New Roman" w:cs="Times New Roman"/>
          <w:sz w:val="24"/>
          <w:szCs w:val="24"/>
        </w:rPr>
        <w:t xml:space="preserve"> </w:t>
      </w:r>
      <w:r w:rsidRPr="003824F9">
        <w:rPr>
          <w:rFonts w:ascii="Times New Roman" w:hAnsi="Times New Roman" w:cs="Times New Roman"/>
          <w:sz w:val="24"/>
          <w:szCs w:val="24"/>
        </w:rPr>
        <w:t xml:space="preserve">N. Optical density – A tool for the estimation of spore count of </w:t>
      </w:r>
      <w:r w:rsidRPr="005443C6">
        <w:rPr>
          <w:rFonts w:ascii="Times New Roman" w:hAnsi="Times New Roman" w:cs="Times New Roman"/>
          <w:i/>
          <w:sz w:val="24"/>
          <w:szCs w:val="24"/>
        </w:rPr>
        <w:t>Trichoderma Viride</w:t>
      </w:r>
      <w:r w:rsidRPr="003824F9">
        <w:rPr>
          <w:rFonts w:ascii="Times New Roman" w:hAnsi="Times New Roman" w:cs="Times New Roman"/>
          <w:sz w:val="24"/>
          <w:szCs w:val="24"/>
        </w:rPr>
        <w:t xml:space="preserve">. </w:t>
      </w:r>
      <w:r w:rsidRPr="005443C6">
        <w:rPr>
          <w:rFonts w:ascii="Times New Roman" w:hAnsi="Times New Roman" w:cs="Times New Roman"/>
          <w:i/>
          <w:sz w:val="24"/>
          <w:szCs w:val="24"/>
        </w:rPr>
        <w:t>J. Biopesticides</w:t>
      </w:r>
      <w:r w:rsidR="005443C6" w:rsidRPr="005443C6">
        <w:rPr>
          <w:rFonts w:ascii="Times New Roman" w:hAnsi="Times New Roman" w:cs="Times New Roman"/>
          <w:i/>
          <w:sz w:val="24"/>
          <w:szCs w:val="24"/>
        </w:rPr>
        <w:t>.</w:t>
      </w:r>
      <w:r w:rsidRPr="003824F9">
        <w:rPr>
          <w:rFonts w:ascii="Times New Roman" w:hAnsi="Times New Roman" w:cs="Times New Roman"/>
          <w:sz w:val="24"/>
          <w:szCs w:val="24"/>
        </w:rPr>
        <w:t xml:space="preserve"> </w:t>
      </w:r>
      <w:r w:rsidRPr="005443C6">
        <w:rPr>
          <w:rFonts w:ascii="Times New Roman" w:hAnsi="Times New Roman" w:cs="Times New Roman"/>
          <w:b/>
          <w:sz w:val="24"/>
          <w:szCs w:val="24"/>
        </w:rPr>
        <w:t>3</w:t>
      </w:r>
      <w:r w:rsidR="005443C6">
        <w:rPr>
          <w:rFonts w:ascii="Times New Roman" w:hAnsi="Times New Roman" w:cs="Times New Roman"/>
          <w:sz w:val="24"/>
          <w:szCs w:val="24"/>
        </w:rPr>
        <w:t>, 624–626</w:t>
      </w:r>
      <w:r w:rsidR="005443C6" w:rsidRPr="005443C6">
        <w:rPr>
          <w:rFonts w:ascii="Times New Roman" w:hAnsi="Times New Roman" w:cs="Times New Roman"/>
          <w:sz w:val="24"/>
          <w:szCs w:val="24"/>
        </w:rPr>
        <w:t xml:space="preserve"> </w:t>
      </w:r>
      <w:r w:rsidR="005443C6">
        <w:rPr>
          <w:rFonts w:ascii="Times New Roman" w:hAnsi="Times New Roman" w:cs="Times New Roman"/>
          <w:sz w:val="24"/>
          <w:szCs w:val="24"/>
        </w:rPr>
        <w:t>(</w:t>
      </w:r>
      <w:r w:rsidR="005443C6" w:rsidRPr="003824F9">
        <w:rPr>
          <w:rFonts w:ascii="Times New Roman" w:hAnsi="Times New Roman" w:cs="Times New Roman"/>
          <w:sz w:val="24"/>
          <w:szCs w:val="24"/>
        </w:rPr>
        <w:t>2010</w:t>
      </w:r>
      <w:r w:rsidR="005443C6">
        <w:rPr>
          <w:rFonts w:ascii="Times New Roman" w:hAnsi="Times New Roman" w:cs="Times New Roman"/>
          <w:sz w:val="24"/>
          <w:szCs w:val="24"/>
        </w:rPr>
        <w:t>).</w:t>
      </w:r>
    </w:p>
    <w:p w14:paraId="18AD6791" w14:textId="4F6AEF1B" w:rsidR="00295702" w:rsidRDefault="00295702" w:rsidP="00BD475D"/>
    <w:sectPr w:rsidR="00295702" w:rsidSect="00295702">
      <w:type w:val="continuous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F6E51"/>
    <w:multiLevelType w:val="hybridMultilevel"/>
    <w:tmpl w:val="ACEC75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C6241"/>
    <w:multiLevelType w:val="hybridMultilevel"/>
    <w:tmpl w:val="F4DC2E30"/>
    <w:lvl w:ilvl="0" w:tplc="4C18ADD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yNjA0tDQ1t7CwNDFT0lEKTi0uzszPAykwrAUA4BaJrSwAAAA="/>
  </w:docVars>
  <w:rsids>
    <w:rsidRoot w:val="002C28F7"/>
    <w:rsid w:val="002449B3"/>
    <w:rsid w:val="00295702"/>
    <w:rsid w:val="002C28F7"/>
    <w:rsid w:val="003824F9"/>
    <w:rsid w:val="005443C6"/>
    <w:rsid w:val="00790B04"/>
    <w:rsid w:val="007D45C2"/>
    <w:rsid w:val="00812CBF"/>
    <w:rsid w:val="00821305"/>
    <w:rsid w:val="008829C5"/>
    <w:rsid w:val="00A80CE2"/>
    <w:rsid w:val="00BD475D"/>
    <w:rsid w:val="00BE14E8"/>
    <w:rsid w:val="00C02D9D"/>
    <w:rsid w:val="00C05F31"/>
    <w:rsid w:val="00D650FB"/>
    <w:rsid w:val="00DE019E"/>
    <w:rsid w:val="00E930D3"/>
    <w:rsid w:val="00E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AC3D"/>
  <w15:chartTrackingRefBased/>
  <w15:docId w15:val="{3D51D45A-D67D-4608-8B92-4C8F945B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D4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7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75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7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4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24F9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95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cak.srce.hr/1935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21/acs.jafc.7b040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21/acs.jafc.6b028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arbpol.2019.04.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Slaven</cp:lastModifiedBy>
  <cp:revision>3</cp:revision>
  <dcterms:created xsi:type="dcterms:W3CDTF">2020-01-15T13:26:00Z</dcterms:created>
  <dcterms:modified xsi:type="dcterms:W3CDTF">2020-02-19T08:55:00Z</dcterms:modified>
</cp:coreProperties>
</file>