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132BB" w14:textId="41CEC897" w:rsidR="007D551C" w:rsidRDefault="007D551C" w:rsidP="007D551C">
      <w:pPr>
        <w:spacing w:after="0" w:line="480" w:lineRule="auto"/>
        <w:jc w:val="both"/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</w:pP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The activation of BAFF/APRIL system in spleen and lymph nodes of fatal </w:t>
      </w:r>
      <w:r w:rsidRPr="00CC3741">
        <w:rPr>
          <w:rFonts w:ascii="Times New Roman" w:eastAsia="MS Mincho" w:hAnsi="Times New Roman" w:cs="Times New Roman"/>
          <w:b/>
          <w:i/>
          <w:position w:val="6"/>
          <w:sz w:val="24"/>
          <w:szCs w:val="24"/>
          <w:lang w:val="en-GB" w:bidi="ar-SA"/>
        </w:rPr>
        <w:t>Plasmodium falciparum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 infected patients</w:t>
      </w:r>
    </w:p>
    <w:p w14:paraId="34F2332E" w14:textId="77777777" w:rsidR="007D551C" w:rsidRPr="007D551C" w:rsidRDefault="007D551C" w:rsidP="007D551C">
      <w:pPr>
        <w:spacing w:after="0" w:line="480" w:lineRule="auto"/>
        <w:jc w:val="both"/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</w:pPr>
    </w:p>
    <w:p w14:paraId="27A403EE" w14:textId="77777777" w:rsidR="007D551C" w:rsidRPr="00CC3741" w:rsidRDefault="007D551C" w:rsidP="007D551C">
      <w:pPr>
        <w:spacing w:after="0" w:line="480" w:lineRule="auto"/>
        <w:jc w:val="both"/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</w:pP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Wilanee Dechkhajorn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vertAlign w:val="superscript"/>
          <w:lang w:val="en-GB" w:bidi="ar-SA"/>
        </w:rPr>
        <w:t>1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, </w:t>
      </w:r>
      <w:proofErr w:type="spellStart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Surachet</w:t>
      </w:r>
      <w:proofErr w:type="spellEnd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 Benjathummarak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vertAlign w:val="superscript"/>
          <w:lang w:val="en-GB" w:bidi="ar-SA"/>
        </w:rPr>
        <w:t>2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, </w:t>
      </w:r>
      <w:proofErr w:type="spellStart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Supattra</w:t>
      </w:r>
      <w:proofErr w:type="spellEnd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 Glaharn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vertAlign w:val="superscript"/>
          <w:lang w:val="en-GB" w:bidi="ar-SA"/>
        </w:rPr>
        <w:t>1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, </w:t>
      </w:r>
      <w:proofErr w:type="spellStart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Urai</w:t>
      </w:r>
      <w:proofErr w:type="spellEnd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 Chaisri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vertAlign w:val="superscript"/>
          <w:lang w:val="en-GB" w:bidi="ar-SA"/>
        </w:rPr>
        <w:t>1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, </w:t>
      </w:r>
      <w:proofErr w:type="spellStart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Parnpen</w:t>
      </w:r>
      <w:proofErr w:type="spellEnd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 Viriyavejakul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vertAlign w:val="superscript"/>
          <w:lang w:val="en-GB" w:bidi="ar-SA"/>
        </w:rPr>
        <w:t>1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, </w:t>
      </w:r>
      <w:proofErr w:type="spellStart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Yaowapa</w:t>
      </w:r>
      <w:proofErr w:type="spellEnd"/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 xml:space="preserve"> Maneerat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vertAlign w:val="superscript"/>
          <w:lang w:val="en-GB" w:bidi="ar-SA"/>
        </w:rPr>
        <w:t>1</w:t>
      </w:r>
      <w:r w:rsidRPr="00CC3741">
        <w:rPr>
          <w:rFonts w:ascii="Times New Roman" w:eastAsia="MS Mincho" w:hAnsi="Times New Roman" w:cs="Times New Roman"/>
          <w:b/>
          <w:position w:val="6"/>
          <w:sz w:val="24"/>
          <w:szCs w:val="24"/>
          <w:lang w:val="en-GB" w:bidi="ar-SA"/>
        </w:rPr>
        <w:t>*</w:t>
      </w:r>
    </w:p>
    <w:p w14:paraId="5A378CB0" w14:textId="77777777" w:rsidR="007D551C" w:rsidRPr="00CC3741" w:rsidRDefault="007D551C" w:rsidP="007D551C">
      <w:pPr>
        <w:spacing w:after="0" w:line="480" w:lineRule="auto"/>
        <w:jc w:val="both"/>
        <w:rPr>
          <w:rFonts w:ascii="Times New Roman" w:eastAsia="MS Mincho" w:hAnsi="Times New Roman" w:cs="Times New Roman"/>
          <w:position w:val="6"/>
          <w:sz w:val="24"/>
          <w:szCs w:val="24"/>
          <w:lang w:val="en-GB" w:bidi="ar-SA"/>
        </w:rPr>
      </w:pPr>
    </w:p>
    <w:p w14:paraId="201D23DE" w14:textId="77777777" w:rsidR="007D551C" w:rsidRPr="00CC3741" w:rsidRDefault="007D551C" w:rsidP="007D551C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480" w:lineRule="auto"/>
        <w:jc w:val="both"/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</w:pP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vertAlign w:val="superscript"/>
          <w:lang w:val="en-GB" w:bidi="ar-SA"/>
        </w:rPr>
        <w:t>1</w:t>
      </w: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Department of Tropical Pathology, Faculty of Tropical Medicine, </w:t>
      </w:r>
      <w:proofErr w:type="spellStart"/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>Mahidol</w:t>
      </w:r>
      <w:proofErr w:type="spellEnd"/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 University, Bangkok, Thailand, 10400 </w:t>
      </w:r>
    </w:p>
    <w:p w14:paraId="18F5ACA7" w14:textId="77777777" w:rsidR="007D551C" w:rsidRPr="00CC3741" w:rsidRDefault="007D551C" w:rsidP="007D551C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480" w:lineRule="auto"/>
        <w:jc w:val="both"/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</w:pP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vertAlign w:val="superscript"/>
          <w:lang w:val="en-GB" w:bidi="ar-SA"/>
        </w:rPr>
        <w:t>2</w:t>
      </w: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Center of Excellence for Antibody Research, Faculty of Tropical Medicine, </w:t>
      </w:r>
      <w:proofErr w:type="spellStart"/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>Mahidol</w:t>
      </w:r>
      <w:proofErr w:type="spellEnd"/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 University, Bangkok, Thailand, 10400</w:t>
      </w:r>
    </w:p>
    <w:p w14:paraId="23ED5491" w14:textId="77777777" w:rsidR="007D551C" w:rsidRPr="00CC3741" w:rsidRDefault="007D551C" w:rsidP="007D551C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480" w:lineRule="auto"/>
        <w:jc w:val="both"/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</w:pP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vertAlign w:val="superscript"/>
          <w:lang w:val="en-GB" w:bidi="ar-SA"/>
        </w:rPr>
        <w:t>*</w:t>
      </w: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>Corresponding author:</w:t>
      </w:r>
      <w:r w:rsidRPr="00CC3741">
        <w:rPr>
          <w:rFonts w:ascii="Times New Roman" w:eastAsia="MS Mincho" w:hAnsi="Times New Roman" w:cs="Times New Roman"/>
          <w:position w:val="6"/>
          <w:sz w:val="24"/>
          <w:szCs w:val="24"/>
          <w:lang w:val="en-GB" w:bidi="ar-SA"/>
        </w:rPr>
        <w:t xml:space="preserve"> </w:t>
      </w: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Department of Tropical Pathology, Faculty of Tropical Medicine, </w:t>
      </w:r>
      <w:proofErr w:type="spellStart"/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>Mahidol</w:t>
      </w:r>
      <w:proofErr w:type="spellEnd"/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 University, 420/</w:t>
      </w:r>
      <w:r w:rsidRPr="008C30AC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6 </w:t>
      </w:r>
      <w:proofErr w:type="spellStart"/>
      <w:r w:rsidRPr="008C30AC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>Ratchawithi</w:t>
      </w:r>
      <w:proofErr w:type="spellEnd"/>
      <w:r w:rsidRPr="00737C96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 xml:space="preserve"> </w:t>
      </w:r>
      <w:r w:rsidRPr="00CC3741">
        <w:rPr>
          <w:rFonts w:ascii="Times New Roman" w:eastAsia="Arial Unicode MS" w:hAnsi="Times New Roman" w:cs="Times New Roman"/>
          <w:position w:val="6"/>
          <w:sz w:val="24"/>
          <w:szCs w:val="24"/>
          <w:u w:color="FF0000"/>
          <w:bdr w:val="nil"/>
          <w:lang w:val="en-GB" w:bidi="ar-SA"/>
        </w:rPr>
        <w:t>Road, BKK, Thailand 10400. Telephone: +662-306-9100 ext. 1620, Fax: +662-306-9184. Email: yaowapa.man@mahidol.ac.th</w:t>
      </w:r>
    </w:p>
    <w:p w14:paraId="62D2069B" w14:textId="77777777" w:rsidR="007D551C" w:rsidRPr="00CC3741" w:rsidRDefault="007D551C" w:rsidP="007D551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="MS Mincho" w:hAnsi="Times New Roman" w:cs="Times New Roman"/>
          <w:position w:val="6"/>
          <w:sz w:val="24"/>
          <w:szCs w:val="24"/>
          <w:lang w:val="en-GB" w:bidi="ar-SA"/>
        </w:rPr>
      </w:pPr>
      <w:r w:rsidRPr="00CC3741">
        <w:rPr>
          <w:rFonts w:ascii="Times New Roman" w:eastAsia="MS Mincho" w:hAnsi="Times New Roman" w:cs="Times New Roman"/>
          <w:position w:val="6"/>
          <w:sz w:val="24"/>
          <w:szCs w:val="24"/>
          <w:lang w:val="en-GB" w:bidi="ar-SA"/>
        </w:rPr>
        <w:t>Conflict of interest statement: The authors declare that they have no competing interests.</w:t>
      </w:r>
    </w:p>
    <w:p w14:paraId="75F168D6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756D2669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7767913D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B3BBE2E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1DFBCFA4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05993C1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7863066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21FB985E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4C11036C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43BD25B1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4AA23BE2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4CE03494" w14:textId="77777777" w:rsid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  <w:bookmarkStart w:id="0" w:name="_GoBack"/>
      <w:bookmarkEnd w:id="0"/>
    </w:p>
    <w:p w14:paraId="4A5BE0E0" w14:textId="77777777" w:rsidR="007D551C" w:rsidRPr="007D551C" w:rsidRDefault="007D551C" w:rsidP="008C27E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321249F" w14:textId="0A4DFEEF" w:rsidR="007D551C" w:rsidRDefault="00416F6E" w:rsidP="008C27E5">
      <w:pPr>
        <w:rPr>
          <w:rFonts w:ascii="Arial" w:hAnsi="Arial" w:cs="Arial"/>
          <w:sz w:val="20"/>
          <w:szCs w:val="20"/>
        </w:rPr>
      </w:pPr>
      <w:r w:rsidRPr="003006DB">
        <w:rPr>
          <w:rFonts w:ascii="Arial" w:hAnsi="Arial" w:cs="Arial"/>
          <w:b/>
          <w:bCs/>
          <w:sz w:val="20"/>
          <w:szCs w:val="20"/>
        </w:rPr>
        <w:lastRenderedPageBreak/>
        <w:t>Supplement</w:t>
      </w:r>
      <w:r w:rsidR="00BF3606">
        <w:rPr>
          <w:rFonts w:ascii="Arial" w:hAnsi="Arial" w:cs="Arial"/>
          <w:b/>
          <w:bCs/>
          <w:sz w:val="20"/>
          <w:szCs w:val="20"/>
        </w:rPr>
        <w:t xml:space="preserve">ary </w:t>
      </w:r>
      <w:r w:rsidR="007A2256">
        <w:rPr>
          <w:rFonts w:ascii="Arial" w:hAnsi="Arial" w:cs="Arial"/>
          <w:b/>
          <w:bCs/>
          <w:sz w:val="20"/>
          <w:szCs w:val="20"/>
        </w:rPr>
        <w:t>T</w:t>
      </w:r>
      <w:r w:rsidRPr="003006DB">
        <w:rPr>
          <w:rFonts w:ascii="Arial" w:hAnsi="Arial" w:cs="Arial"/>
          <w:b/>
          <w:bCs/>
          <w:sz w:val="20"/>
          <w:szCs w:val="20"/>
        </w:rPr>
        <w:t>able 1</w:t>
      </w:r>
      <w:r w:rsidR="00B70B07">
        <w:rPr>
          <w:rFonts w:ascii="Arial" w:hAnsi="Arial" w:cs="Arial"/>
          <w:sz w:val="20"/>
          <w:szCs w:val="20"/>
        </w:rPr>
        <w:t xml:space="preserve"> </w:t>
      </w:r>
      <w:r w:rsidR="00B62B3E">
        <w:rPr>
          <w:rFonts w:ascii="Arial" w:hAnsi="Arial" w:cs="Arial"/>
          <w:sz w:val="20"/>
          <w:szCs w:val="20"/>
        </w:rPr>
        <w:t>Comparison of variables</w:t>
      </w:r>
      <w:r w:rsidR="00546C43">
        <w:rPr>
          <w:rFonts w:ascii="Arial" w:hAnsi="Arial" w:cs="Arial"/>
          <w:sz w:val="20"/>
          <w:szCs w:val="20"/>
        </w:rPr>
        <w:t xml:space="preserve"> between </w:t>
      </w:r>
      <w:r w:rsidR="00D61CE2" w:rsidRPr="003006DB">
        <w:rPr>
          <w:rFonts w:ascii="Arial" w:hAnsi="Arial" w:cs="Arial"/>
          <w:sz w:val="20"/>
          <w:szCs w:val="20"/>
        </w:rPr>
        <w:t>CM and NCM patient</w:t>
      </w:r>
      <w:r w:rsidR="007A2256">
        <w:rPr>
          <w:rFonts w:ascii="Arial" w:hAnsi="Arial" w:cs="Arial"/>
          <w:sz w:val="20"/>
          <w:szCs w:val="20"/>
        </w:rPr>
        <w:t>s</w:t>
      </w:r>
      <w:r w:rsidR="00546C43">
        <w:rPr>
          <w:rFonts w:ascii="Arial" w:hAnsi="Arial" w:cs="Arial"/>
          <w:sz w:val="20"/>
          <w:szCs w:val="20"/>
        </w:rPr>
        <w:t xml:space="preserve"> </w:t>
      </w:r>
      <w:r w:rsidR="00B70B07">
        <w:rPr>
          <w:rFonts w:ascii="Arial" w:hAnsi="Arial" w:cs="Arial"/>
          <w:sz w:val="20"/>
          <w:szCs w:val="20"/>
        </w:rPr>
        <w:t xml:space="preserve">using </w:t>
      </w:r>
      <w:r w:rsidR="00B70B07" w:rsidRPr="003006DB">
        <w:rPr>
          <w:rFonts w:ascii="Arial" w:hAnsi="Arial" w:cs="Arial"/>
          <w:sz w:val="20"/>
          <w:szCs w:val="20"/>
        </w:rPr>
        <w:t xml:space="preserve">Mann-Whitney </w:t>
      </w:r>
      <w:r w:rsidR="00B70B07" w:rsidRPr="003006DB">
        <w:rPr>
          <w:rFonts w:ascii="Arial" w:hAnsi="Arial" w:cs="Arial"/>
          <w:i/>
          <w:iCs/>
          <w:sz w:val="20"/>
          <w:szCs w:val="20"/>
        </w:rPr>
        <w:t>U</w:t>
      </w:r>
      <w:r w:rsidR="00B70B07" w:rsidRPr="003006DB">
        <w:rPr>
          <w:rFonts w:ascii="Arial" w:hAnsi="Arial" w:cs="Arial"/>
          <w:sz w:val="20"/>
          <w:szCs w:val="20"/>
        </w:rPr>
        <w:t xml:space="preserve"> Test</w:t>
      </w:r>
      <w:r w:rsidR="00B70B07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pPr w:leftFromText="180" w:rightFromText="180" w:vertAnchor="page" w:horzAnchor="margin" w:tblpXSpec="center" w:tblpY="2315"/>
        <w:tblW w:w="0" w:type="auto"/>
        <w:tblLook w:val="04A0" w:firstRow="1" w:lastRow="0" w:firstColumn="1" w:lastColumn="0" w:noHBand="0" w:noVBand="1"/>
      </w:tblPr>
      <w:tblGrid>
        <w:gridCol w:w="2263"/>
        <w:gridCol w:w="1683"/>
        <w:gridCol w:w="1684"/>
        <w:gridCol w:w="1028"/>
      </w:tblGrid>
      <w:tr w:rsidR="007D551C" w:rsidRPr="003006DB" w14:paraId="69262120" w14:textId="77777777" w:rsidTr="007D551C">
        <w:trPr>
          <w:trHeight w:val="274"/>
        </w:trPr>
        <w:tc>
          <w:tcPr>
            <w:tcW w:w="2263" w:type="dxa"/>
            <w:vMerge w:val="restart"/>
            <w:vAlign w:val="center"/>
          </w:tcPr>
          <w:p w14:paraId="6A381BBF" w14:textId="77777777" w:rsidR="007D551C" w:rsidRPr="000B3580" w:rsidRDefault="007D551C" w:rsidP="007D55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580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367" w:type="dxa"/>
            <w:gridSpan w:val="2"/>
            <w:vAlign w:val="center"/>
          </w:tcPr>
          <w:p w14:paraId="058D61C8" w14:textId="77777777" w:rsidR="007D551C" w:rsidRPr="000B3580" w:rsidRDefault="007D551C" w:rsidP="007D55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580">
              <w:rPr>
                <w:rFonts w:ascii="Arial" w:hAnsi="Arial" w:cs="Arial"/>
                <w:b/>
                <w:bCs/>
                <w:sz w:val="20"/>
                <w:szCs w:val="20"/>
              </w:rPr>
              <w:t>mean ± SEM</w:t>
            </w:r>
          </w:p>
        </w:tc>
        <w:tc>
          <w:tcPr>
            <w:tcW w:w="1028" w:type="dxa"/>
            <w:vMerge w:val="restart"/>
            <w:vAlign w:val="center"/>
          </w:tcPr>
          <w:p w14:paraId="1BECDEA5" w14:textId="77777777" w:rsidR="007D551C" w:rsidRPr="000B3580" w:rsidRDefault="007D551C" w:rsidP="007D55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5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0B3580">
              <w:rPr>
                <w:rFonts w:ascii="Arial" w:hAnsi="Arial" w:cs="Arial"/>
                <w:b/>
                <w:bCs/>
                <w:sz w:val="20"/>
                <w:szCs w:val="20"/>
              </w:rPr>
              <w:t>-value*</w:t>
            </w:r>
          </w:p>
        </w:tc>
      </w:tr>
      <w:tr w:rsidR="007D551C" w:rsidRPr="003006DB" w14:paraId="4AB256F1" w14:textId="77777777" w:rsidTr="007D551C">
        <w:trPr>
          <w:trHeight w:val="319"/>
        </w:trPr>
        <w:tc>
          <w:tcPr>
            <w:tcW w:w="2263" w:type="dxa"/>
            <w:vMerge/>
          </w:tcPr>
          <w:p w14:paraId="76D1C9E0" w14:textId="77777777" w:rsidR="007D551C" w:rsidRPr="003006DB" w:rsidRDefault="007D551C" w:rsidP="007D55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693A7CE0" w14:textId="77777777" w:rsidR="007D551C" w:rsidRPr="000B3580" w:rsidRDefault="007D551C" w:rsidP="007D55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580">
              <w:rPr>
                <w:rFonts w:ascii="Arial" w:hAnsi="Arial" w:cs="Arial"/>
                <w:b/>
                <w:bCs/>
                <w:sz w:val="20"/>
                <w:szCs w:val="20"/>
              </w:rPr>
              <w:t>CM (n=9)</w:t>
            </w:r>
          </w:p>
        </w:tc>
        <w:tc>
          <w:tcPr>
            <w:tcW w:w="1684" w:type="dxa"/>
            <w:vAlign w:val="center"/>
          </w:tcPr>
          <w:p w14:paraId="03D589CD" w14:textId="77777777" w:rsidR="007D551C" w:rsidRPr="000B3580" w:rsidRDefault="007D551C" w:rsidP="007D551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580">
              <w:rPr>
                <w:rFonts w:ascii="Arial" w:hAnsi="Arial" w:cs="Arial"/>
                <w:b/>
                <w:bCs/>
                <w:sz w:val="20"/>
                <w:szCs w:val="20"/>
              </w:rPr>
              <w:t>NCM (n=5)</w:t>
            </w:r>
          </w:p>
        </w:tc>
        <w:tc>
          <w:tcPr>
            <w:tcW w:w="1028" w:type="dxa"/>
            <w:vMerge/>
            <w:vAlign w:val="center"/>
          </w:tcPr>
          <w:p w14:paraId="32142A95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51C" w:rsidRPr="003006DB" w14:paraId="50AD486F" w14:textId="77777777" w:rsidTr="007D551C">
        <w:trPr>
          <w:trHeight w:val="680"/>
        </w:trPr>
        <w:tc>
          <w:tcPr>
            <w:tcW w:w="2263" w:type="dxa"/>
            <w:vAlign w:val="center"/>
          </w:tcPr>
          <w:p w14:paraId="36BE39F6" w14:textId="77777777" w:rsidR="007D551C" w:rsidRPr="003006DB" w:rsidRDefault="007D551C" w:rsidP="007D551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006DB">
              <w:rPr>
                <w:rFonts w:ascii="Arial" w:hAnsi="Arial" w:cs="Arial"/>
                <w:sz w:val="20"/>
                <w:szCs w:val="20"/>
              </w:rPr>
              <w:t>parasitaemia</w:t>
            </w:r>
            <w:proofErr w:type="spellEnd"/>
          </w:p>
        </w:tc>
        <w:tc>
          <w:tcPr>
            <w:tcW w:w="1683" w:type="dxa"/>
            <w:vAlign w:val="center"/>
          </w:tcPr>
          <w:p w14:paraId="3AC2671D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912,606.67</w:t>
            </w:r>
          </w:p>
          <w:p w14:paraId="4EFA87B8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± 364,229.21</w:t>
            </w:r>
          </w:p>
        </w:tc>
        <w:tc>
          <w:tcPr>
            <w:tcW w:w="1684" w:type="dxa"/>
            <w:vAlign w:val="center"/>
          </w:tcPr>
          <w:p w14:paraId="7C3582EB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118,171.40</w:t>
            </w:r>
          </w:p>
          <w:p w14:paraId="2BEC72D9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± 77,191.88</w:t>
            </w:r>
          </w:p>
        </w:tc>
        <w:tc>
          <w:tcPr>
            <w:tcW w:w="1028" w:type="dxa"/>
            <w:vAlign w:val="center"/>
          </w:tcPr>
          <w:p w14:paraId="28FEC3E1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0.0190*</w:t>
            </w:r>
          </w:p>
        </w:tc>
      </w:tr>
      <w:tr w:rsidR="007D551C" w:rsidRPr="003006DB" w14:paraId="3BEC574F" w14:textId="77777777" w:rsidTr="007D551C">
        <w:trPr>
          <w:trHeight w:val="680"/>
        </w:trPr>
        <w:tc>
          <w:tcPr>
            <w:tcW w:w="2263" w:type="dxa"/>
            <w:vAlign w:val="center"/>
          </w:tcPr>
          <w:p w14:paraId="22C09EEC" w14:textId="77777777" w:rsidR="007D551C" w:rsidRPr="003006DB" w:rsidRDefault="007D551C" w:rsidP="007D551C">
            <w:pPr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BAFF-R (spleen)</w:t>
            </w:r>
          </w:p>
        </w:tc>
        <w:tc>
          <w:tcPr>
            <w:tcW w:w="1683" w:type="dxa"/>
            <w:vAlign w:val="center"/>
          </w:tcPr>
          <w:p w14:paraId="529D79FB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  <w:cs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 xml:space="preserve">214.76 ± </w:t>
            </w:r>
            <w:r w:rsidRPr="003006DB">
              <w:rPr>
                <w:rFonts w:ascii="Arial" w:hAnsi="Arial" w:cs="Arial"/>
                <w:sz w:val="20"/>
                <w:szCs w:val="20"/>
                <w:cs/>
              </w:rPr>
              <w:t>13.49</w:t>
            </w:r>
          </w:p>
        </w:tc>
        <w:tc>
          <w:tcPr>
            <w:tcW w:w="1684" w:type="dxa"/>
            <w:vAlign w:val="center"/>
          </w:tcPr>
          <w:p w14:paraId="7E5D7F80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167.49 ± 6.53</w:t>
            </w:r>
          </w:p>
        </w:tc>
        <w:tc>
          <w:tcPr>
            <w:tcW w:w="1028" w:type="dxa"/>
            <w:vAlign w:val="center"/>
          </w:tcPr>
          <w:p w14:paraId="63F1523A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0.1167</w:t>
            </w:r>
          </w:p>
        </w:tc>
      </w:tr>
      <w:tr w:rsidR="007D551C" w:rsidRPr="003006DB" w14:paraId="3FEE739C" w14:textId="77777777" w:rsidTr="007D551C">
        <w:trPr>
          <w:trHeight w:val="680"/>
        </w:trPr>
        <w:tc>
          <w:tcPr>
            <w:tcW w:w="2263" w:type="dxa"/>
            <w:vAlign w:val="center"/>
          </w:tcPr>
          <w:p w14:paraId="74DE3C2D" w14:textId="77777777" w:rsidR="007D551C" w:rsidRPr="003006DB" w:rsidRDefault="007D551C" w:rsidP="007D551C">
            <w:pPr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BAFF-R (lymph node)</w:t>
            </w:r>
          </w:p>
        </w:tc>
        <w:tc>
          <w:tcPr>
            <w:tcW w:w="1683" w:type="dxa"/>
            <w:vAlign w:val="center"/>
          </w:tcPr>
          <w:p w14:paraId="0CB77952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201.60 ± 15.99</w:t>
            </w:r>
          </w:p>
        </w:tc>
        <w:tc>
          <w:tcPr>
            <w:tcW w:w="1684" w:type="dxa"/>
            <w:vAlign w:val="center"/>
          </w:tcPr>
          <w:p w14:paraId="75B5F2B6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192.39 ± 9.71</w:t>
            </w:r>
          </w:p>
        </w:tc>
        <w:tc>
          <w:tcPr>
            <w:tcW w:w="1028" w:type="dxa"/>
            <w:vAlign w:val="center"/>
          </w:tcPr>
          <w:p w14:paraId="602D2B99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0.8571</w:t>
            </w:r>
          </w:p>
        </w:tc>
      </w:tr>
      <w:tr w:rsidR="007D551C" w:rsidRPr="003006DB" w14:paraId="6FFE1685" w14:textId="77777777" w:rsidTr="007D551C">
        <w:trPr>
          <w:trHeight w:val="680"/>
        </w:trPr>
        <w:tc>
          <w:tcPr>
            <w:tcW w:w="2263" w:type="dxa"/>
            <w:vAlign w:val="center"/>
          </w:tcPr>
          <w:p w14:paraId="39D5F825" w14:textId="77777777" w:rsidR="007D551C" w:rsidRPr="003006DB" w:rsidRDefault="007D551C" w:rsidP="007D551C">
            <w:pPr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BCMA (spleen)</w:t>
            </w:r>
          </w:p>
        </w:tc>
        <w:tc>
          <w:tcPr>
            <w:tcW w:w="1683" w:type="dxa"/>
            <w:vAlign w:val="center"/>
          </w:tcPr>
          <w:p w14:paraId="609D806D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  <w:cs/>
              </w:rPr>
              <w:t>138.91</w:t>
            </w:r>
            <w:r w:rsidRPr="003006DB">
              <w:rPr>
                <w:rFonts w:ascii="Arial" w:hAnsi="Arial" w:cs="Arial"/>
                <w:sz w:val="20"/>
                <w:szCs w:val="20"/>
              </w:rPr>
              <w:t xml:space="preserve"> ± 38.63</w:t>
            </w:r>
          </w:p>
        </w:tc>
        <w:tc>
          <w:tcPr>
            <w:tcW w:w="1684" w:type="dxa"/>
            <w:vAlign w:val="center"/>
          </w:tcPr>
          <w:p w14:paraId="1554BF66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93.54 ± 21.16</w:t>
            </w:r>
          </w:p>
        </w:tc>
        <w:tc>
          <w:tcPr>
            <w:tcW w:w="1028" w:type="dxa"/>
            <w:vAlign w:val="center"/>
          </w:tcPr>
          <w:p w14:paraId="6F3F71CF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0.8333</w:t>
            </w:r>
          </w:p>
        </w:tc>
      </w:tr>
      <w:tr w:rsidR="007D551C" w:rsidRPr="003006DB" w14:paraId="6C117973" w14:textId="77777777" w:rsidTr="007D551C">
        <w:trPr>
          <w:trHeight w:val="680"/>
        </w:trPr>
        <w:tc>
          <w:tcPr>
            <w:tcW w:w="2263" w:type="dxa"/>
            <w:vAlign w:val="center"/>
          </w:tcPr>
          <w:p w14:paraId="01B2E422" w14:textId="77777777" w:rsidR="007D551C" w:rsidRPr="003006DB" w:rsidRDefault="007D551C" w:rsidP="007D551C">
            <w:pPr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BCMA (lymph node)</w:t>
            </w:r>
          </w:p>
        </w:tc>
        <w:tc>
          <w:tcPr>
            <w:tcW w:w="1683" w:type="dxa"/>
            <w:vAlign w:val="center"/>
          </w:tcPr>
          <w:p w14:paraId="46E68A8C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228.02 ± 19.20</w:t>
            </w:r>
          </w:p>
        </w:tc>
        <w:tc>
          <w:tcPr>
            <w:tcW w:w="1684" w:type="dxa"/>
            <w:vAlign w:val="center"/>
          </w:tcPr>
          <w:p w14:paraId="155DFE6C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257.19 ± 26.68</w:t>
            </w:r>
          </w:p>
        </w:tc>
        <w:tc>
          <w:tcPr>
            <w:tcW w:w="1028" w:type="dxa"/>
            <w:vAlign w:val="center"/>
          </w:tcPr>
          <w:p w14:paraId="51F62C61" w14:textId="77777777" w:rsidR="007D551C" w:rsidRPr="003006DB" w:rsidRDefault="007D551C" w:rsidP="007D55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6DB">
              <w:rPr>
                <w:rFonts w:ascii="Arial" w:hAnsi="Arial" w:cs="Arial"/>
                <w:sz w:val="20"/>
                <w:szCs w:val="20"/>
              </w:rPr>
              <w:t>0.8571</w:t>
            </w:r>
          </w:p>
        </w:tc>
      </w:tr>
    </w:tbl>
    <w:p w14:paraId="6D39CEA5" w14:textId="77777777" w:rsidR="007D551C" w:rsidRDefault="007D551C" w:rsidP="008C27E5">
      <w:pPr>
        <w:rPr>
          <w:rFonts w:ascii="Arial" w:hAnsi="Arial" w:cs="Arial"/>
          <w:sz w:val="20"/>
          <w:szCs w:val="20"/>
        </w:rPr>
      </w:pPr>
    </w:p>
    <w:p w14:paraId="2986A428" w14:textId="77777777" w:rsidR="007D551C" w:rsidRDefault="007D551C" w:rsidP="008C27E5">
      <w:pPr>
        <w:rPr>
          <w:rFonts w:ascii="Arial" w:hAnsi="Arial" w:cs="Arial"/>
          <w:sz w:val="20"/>
          <w:szCs w:val="20"/>
        </w:rPr>
      </w:pPr>
    </w:p>
    <w:p w14:paraId="2CCFE6BD" w14:textId="77777777" w:rsidR="00B70B07" w:rsidRPr="003006DB" w:rsidRDefault="00B70B07" w:rsidP="008C27E5">
      <w:pPr>
        <w:rPr>
          <w:rFonts w:ascii="Arial" w:hAnsi="Arial" w:cs="Arial"/>
          <w:sz w:val="20"/>
          <w:szCs w:val="20"/>
        </w:rPr>
      </w:pPr>
    </w:p>
    <w:p w14:paraId="67D0CB04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0D7C062B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6BB03C77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72B47DDF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6D97648E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78FD1029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09D9CADE" w14:textId="77777777" w:rsidR="00416F6E" w:rsidRPr="003006DB" w:rsidRDefault="00416F6E" w:rsidP="008C27E5">
      <w:pPr>
        <w:rPr>
          <w:rFonts w:ascii="Arial" w:hAnsi="Arial" w:cs="Arial"/>
          <w:sz w:val="20"/>
          <w:szCs w:val="20"/>
        </w:rPr>
      </w:pPr>
    </w:p>
    <w:p w14:paraId="17FA7DE8" w14:textId="77777777" w:rsidR="00B70B07" w:rsidRDefault="00B70B07" w:rsidP="008C27E5">
      <w:pPr>
        <w:rPr>
          <w:rFonts w:ascii="Arial" w:hAnsi="Arial" w:cs="Arial"/>
          <w:sz w:val="20"/>
          <w:szCs w:val="20"/>
        </w:rPr>
      </w:pPr>
    </w:p>
    <w:p w14:paraId="6517F00A" w14:textId="017FF4E2" w:rsidR="00546C43" w:rsidRPr="003006DB" w:rsidRDefault="008C27E5" w:rsidP="008C27E5">
      <w:pPr>
        <w:rPr>
          <w:rFonts w:ascii="Arial" w:hAnsi="Arial" w:cs="Arial"/>
          <w:sz w:val="20"/>
          <w:szCs w:val="20"/>
        </w:rPr>
      </w:pPr>
      <w:r w:rsidRPr="003006DB">
        <w:rPr>
          <w:rFonts w:ascii="Arial" w:hAnsi="Arial" w:cs="Arial"/>
          <w:sz w:val="20"/>
          <w:szCs w:val="20"/>
        </w:rPr>
        <w:t xml:space="preserve">* </w:t>
      </w:r>
      <w:r w:rsidR="00B70B07">
        <w:rPr>
          <w:rFonts w:ascii="Arial" w:hAnsi="Arial" w:cs="Arial"/>
          <w:sz w:val="20"/>
          <w:szCs w:val="20"/>
        </w:rPr>
        <w:t>The results were considered statistically significant at the 95% confidence interval (</w:t>
      </w:r>
      <w:r w:rsidR="00B70B07" w:rsidRPr="00B70B07">
        <w:rPr>
          <w:rFonts w:ascii="Arial" w:hAnsi="Arial" w:cs="Arial"/>
          <w:i/>
          <w:sz w:val="20"/>
          <w:szCs w:val="20"/>
        </w:rPr>
        <w:t xml:space="preserve">p </w:t>
      </w:r>
      <w:r w:rsidR="00B70B07">
        <w:rPr>
          <w:rFonts w:ascii="Arial" w:hAnsi="Arial" w:cs="Arial"/>
          <w:sz w:val="20"/>
          <w:szCs w:val="20"/>
        </w:rPr>
        <w:t>&lt; 0.05)</w:t>
      </w:r>
      <w:r w:rsidR="00546C43">
        <w:rPr>
          <w:rFonts w:ascii="Arial" w:hAnsi="Arial" w:cs="Arial"/>
          <w:sz w:val="20"/>
          <w:szCs w:val="20"/>
        </w:rPr>
        <w:t xml:space="preserve"> </w:t>
      </w:r>
    </w:p>
    <w:sectPr w:rsidR="00546C43" w:rsidRPr="003006D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67D66"/>
    <w:multiLevelType w:val="hybridMultilevel"/>
    <w:tmpl w:val="0C162DDE"/>
    <w:lvl w:ilvl="0" w:tplc="A042A1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F2B"/>
    <w:rsid w:val="00044DA0"/>
    <w:rsid w:val="000B3580"/>
    <w:rsid w:val="003006DB"/>
    <w:rsid w:val="00416F6E"/>
    <w:rsid w:val="004616E8"/>
    <w:rsid w:val="00546C43"/>
    <w:rsid w:val="005521AE"/>
    <w:rsid w:val="007A2256"/>
    <w:rsid w:val="007A3D89"/>
    <w:rsid w:val="007B19AC"/>
    <w:rsid w:val="007D551C"/>
    <w:rsid w:val="00867465"/>
    <w:rsid w:val="008C27E5"/>
    <w:rsid w:val="00A31EEA"/>
    <w:rsid w:val="00B62B3E"/>
    <w:rsid w:val="00B70B07"/>
    <w:rsid w:val="00B85F2B"/>
    <w:rsid w:val="00BF3606"/>
    <w:rsid w:val="00D61CE2"/>
    <w:rsid w:val="00D7148B"/>
    <w:rsid w:val="00D71F80"/>
    <w:rsid w:val="00F15CA5"/>
    <w:rsid w:val="00F5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9E1C77"/>
  <w15:docId w15:val="{6A332ADC-176B-4336-ADA4-CFAEDEB3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2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wilanee Dechkhajorn</dc:creator>
  <cp:keywords/>
  <dc:description/>
  <cp:lastModifiedBy>wilanee Dechkhajorn</cp:lastModifiedBy>
  <cp:revision>17</cp:revision>
  <dcterms:created xsi:type="dcterms:W3CDTF">2020-01-24T07:07:00Z</dcterms:created>
  <dcterms:modified xsi:type="dcterms:W3CDTF">2020-01-31T05:01:00Z</dcterms:modified>
</cp:coreProperties>
</file>