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404" w:rsidRPr="00892404" w:rsidRDefault="00892404" w:rsidP="00892404">
      <w:pPr>
        <w:pStyle w:val="Sinespaciado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92404">
        <w:rPr>
          <w:rFonts w:ascii="Times New Roman" w:hAnsi="Times New Roman" w:cs="Times New Roman"/>
          <w:b/>
          <w:sz w:val="24"/>
          <w:szCs w:val="24"/>
          <w:lang w:val="en-US"/>
        </w:rPr>
        <w:t>VALIDATION OF CALPROTECTIN AS A NOVEL BIOMARKER FOR THE DIAGNOSIS OF PLEURAL EFFUSION: A MULTICENTRE TRIAL</w:t>
      </w:r>
    </w:p>
    <w:p w:rsidR="00892404" w:rsidRPr="00892404" w:rsidRDefault="00892404" w:rsidP="00892404">
      <w:pPr>
        <w:pStyle w:val="Sinespaciado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92404" w:rsidRPr="004D4A8B" w:rsidRDefault="00892404" w:rsidP="00892404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4D4A8B">
        <w:rPr>
          <w:rFonts w:ascii="Times New Roman" w:hAnsi="Times New Roman" w:cs="Times New Roman"/>
          <w:sz w:val="24"/>
          <w:szCs w:val="24"/>
        </w:rPr>
        <w:t>Maribel Botana-Rial^</w:t>
      </w:r>
      <w:r w:rsidRPr="004D4A8B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4D4A8B">
        <w:rPr>
          <w:rFonts w:ascii="Times New Roman" w:hAnsi="Times New Roman" w:cs="Times New Roman"/>
          <w:sz w:val="24"/>
          <w:szCs w:val="24"/>
        </w:rPr>
        <w:t>, Lorena Vázquez-Iglesias^</w:t>
      </w:r>
      <w:r w:rsidRPr="004D4A8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4D4A8B">
        <w:rPr>
          <w:rFonts w:ascii="Times New Roman" w:hAnsi="Times New Roman" w:cs="Times New Roman"/>
          <w:sz w:val="24"/>
          <w:szCs w:val="24"/>
        </w:rPr>
        <w:t>, Pedro Casado-Rey</w:t>
      </w:r>
      <w:r w:rsidRPr="004D4A8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4D4A8B">
        <w:rPr>
          <w:rFonts w:ascii="Times New Roman" w:hAnsi="Times New Roman" w:cs="Times New Roman"/>
          <w:sz w:val="24"/>
          <w:szCs w:val="24"/>
        </w:rPr>
        <w:t>, María Páez de la Cadena</w:t>
      </w:r>
      <w:r w:rsidRPr="004D4A8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4D4A8B">
        <w:rPr>
          <w:rFonts w:ascii="Times New Roman" w:hAnsi="Times New Roman" w:cs="Times New Roman"/>
          <w:sz w:val="24"/>
          <w:szCs w:val="24"/>
        </w:rPr>
        <w:t>, María Amalia Andrade-Olivié</w:t>
      </w:r>
      <w:r w:rsidRPr="004D4A8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4D4A8B">
        <w:rPr>
          <w:rFonts w:ascii="Times New Roman" w:hAnsi="Times New Roman" w:cs="Times New Roman"/>
          <w:sz w:val="24"/>
          <w:szCs w:val="24"/>
        </w:rPr>
        <w:t>, José Abal-Arca</w:t>
      </w:r>
      <w:r w:rsidRPr="004D4A8B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4D4A8B">
        <w:rPr>
          <w:rFonts w:ascii="Times New Roman" w:hAnsi="Times New Roman" w:cs="Times New Roman"/>
          <w:sz w:val="24"/>
          <w:szCs w:val="24"/>
        </w:rPr>
        <w:t>, Laura García-Nimo</w:t>
      </w:r>
      <w:r w:rsidRPr="004D4A8B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4D4A8B">
        <w:rPr>
          <w:rFonts w:ascii="Times New Roman" w:hAnsi="Times New Roman" w:cs="Times New Roman"/>
          <w:sz w:val="24"/>
          <w:szCs w:val="24"/>
        </w:rPr>
        <w:t>, Lucía Ferreiro-Fernández</w:t>
      </w:r>
      <w:r w:rsidRPr="004D4A8B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4D4A8B">
        <w:rPr>
          <w:rFonts w:ascii="Times New Roman" w:hAnsi="Times New Roman" w:cs="Times New Roman"/>
          <w:sz w:val="24"/>
          <w:szCs w:val="24"/>
        </w:rPr>
        <w:t>, Luis Valdés-Cuadrado</w:t>
      </w:r>
      <w:r w:rsidRPr="004D4A8B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4D4A8B">
        <w:rPr>
          <w:rFonts w:ascii="Times New Roman" w:hAnsi="Times New Roman" w:cs="Times New Roman"/>
          <w:sz w:val="24"/>
          <w:szCs w:val="24"/>
        </w:rPr>
        <w:t>, María Esther San-José</w:t>
      </w:r>
      <w:r w:rsidRPr="004D4A8B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Pr="004D4A8B">
        <w:rPr>
          <w:rFonts w:ascii="Times New Roman" w:hAnsi="Times New Roman" w:cs="Times New Roman"/>
          <w:sz w:val="24"/>
          <w:szCs w:val="24"/>
        </w:rPr>
        <w:t>, Francisco Javier Rodríguez-Berrocal</w:t>
      </w:r>
      <w:r w:rsidRPr="004D4A8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4D4A8B">
        <w:rPr>
          <w:rFonts w:ascii="Times New Roman" w:hAnsi="Times New Roman" w:cs="Times New Roman"/>
          <w:sz w:val="24"/>
          <w:szCs w:val="24"/>
        </w:rPr>
        <w:t>, and Alberto Fernández-Villar*</w:t>
      </w:r>
      <w:r w:rsidRPr="004D4A8B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:rsidR="00892404" w:rsidRPr="004D4A8B" w:rsidRDefault="00892404" w:rsidP="00892404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2404" w:rsidRPr="00892404" w:rsidRDefault="00892404" w:rsidP="00892404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9240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892404">
        <w:rPr>
          <w:rFonts w:ascii="Times New Roman" w:hAnsi="Times New Roman" w:cs="Times New Roman"/>
          <w:sz w:val="24"/>
          <w:szCs w:val="24"/>
          <w:lang w:val="en-US"/>
        </w:rPr>
        <w:t>Pulmonary Department, Hospital Álvaro Cunqueiro, EOXI Vigo, PneumoVigoI+I Research Group, Health Research Institute Galicia Sur (IIS Galicia Sur), Spain.</w:t>
      </w:r>
    </w:p>
    <w:p w:rsidR="00892404" w:rsidRPr="00892404" w:rsidRDefault="00892404" w:rsidP="00892404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9240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892404">
        <w:rPr>
          <w:rFonts w:ascii="Times New Roman" w:hAnsi="Times New Roman" w:cs="Times New Roman"/>
          <w:sz w:val="24"/>
          <w:szCs w:val="24"/>
          <w:lang w:val="en-US"/>
        </w:rPr>
        <w:t>Department of Biochemistry, Genetics and Immunology, Faculty of Biology, University of  Vigo, Spain.</w:t>
      </w:r>
    </w:p>
    <w:p w:rsidR="00892404" w:rsidRPr="00892404" w:rsidRDefault="00892404" w:rsidP="00892404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9240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892404">
        <w:rPr>
          <w:rFonts w:ascii="Times New Roman" w:hAnsi="Times New Roman" w:cs="Times New Roman"/>
          <w:sz w:val="24"/>
          <w:szCs w:val="24"/>
          <w:lang w:val="en-US"/>
        </w:rPr>
        <w:t>Clinical Chemistry Department, Hospital Álvaro Cunqueiro, EOXI Vigo, Spain.</w:t>
      </w:r>
    </w:p>
    <w:p w:rsidR="00892404" w:rsidRPr="00892404" w:rsidRDefault="00892404" w:rsidP="00892404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9240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</w:t>
      </w:r>
      <w:r w:rsidRPr="00892404">
        <w:rPr>
          <w:rFonts w:ascii="Times New Roman" w:hAnsi="Times New Roman" w:cs="Times New Roman"/>
          <w:sz w:val="24"/>
          <w:szCs w:val="24"/>
          <w:lang w:val="en-US"/>
        </w:rPr>
        <w:t>Pulmonary Department, University Hospital Complex in Ourense, EOXI Ourense, Spain.</w:t>
      </w:r>
    </w:p>
    <w:p w:rsidR="00892404" w:rsidRPr="00892404" w:rsidRDefault="00892404" w:rsidP="00892404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9240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5</w:t>
      </w:r>
      <w:r w:rsidRPr="00892404">
        <w:rPr>
          <w:rFonts w:ascii="Times New Roman" w:hAnsi="Times New Roman" w:cs="Times New Roman"/>
          <w:sz w:val="24"/>
          <w:szCs w:val="24"/>
          <w:lang w:val="en-US"/>
        </w:rPr>
        <w:t>Clinical Chemistry Department, University Hospital Complex in Ourense, EOXI Ourense, Spain.</w:t>
      </w:r>
    </w:p>
    <w:p w:rsidR="00892404" w:rsidRPr="00892404" w:rsidRDefault="00892404" w:rsidP="00892404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9240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892404">
        <w:rPr>
          <w:rFonts w:ascii="Times New Roman" w:hAnsi="Times New Roman" w:cs="Times New Roman"/>
          <w:sz w:val="24"/>
          <w:szCs w:val="24"/>
          <w:lang w:val="en-US"/>
        </w:rPr>
        <w:t>Pulmonary Department, University Hospital Complex in Santiago, EOXI Santiago, Spain, Health Research Institute Santiago (IDIS).</w:t>
      </w:r>
    </w:p>
    <w:p w:rsidR="00892404" w:rsidRDefault="00892404" w:rsidP="00892404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9240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7</w:t>
      </w:r>
      <w:r w:rsidRPr="00892404">
        <w:rPr>
          <w:rFonts w:ascii="Times New Roman" w:hAnsi="Times New Roman" w:cs="Times New Roman"/>
          <w:sz w:val="24"/>
          <w:szCs w:val="24"/>
          <w:lang w:val="en-US"/>
        </w:rPr>
        <w:t>Clinical Chemistry Department, University Hospital Complex in Santiago, EOXI Santiago,Spain.</w:t>
      </w:r>
    </w:p>
    <w:p w:rsidR="00892404" w:rsidRPr="00892404" w:rsidRDefault="00892404" w:rsidP="00892404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92404" w:rsidRPr="004D4A8B" w:rsidRDefault="00892404" w:rsidP="00892404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4A8B">
        <w:rPr>
          <w:rFonts w:ascii="Times New Roman" w:hAnsi="Times New Roman" w:cs="Times New Roman"/>
          <w:sz w:val="24"/>
          <w:szCs w:val="24"/>
        </w:rPr>
        <w:t xml:space="preserve">*Correspondence: </w:t>
      </w:r>
      <w:bookmarkStart w:id="0" w:name="_Hlk522789581"/>
      <w:r w:rsidRPr="004D4A8B">
        <w:rPr>
          <w:rFonts w:ascii="Times New Roman" w:hAnsi="Times New Roman" w:cs="Times New Roman"/>
          <w:sz w:val="24"/>
          <w:szCs w:val="24"/>
        </w:rPr>
        <w:t>Alberto Fernández-Villar</w:t>
      </w:r>
      <w:bookmarkEnd w:id="0"/>
      <w:r w:rsidRPr="004D4A8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92404" w:rsidRPr="004D4A8B" w:rsidRDefault="00892404" w:rsidP="00892404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4A8B">
        <w:rPr>
          <w:rFonts w:ascii="Times New Roman" w:hAnsi="Times New Roman" w:cs="Times New Roman"/>
          <w:sz w:val="24"/>
          <w:szCs w:val="24"/>
        </w:rPr>
        <w:t>alberto.fernandez.villar@sergas.es</w:t>
      </w:r>
    </w:p>
    <w:p w:rsidR="00892404" w:rsidRPr="004D4A8B" w:rsidRDefault="00892404" w:rsidP="00892404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4A8B">
        <w:rPr>
          <w:rFonts w:ascii="Times New Roman" w:hAnsi="Times New Roman" w:cs="Times New Roman"/>
          <w:sz w:val="24"/>
          <w:szCs w:val="24"/>
        </w:rPr>
        <w:t>Pulmonary Department, Hospital Álvaro Cunqueiro, Planta −1, Office10, Estrada</w:t>
      </w:r>
    </w:p>
    <w:p w:rsidR="00892404" w:rsidRDefault="00892404" w:rsidP="00892404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568D">
        <w:rPr>
          <w:rFonts w:ascii="Times New Roman" w:hAnsi="Times New Roman" w:cs="Times New Roman"/>
          <w:sz w:val="24"/>
          <w:szCs w:val="24"/>
        </w:rPr>
        <w:t>Clara Campoamor, nº 341,36312 Vigo (Pontevedra),Spain.</w:t>
      </w:r>
    </w:p>
    <w:p w:rsidR="00892404" w:rsidRDefault="00892404">
      <w:pPr>
        <w:rPr>
          <w:rFonts w:ascii="Times New Roman" w:hAnsi="Times New Roman" w:cs="Times New Roman"/>
          <w:sz w:val="24"/>
          <w:szCs w:val="24"/>
        </w:rPr>
      </w:pPr>
    </w:p>
    <w:p w:rsidR="00892404" w:rsidRPr="00892404" w:rsidRDefault="00892404">
      <w:pPr>
        <w:rPr>
          <w:rFonts w:ascii="Times New Roman" w:hAnsi="Times New Roman" w:cs="Times New Roman"/>
          <w:sz w:val="24"/>
          <w:szCs w:val="24"/>
          <w:lang w:val="en-US"/>
        </w:rPr>
        <w:sectPr w:rsidR="00892404" w:rsidRPr="00892404" w:rsidSect="00892404">
          <w:headerReference w:type="default" r:id="rId7"/>
          <w:footerReference w:type="default" r:id="rId8"/>
          <w:pgSz w:w="11906" w:h="16838"/>
          <w:pgMar w:top="1417" w:right="1701" w:bottom="1417" w:left="1701" w:header="708" w:footer="708" w:gutter="0"/>
          <w:cols w:space="720"/>
          <w:formProt w:val="0"/>
          <w:docGrid w:linePitch="360" w:charSpace="-2049"/>
        </w:sectPr>
      </w:pPr>
      <w:r w:rsidRPr="00892404">
        <w:rPr>
          <w:rFonts w:ascii="TimesNewRoman" w:eastAsiaTheme="minorHAnsi" w:hAnsi="TimesNewRoman" w:cs="TimesNewRoman"/>
          <w:color w:val="auto"/>
          <w:sz w:val="15"/>
          <w:szCs w:val="15"/>
          <w:lang w:val="en-US"/>
        </w:rPr>
        <w:t>^</w:t>
      </w:r>
      <w:r w:rsidRPr="00892404">
        <w:rPr>
          <w:rFonts w:ascii="TimesNewRoman" w:eastAsiaTheme="minorHAnsi" w:hAnsi="TimesNewRoman" w:cs="TimesNewRoman"/>
          <w:color w:val="auto"/>
          <w:sz w:val="23"/>
          <w:szCs w:val="23"/>
          <w:lang w:val="en-US"/>
        </w:rPr>
        <w:t>These authors have contributed equally to this work</w:t>
      </w:r>
      <w:bookmarkStart w:id="1" w:name="_GoBack"/>
      <w:bookmarkEnd w:id="1"/>
    </w:p>
    <w:p w:rsidR="00907BE2" w:rsidRDefault="0006060F" w:rsidP="00892404">
      <w:pPr>
        <w:rPr>
          <w:rFonts w:ascii="Arial" w:hAnsi="Arial" w:cs="Arial"/>
          <w:b/>
          <w:lang w:val="en-GB"/>
        </w:rPr>
      </w:pPr>
      <w:r>
        <w:rPr>
          <w:rStyle w:val="Textoennegrita"/>
          <w:rFonts w:ascii="Arial" w:hAnsi="Arial" w:cs="Arial"/>
          <w:lang w:val="en-GB"/>
        </w:rPr>
        <w:lastRenderedPageBreak/>
        <w:t xml:space="preserve">Supplementary </w:t>
      </w:r>
      <w:r w:rsidR="00907BE2">
        <w:rPr>
          <w:rFonts w:ascii="Arial" w:hAnsi="Arial" w:cs="Arial"/>
          <w:b/>
          <w:lang w:val="en-GB"/>
        </w:rPr>
        <w:t>Table</w:t>
      </w:r>
      <w:r>
        <w:rPr>
          <w:rFonts w:ascii="Arial" w:hAnsi="Arial" w:cs="Arial"/>
          <w:b/>
          <w:lang w:val="en-GB"/>
        </w:rPr>
        <w:t xml:space="preserve"> S</w:t>
      </w:r>
      <w:r w:rsidR="00907BE2">
        <w:rPr>
          <w:rFonts w:ascii="Arial" w:hAnsi="Arial" w:cs="Arial"/>
          <w:b/>
          <w:lang w:val="en-GB"/>
        </w:rPr>
        <w:t>1. Demographic characteristics and symptoms of the study population</w:t>
      </w:r>
      <w:r w:rsidR="00EE3D08">
        <w:rPr>
          <w:rFonts w:ascii="Arial" w:hAnsi="Arial" w:cs="Arial"/>
          <w:b/>
          <w:lang w:val="en-GB"/>
        </w:rPr>
        <w:t xml:space="preserve"> </w:t>
      </w:r>
      <w:r w:rsidR="00907BE2">
        <w:rPr>
          <w:rStyle w:val="shorttext"/>
          <w:rFonts w:ascii="Arial" w:hAnsi="Arial" w:cs="Arial"/>
          <w:b/>
          <w:lang w:val="en-GB"/>
        </w:rPr>
        <w:t>classified by participating centres</w:t>
      </w:r>
      <w:r w:rsidR="00907BE2">
        <w:rPr>
          <w:rFonts w:ascii="Arial" w:hAnsi="Arial" w:cs="Arial"/>
          <w:b/>
          <w:lang w:val="en-GB"/>
        </w:rPr>
        <w:t>.</w:t>
      </w:r>
    </w:p>
    <w:p w:rsidR="00907BE2" w:rsidRDefault="00907BE2" w:rsidP="00907BE2">
      <w:pPr>
        <w:pStyle w:val="Sinespaciado"/>
        <w:jc w:val="both"/>
        <w:rPr>
          <w:rFonts w:ascii="Arial" w:hAnsi="Arial" w:cs="Arial"/>
          <w:sz w:val="18"/>
          <w:szCs w:val="18"/>
          <w:lang w:val="en-GB"/>
        </w:rPr>
      </w:pPr>
    </w:p>
    <w:tbl>
      <w:tblPr>
        <w:tblStyle w:val="Tablaconcuadrcula"/>
        <w:tblpPr w:leftFromText="141" w:rightFromText="141" w:vertAnchor="text" w:horzAnchor="margin" w:tblpY="3"/>
        <w:tblW w:w="14004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1932"/>
        <w:gridCol w:w="1340"/>
        <w:gridCol w:w="1341"/>
        <w:gridCol w:w="1345"/>
        <w:gridCol w:w="1340"/>
        <w:gridCol w:w="1211"/>
        <w:gridCol w:w="1341"/>
        <w:gridCol w:w="1728"/>
        <w:gridCol w:w="1340"/>
        <w:gridCol w:w="1086"/>
      </w:tblGrid>
      <w:tr w:rsidR="00907BE2" w:rsidTr="00F15999">
        <w:trPr>
          <w:trHeight w:val="324"/>
        </w:trPr>
        <w:tc>
          <w:tcPr>
            <w:tcW w:w="1644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auto"/>
            <w:vAlign w:val="center"/>
          </w:tcPr>
          <w:p w:rsidR="00907BE2" w:rsidRDefault="00907BE2" w:rsidP="00F15999">
            <w:pPr>
              <w:pStyle w:val="Sinespaciado"/>
              <w:spacing w:line="360" w:lineRule="auto"/>
              <w:jc w:val="both"/>
              <w:rPr>
                <w:rFonts w:ascii="Arial" w:hAnsi="Arial" w:cs="Arial"/>
                <w:b/>
                <w:szCs w:val="18"/>
                <w:lang w:val="en-GB"/>
              </w:rPr>
            </w:pPr>
          </w:p>
        </w:tc>
        <w:tc>
          <w:tcPr>
            <w:tcW w:w="4120" w:type="dxa"/>
            <w:gridSpan w:val="3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auto"/>
            <w:vAlign w:val="center"/>
          </w:tcPr>
          <w:p w:rsidR="00907BE2" w:rsidRDefault="00907BE2" w:rsidP="00F15999">
            <w:pPr>
              <w:pStyle w:val="Sinespaciado"/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BPE</w:t>
            </w:r>
          </w:p>
        </w:tc>
        <w:tc>
          <w:tcPr>
            <w:tcW w:w="3980" w:type="dxa"/>
            <w:gridSpan w:val="3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auto"/>
            <w:vAlign w:val="center"/>
          </w:tcPr>
          <w:p w:rsidR="00907BE2" w:rsidRDefault="00907BE2" w:rsidP="00F15999">
            <w:pPr>
              <w:pStyle w:val="Sinespaciado"/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MPE</w:t>
            </w:r>
          </w:p>
        </w:tc>
        <w:tc>
          <w:tcPr>
            <w:tcW w:w="4258" w:type="dxa"/>
            <w:gridSpan w:val="3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auto"/>
            <w:vAlign w:val="center"/>
          </w:tcPr>
          <w:p w:rsidR="00907BE2" w:rsidRDefault="00907BE2" w:rsidP="00F15999">
            <w:pPr>
              <w:pStyle w:val="Sinespaciado"/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TRANSUDATE</w:t>
            </w:r>
          </w:p>
        </w:tc>
      </w:tr>
      <w:tr w:rsidR="00907BE2" w:rsidTr="00F15999">
        <w:trPr>
          <w:trHeight w:val="324"/>
        </w:trPr>
        <w:tc>
          <w:tcPr>
            <w:tcW w:w="1644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auto"/>
            <w:vAlign w:val="center"/>
          </w:tcPr>
          <w:p w:rsidR="00907BE2" w:rsidRDefault="00907BE2" w:rsidP="00F15999">
            <w:pPr>
              <w:pStyle w:val="Sinespaciado"/>
              <w:spacing w:line="360" w:lineRule="auto"/>
              <w:jc w:val="both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Variable</w:t>
            </w:r>
          </w:p>
        </w:tc>
        <w:tc>
          <w:tcPr>
            <w:tcW w:w="1372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auto"/>
            <w:vAlign w:val="center"/>
          </w:tcPr>
          <w:p w:rsidR="00907BE2" w:rsidRDefault="00907BE2" w:rsidP="00F15999">
            <w:pPr>
              <w:pStyle w:val="Sinespaciado"/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Centre 1</w:t>
            </w:r>
          </w:p>
        </w:tc>
        <w:tc>
          <w:tcPr>
            <w:tcW w:w="1373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auto"/>
            <w:vAlign w:val="center"/>
          </w:tcPr>
          <w:p w:rsidR="00907BE2" w:rsidRDefault="00907BE2" w:rsidP="00F15999">
            <w:pPr>
              <w:pStyle w:val="Sinespaciado"/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Centre 2</w:t>
            </w:r>
          </w:p>
        </w:tc>
        <w:tc>
          <w:tcPr>
            <w:tcW w:w="1377" w:type="dxa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07BE2" w:rsidRDefault="00907BE2" w:rsidP="00F15999">
            <w:pPr>
              <w:pStyle w:val="Sinespaciado"/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Centre 3</w:t>
            </w:r>
          </w:p>
        </w:tc>
        <w:tc>
          <w:tcPr>
            <w:tcW w:w="1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auto"/>
            <w:tcMar>
              <w:left w:w="88" w:type="dxa"/>
            </w:tcMar>
            <w:vAlign w:val="center"/>
          </w:tcPr>
          <w:p w:rsidR="00907BE2" w:rsidRDefault="00907BE2" w:rsidP="00F15999">
            <w:pPr>
              <w:pStyle w:val="Sinespaciado"/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Centre 1</w:t>
            </w:r>
          </w:p>
        </w:tc>
        <w:tc>
          <w:tcPr>
            <w:tcW w:w="1235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auto"/>
            <w:vAlign w:val="center"/>
          </w:tcPr>
          <w:p w:rsidR="00907BE2" w:rsidRDefault="00907BE2" w:rsidP="00F15999">
            <w:pPr>
              <w:pStyle w:val="Sinespaciado"/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Centre 2</w:t>
            </w:r>
          </w:p>
        </w:tc>
        <w:tc>
          <w:tcPr>
            <w:tcW w:w="1372" w:type="dxa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07BE2" w:rsidRDefault="00907BE2" w:rsidP="00F15999">
            <w:pPr>
              <w:pStyle w:val="Sinespaciado"/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Centre 3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auto"/>
            <w:tcMar>
              <w:left w:w="88" w:type="dxa"/>
            </w:tcMar>
            <w:vAlign w:val="center"/>
          </w:tcPr>
          <w:p w:rsidR="00907BE2" w:rsidRDefault="00907BE2" w:rsidP="00F15999">
            <w:pPr>
              <w:pStyle w:val="Sinespaciado"/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Centre 1</w:t>
            </w:r>
          </w:p>
        </w:tc>
        <w:tc>
          <w:tcPr>
            <w:tcW w:w="1372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auto"/>
            <w:vAlign w:val="center"/>
          </w:tcPr>
          <w:p w:rsidR="00907BE2" w:rsidRDefault="00907BE2" w:rsidP="00F15999">
            <w:pPr>
              <w:pStyle w:val="Sinespaciado"/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Centre 2</w:t>
            </w:r>
          </w:p>
        </w:tc>
        <w:tc>
          <w:tcPr>
            <w:tcW w:w="1101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auto"/>
            <w:vAlign w:val="center"/>
          </w:tcPr>
          <w:p w:rsidR="00907BE2" w:rsidRDefault="00907BE2" w:rsidP="00F15999">
            <w:pPr>
              <w:pStyle w:val="Sinespaciado"/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Centre 3</w:t>
            </w:r>
          </w:p>
        </w:tc>
      </w:tr>
      <w:tr w:rsidR="00907BE2" w:rsidTr="00F15999">
        <w:trPr>
          <w:trHeight w:val="324"/>
        </w:trPr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EE3D08" w:rsidP="00F15999">
            <w:pPr>
              <w:pStyle w:val="Sinespaciado"/>
              <w:spacing w:before="20" w:line="360" w:lineRule="auto"/>
              <w:jc w:val="both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Gender</w:t>
            </w:r>
            <w:r w:rsidR="00907BE2">
              <w:rPr>
                <w:rFonts w:ascii="Arial" w:hAnsi="Arial" w:cs="Arial"/>
                <w:sz w:val="18"/>
                <w:szCs w:val="18"/>
                <w:lang w:val="en-GB"/>
              </w:rPr>
              <w:t>(male/female)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75/44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38/16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32/18</w:t>
            </w:r>
          </w:p>
        </w:tc>
        <w:tc>
          <w:tcPr>
            <w:tcW w:w="1372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:rsidR="00907BE2" w:rsidRDefault="00907BE2" w:rsidP="00F15999">
            <w:pPr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30/25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27/17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auto"/>
          </w:tcPr>
          <w:p w:rsidR="00907BE2" w:rsidRDefault="00907BE2" w:rsidP="00F15999">
            <w:pPr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19/18</w:t>
            </w:r>
          </w:p>
        </w:tc>
        <w:tc>
          <w:tcPr>
            <w:tcW w:w="1784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:rsidR="00907BE2" w:rsidRDefault="00907BE2" w:rsidP="00F15999">
            <w:pPr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21/8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9/3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11/3</w:t>
            </w:r>
          </w:p>
        </w:tc>
      </w:tr>
      <w:tr w:rsidR="00907BE2" w:rsidTr="00F15999">
        <w:trPr>
          <w:trHeight w:val="324"/>
        </w:trPr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both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Age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(years)</w:t>
            </w:r>
            <w:r w:rsidRPr="00381DFF">
              <w:rPr>
                <w:rFonts w:ascii="Arial" w:hAnsi="Arial" w:cs="Arial"/>
                <w:sz w:val="18"/>
                <w:szCs w:val="18"/>
                <w:vertAlign w:val="superscript"/>
                <w:lang w:val="en-GB"/>
              </w:rPr>
              <w:t>b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64 </w:t>
            </w:r>
          </w:p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(50-75)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64.5 </w:t>
            </w:r>
          </w:p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(50-78.5)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69</w:t>
            </w:r>
          </w:p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(53-80.5)</w:t>
            </w:r>
          </w:p>
        </w:tc>
        <w:tc>
          <w:tcPr>
            <w:tcW w:w="1372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72.5 </w:t>
            </w:r>
          </w:p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(61-73)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71 </w:t>
            </w:r>
          </w:p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(60.25-81.5)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74.5 </w:t>
            </w:r>
          </w:p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(63.2-81)</w:t>
            </w:r>
          </w:p>
        </w:tc>
        <w:tc>
          <w:tcPr>
            <w:tcW w:w="1784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77 </w:t>
            </w:r>
          </w:p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(68-85)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76.5 </w:t>
            </w:r>
          </w:p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(67-82.5)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81</w:t>
            </w:r>
          </w:p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(68.5-87.5)</w:t>
            </w:r>
          </w:p>
        </w:tc>
      </w:tr>
      <w:tr w:rsidR="00907BE2" w:rsidTr="00F15999">
        <w:trPr>
          <w:trHeight w:val="324"/>
        </w:trPr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E2179A">
            <w:pPr>
              <w:pStyle w:val="Sinespaciado"/>
              <w:spacing w:before="20" w:line="360" w:lineRule="auto"/>
              <w:jc w:val="both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Tobacco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61 (51.3%)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27 (50%)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20 (40%)</w:t>
            </w:r>
          </w:p>
        </w:tc>
        <w:tc>
          <w:tcPr>
            <w:tcW w:w="1372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32 (57.1%)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25 (56.8%)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17 (45.9%)</w:t>
            </w:r>
          </w:p>
        </w:tc>
        <w:tc>
          <w:tcPr>
            <w:tcW w:w="1784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13 (44.8)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8 (66.7%)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6 (42.9%)</w:t>
            </w:r>
          </w:p>
        </w:tc>
      </w:tr>
      <w:tr w:rsidR="00907BE2" w:rsidTr="00F15999">
        <w:trPr>
          <w:trHeight w:val="324"/>
        </w:trPr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both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Cancer</w:t>
            </w:r>
            <w:r>
              <w:rPr>
                <w:rFonts w:ascii="Arial" w:hAnsi="Arial" w:cs="Arial"/>
                <w:b/>
                <w:sz w:val="18"/>
                <w:szCs w:val="18"/>
                <w:vertAlign w:val="superscript"/>
                <w:lang w:val="en-GB"/>
              </w:rPr>
              <w:t xml:space="preserve"> 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27 (22.7%)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3 (5.6%)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9 (18%)</w:t>
            </w:r>
          </w:p>
        </w:tc>
        <w:tc>
          <w:tcPr>
            <w:tcW w:w="1372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16 (28.6%)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9 (18%)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17 (45.9%)</w:t>
            </w:r>
          </w:p>
        </w:tc>
        <w:tc>
          <w:tcPr>
            <w:tcW w:w="1784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7 (24.1%)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4 (33.3%)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 (14.3%)</w:t>
            </w:r>
          </w:p>
        </w:tc>
      </w:tr>
      <w:tr w:rsidR="00907BE2" w:rsidTr="00F15999">
        <w:trPr>
          <w:trHeight w:val="324"/>
        </w:trPr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both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Dyspnoea</w:t>
            </w:r>
            <w:r>
              <w:rPr>
                <w:rFonts w:ascii="Arial" w:hAnsi="Arial" w:cs="Arial"/>
                <w:b/>
                <w:sz w:val="18"/>
                <w:szCs w:val="18"/>
                <w:vertAlign w:val="superscript"/>
                <w:lang w:val="en-GB"/>
              </w:rPr>
              <w:t xml:space="preserve"> 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67 (57.8%)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37 (68.5%)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37 (75.5%)</w:t>
            </w:r>
          </w:p>
        </w:tc>
        <w:tc>
          <w:tcPr>
            <w:tcW w:w="1372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44 (80%)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41 (93.2%)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29 (80.6%)</w:t>
            </w:r>
          </w:p>
        </w:tc>
        <w:tc>
          <w:tcPr>
            <w:tcW w:w="1784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22 (75.9%)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12 (100%)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14 (100%)</w:t>
            </w:r>
          </w:p>
        </w:tc>
      </w:tr>
      <w:tr w:rsidR="00907BE2" w:rsidTr="00F15999">
        <w:trPr>
          <w:trHeight w:val="324"/>
        </w:trPr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both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Pain chest</w:t>
            </w:r>
            <w:r>
              <w:rPr>
                <w:rFonts w:ascii="Arial" w:hAnsi="Arial" w:cs="Arial"/>
                <w:b/>
                <w:sz w:val="18"/>
                <w:szCs w:val="18"/>
                <w:vertAlign w:val="superscript"/>
                <w:lang w:val="en-GB"/>
              </w:rPr>
              <w:t xml:space="preserve"> 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55 (47.8%)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31 (57.4%)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17 (34.7%)</w:t>
            </w:r>
          </w:p>
        </w:tc>
        <w:tc>
          <w:tcPr>
            <w:tcW w:w="1372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20 (36.4%)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16 (36.4%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10 (27.8%)</w:t>
            </w:r>
          </w:p>
        </w:tc>
        <w:tc>
          <w:tcPr>
            <w:tcW w:w="1784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 (6.9%)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4 (33.3%)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3 (21.4%)</w:t>
            </w:r>
          </w:p>
        </w:tc>
      </w:tr>
      <w:tr w:rsidR="00907BE2" w:rsidTr="00F15999">
        <w:trPr>
          <w:trHeight w:val="324"/>
        </w:trPr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both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Weight loss</w:t>
            </w:r>
            <w:r>
              <w:rPr>
                <w:rFonts w:ascii="Arial" w:hAnsi="Arial" w:cs="Arial"/>
                <w:b/>
                <w:sz w:val="18"/>
                <w:szCs w:val="18"/>
                <w:vertAlign w:val="superscript"/>
                <w:lang w:val="en-GB"/>
              </w:rPr>
              <w:t xml:space="preserve"> 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9 (7.8%)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3 (5.6%)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3 (6.1%)</w:t>
            </w:r>
          </w:p>
        </w:tc>
        <w:tc>
          <w:tcPr>
            <w:tcW w:w="1372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13 (23.6%)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18 (40.9%)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3 (8.3%)</w:t>
            </w:r>
          </w:p>
        </w:tc>
        <w:tc>
          <w:tcPr>
            <w:tcW w:w="1784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-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1 (8.3%)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1 (7.1%)</w:t>
            </w:r>
          </w:p>
        </w:tc>
      </w:tr>
      <w:tr w:rsidR="00907BE2" w:rsidTr="00F15999">
        <w:trPr>
          <w:trHeight w:val="324"/>
        </w:trPr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both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Fever</w:t>
            </w:r>
            <w:r>
              <w:rPr>
                <w:rFonts w:ascii="Arial" w:hAnsi="Arial" w:cs="Arial"/>
                <w:b/>
                <w:sz w:val="18"/>
                <w:szCs w:val="18"/>
                <w:vertAlign w:val="superscript"/>
                <w:lang w:val="en-GB"/>
              </w:rPr>
              <w:t xml:space="preserve"> 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41 (35.7%)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26 (48.1%)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5 (10.2%)</w:t>
            </w:r>
          </w:p>
        </w:tc>
        <w:tc>
          <w:tcPr>
            <w:tcW w:w="1372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 (3.6%)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5 (11.4%)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-</w:t>
            </w:r>
          </w:p>
        </w:tc>
        <w:tc>
          <w:tcPr>
            <w:tcW w:w="1784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3 (10.3%)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1 (8.3%)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-</w:t>
            </w:r>
          </w:p>
        </w:tc>
      </w:tr>
      <w:tr w:rsidR="00907BE2" w:rsidTr="00F15999">
        <w:trPr>
          <w:trHeight w:val="324"/>
        </w:trPr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both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Cough</w:t>
            </w:r>
            <w:r>
              <w:rPr>
                <w:rFonts w:ascii="Arial" w:hAnsi="Arial" w:cs="Arial"/>
                <w:b/>
                <w:sz w:val="18"/>
                <w:szCs w:val="18"/>
                <w:vertAlign w:val="superscript"/>
                <w:lang w:val="en-GB"/>
              </w:rPr>
              <w:t xml:space="preserve"> 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46 (39.7%)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19 (35.2%)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17 (34.7%)</w:t>
            </w:r>
          </w:p>
        </w:tc>
        <w:tc>
          <w:tcPr>
            <w:tcW w:w="1372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21 (38.2%)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10 (22.7%)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8 (22.2%)</w:t>
            </w:r>
          </w:p>
        </w:tc>
        <w:tc>
          <w:tcPr>
            <w:tcW w:w="1784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9 (31%)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4 (33.3%)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1 (7.1%)</w:t>
            </w:r>
          </w:p>
        </w:tc>
      </w:tr>
      <w:tr w:rsidR="00907BE2" w:rsidTr="00F15999">
        <w:trPr>
          <w:trHeight w:val="324"/>
        </w:trPr>
        <w:tc>
          <w:tcPr>
            <w:tcW w:w="1644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auto"/>
          </w:tcPr>
          <w:p w:rsidR="00907BE2" w:rsidRDefault="00907BE2" w:rsidP="00E2179A">
            <w:pPr>
              <w:pStyle w:val="Sinespaciado"/>
              <w:spacing w:before="20" w:line="360" w:lineRule="auto"/>
              <w:jc w:val="both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Radiological size</w:t>
            </w:r>
            <w:r w:rsidR="00E2179A">
              <w:rPr>
                <w:rFonts w:ascii="Arial" w:hAnsi="Arial" w:cs="Arial"/>
                <w:b/>
                <w:sz w:val="18"/>
                <w:szCs w:val="18"/>
                <w:lang w:val="en-GB"/>
              </w:rPr>
              <w:t>b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9 (7.6%)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4 (7.4%)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11 (22%)</w:t>
            </w:r>
          </w:p>
        </w:tc>
        <w:tc>
          <w:tcPr>
            <w:tcW w:w="1372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auto"/>
            <w:tcMar>
              <w:left w:w="88" w:type="dxa"/>
            </w:tcMar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14 (25%)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9 (20.5%)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21 (58.3%)</w:t>
            </w:r>
          </w:p>
        </w:tc>
        <w:tc>
          <w:tcPr>
            <w:tcW w:w="1784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auto"/>
            <w:tcMar>
              <w:left w:w="88" w:type="dxa"/>
            </w:tcMar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1 (3.4%)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3 (25%)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3 (21.4%)</w:t>
            </w:r>
          </w:p>
        </w:tc>
      </w:tr>
    </w:tbl>
    <w:p w:rsidR="00907BE2" w:rsidRDefault="00907BE2" w:rsidP="00907BE2">
      <w:pPr>
        <w:pStyle w:val="Sinespaciado"/>
        <w:jc w:val="both"/>
        <w:rPr>
          <w:rFonts w:ascii="Arial" w:hAnsi="Arial" w:cs="Arial"/>
          <w:sz w:val="18"/>
          <w:szCs w:val="18"/>
          <w:lang w:val="en-GB"/>
        </w:rPr>
      </w:pPr>
    </w:p>
    <w:p w:rsidR="00907BE2" w:rsidRDefault="00907BE2" w:rsidP="00907BE2">
      <w:pPr>
        <w:pStyle w:val="Sinespaciado"/>
        <w:jc w:val="both"/>
        <w:rPr>
          <w:rFonts w:ascii="Arial" w:hAnsi="Arial" w:cs="Arial"/>
          <w:sz w:val="18"/>
          <w:szCs w:val="18"/>
          <w:lang w:val="en-GB"/>
        </w:rPr>
      </w:pPr>
      <w:r w:rsidRPr="00E2369B">
        <w:rPr>
          <w:rFonts w:ascii="Arial" w:hAnsi="Arial" w:cs="Arial"/>
          <w:sz w:val="18"/>
          <w:szCs w:val="18"/>
          <w:lang w:val="en-GB"/>
        </w:rPr>
        <w:t xml:space="preserve">Abbreviations </w:t>
      </w:r>
      <w:r>
        <w:rPr>
          <w:rFonts w:ascii="Arial" w:hAnsi="Arial" w:cs="Arial"/>
          <w:sz w:val="18"/>
          <w:szCs w:val="18"/>
          <w:vertAlign w:val="superscript"/>
          <w:lang w:val="en-GB"/>
        </w:rPr>
        <w:t>a</w:t>
      </w:r>
      <w:r>
        <w:rPr>
          <w:rFonts w:ascii="Arial" w:hAnsi="Arial" w:cs="Arial"/>
          <w:sz w:val="18"/>
          <w:szCs w:val="18"/>
          <w:lang w:val="en-GB"/>
        </w:rPr>
        <w:t>BPE=Benign pleural effusion, MPE=malign pleural effusion</w:t>
      </w:r>
    </w:p>
    <w:p w:rsidR="00E2179A" w:rsidRDefault="00E2179A" w:rsidP="00E2179A">
      <w:pPr>
        <w:spacing w:after="0" w:line="240" w:lineRule="auto"/>
        <w:rPr>
          <w:rFonts w:ascii="Arial" w:hAnsi="Arial" w:cs="Arial"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  <w:lang w:val="en-GB"/>
        </w:rPr>
        <w:t xml:space="preserve">Date are presented as </w:t>
      </w:r>
      <w:r w:rsidR="0065325E">
        <w:rPr>
          <w:rFonts w:ascii="Arial" w:hAnsi="Arial" w:cs="Arial"/>
          <w:sz w:val="18"/>
          <w:szCs w:val="18"/>
          <w:lang w:val="en-GB"/>
        </w:rPr>
        <w:t xml:space="preserve">absolute frecuencies </w:t>
      </w:r>
      <w:r>
        <w:rPr>
          <w:rFonts w:ascii="Arial" w:hAnsi="Arial" w:cs="Arial"/>
          <w:sz w:val="18"/>
          <w:szCs w:val="18"/>
          <w:lang w:val="en-GB"/>
        </w:rPr>
        <w:t xml:space="preserve"> and percent</w:t>
      </w:r>
    </w:p>
    <w:p w:rsidR="005204FA" w:rsidRPr="00892404" w:rsidRDefault="00E2179A" w:rsidP="005204FA">
      <w:pPr>
        <w:pStyle w:val="Sinespaciado"/>
        <w:jc w:val="both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vertAlign w:val="superscript"/>
          <w:lang w:val="en-GB"/>
        </w:rPr>
        <w:t>a</w:t>
      </w:r>
      <w:r w:rsidR="00907BE2">
        <w:rPr>
          <w:rFonts w:ascii="Arial" w:hAnsi="Arial" w:cs="Arial"/>
          <w:sz w:val="18"/>
          <w:szCs w:val="18"/>
          <w:lang w:val="en-GB"/>
        </w:rPr>
        <w:t xml:space="preserve">Date are presented as </w:t>
      </w:r>
      <w:r w:rsidR="0065325E">
        <w:rPr>
          <w:rFonts w:ascii="Arial" w:hAnsi="Arial" w:cs="Arial"/>
          <w:sz w:val="18"/>
          <w:szCs w:val="18"/>
          <w:lang w:val="en-GB"/>
        </w:rPr>
        <w:t xml:space="preserve">the </w:t>
      </w:r>
      <w:r w:rsidR="005204FA" w:rsidRPr="00892404">
        <w:rPr>
          <w:rFonts w:ascii="Arial" w:hAnsi="Arial" w:cs="Arial"/>
          <w:sz w:val="18"/>
          <w:szCs w:val="18"/>
          <w:lang w:val="en-US"/>
        </w:rPr>
        <w:t>median (25th–75th percentiles)</w:t>
      </w:r>
    </w:p>
    <w:p w:rsidR="00907BE2" w:rsidRDefault="00E2179A" w:rsidP="005204FA">
      <w:pPr>
        <w:pStyle w:val="Sinespaciado"/>
        <w:jc w:val="both"/>
        <w:rPr>
          <w:rFonts w:ascii="Arial" w:hAnsi="Arial" w:cs="Arial"/>
          <w:sz w:val="18"/>
          <w:szCs w:val="18"/>
          <w:lang w:val="en-GB"/>
        </w:rPr>
      </w:pPr>
      <w:r w:rsidRPr="00BD61FD">
        <w:rPr>
          <w:rFonts w:ascii="Arial" w:hAnsi="Arial" w:cs="Arial"/>
          <w:sz w:val="18"/>
          <w:szCs w:val="18"/>
          <w:vertAlign w:val="superscript"/>
          <w:lang w:val="en-GB"/>
        </w:rPr>
        <w:t xml:space="preserve">b </w:t>
      </w:r>
      <w:r w:rsidR="0065325E" w:rsidRPr="00892404">
        <w:rPr>
          <w:rFonts w:ascii="Arial" w:hAnsi="Arial" w:cs="Arial"/>
          <w:sz w:val="18"/>
          <w:szCs w:val="18"/>
          <w:lang w:val="en-US"/>
        </w:rPr>
        <w:t>Pleural effusion size in the chest radiographs: PE occupying more than two thirds of the chest’ when the PE produced opacification of the entire hemithorax or when the fluid reached the arch of the aorta</w:t>
      </w:r>
    </w:p>
    <w:p w:rsidR="00907BE2" w:rsidRDefault="00907BE2" w:rsidP="00907BE2">
      <w:pPr>
        <w:rPr>
          <w:rFonts w:ascii="Arial" w:hAnsi="Arial" w:cs="Arial"/>
          <w:b/>
          <w:lang w:val="en-GB"/>
        </w:rPr>
      </w:pPr>
    </w:p>
    <w:p w:rsidR="00907BE2" w:rsidRDefault="00907BE2" w:rsidP="00907BE2">
      <w:pPr>
        <w:rPr>
          <w:rFonts w:ascii="Arial" w:hAnsi="Arial" w:cs="Arial"/>
          <w:b/>
          <w:lang w:val="en-GB"/>
        </w:rPr>
      </w:pPr>
    </w:p>
    <w:p w:rsidR="00907BE2" w:rsidRDefault="00907BE2" w:rsidP="00907BE2">
      <w:pPr>
        <w:rPr>
          <w:rFonts w:ascii="Arial" w:hAnsi="Arial" w:cs="Arial"/>
          <w:b/>
          <w:lang w:val="en-GB"/>
        </w:rPr>
      </w:pPr>
    </w:p>
    <w:p w:rsidR="00907BE2" w:rsidRDefault="00907BE2" w:rsidP="00907BE2">
      <w:pPr>
        <w:rPr>
          <w:rFonts w:ascii="Arial" w:hAnsi="Arial" w:cs="Arial"/>
          <w:b/>
          <w:lang w:val="en-GB"/>
        </w:rPr>
      </w:pPr>
    </w:p>
    <w:p w:rsidR="00907BE2" w:rsidRDefault="0006060F" w:rsidP="00907BE2">
      <w:pPr>
        <w:pStyle w:val="Sinespaciado"/>
        <w:spacing w:line="360" w:lineRule="auto"/>
        <w:jc w:val="both"/>
        <w:rPr>
          <w:rFonts w:ascii="Arial" w:hAnsi="Arial" w:cs="Arial"/>
          <w:b/>
          <w:lang w:val="en-GB"/>
        </w:rPr>
      </w:pPr>
      <w:r>
        <w:rPr>
          <w:rStyle w:val="Textoennegrita"/>
          <w:rFonts w:ascii="Arial" w:hAnsi="Arial" w:cs="Arial"/>
          <w:lang w:val="en-GB"/>
        </w:rPr>
        <w:lastRenderedPageBreak/>
        <w:t xml:space="preserve">Supplementary </w:t>
      </w:r>
      <w:r>
        <w:rPr>
          <w:rFonts w:ascii="Arial" w:hAnsi="Arial" w:cs="Arial"/>
          <w:b/>
          <w:lang w:val="en-GB"/>
        </w:rPr>
        <w:t>Table S</w:t>
      </w:r>
      <w:r w:rsidR="00907BE2">
        <w:rPr>
          <w:rFonts w:ascii="Arial" w:hAnsi="Arial" w:cs="Arial"/>
          <w:b/>
          <w:lang w:val="en-GB"/>
        </w:rPr>
        <w:t xml:space="preserve">2. Biochemical characteristics in pleural fluid, </w:t>
      </w:r>
      <w:r w:rsidR="00907BE2">
        <w:rPr>
          <w:rStyle w:val="shorttext"/>
          <w:rFonts w:ascii="Arial" w:hAnsi="Arial" w:cs="Arial"/>
          <w:b/>
          <w:lang w:val="en-GB"/>
        </w:rPr>
        <w:t>classified by participating centres</w:t>
      </w:r>
      <w:r w:rsidR="00907BE2">
        <w:rPr>
          <w:rFonts w:ascii="Arial" w:hAnsi="Arial" w:cs="Arial"/>
          <w:b/>
          <w:lang w:val="en-GB"/>
        </w:rPr>
        <w:t>.</w:t>
      </w:r>
    </w:p>
    <w:p w:rsidR="00907BE2" w:rsidRDefault="00907BE2" w:rsidP="00907BE2">
      <w:pPr>
        <w:rPr>
          <w:rFonts w:ascii="Arial" w:hAnsi="Arial" w:cs="Arial"/>
          <w:b/>
          <w:lang w:val="en-GB"/>
        </w:rPr>
      </w:pPr>
    </w:p>
    <w:p w:rsidR="00E2179A" w:rsidRDefault="00907BE2" w:rsidP="00907BE2">
      <w:pPr>
        <w:pStyle w:val="Sinespaciado"/>
        <w:jc w:val="both"/>
        <w:rPr>
          <w:rFonts w:ascii="Arial" w:hAnsi="Arial" w:cs="Arial"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  <w:lang w:val="en-GB"/>
        </w:rPr>
        <w:t>Abbreviations BPE=Benign pleural effusion, MPE=malign pleural effusion; ADA= adenosine deaminase, LDH=lactate dehydrogenase</w:t>
      </w:r>
      <w:r w:rsidR="00892404">
        <w:rPr>
          <w:noProof/>
          <w:lang w:eastAsia="es-ES"/>
        </w:rPr>
        <mc:AlternateContent>
          <mc:Choice Requires="wps">
            <w:drawing>
              <wp:anchor distT="0" distB="0" distL="89535" distR="89535" simplePos="0" relativeHeight="251660288" behindDoc="0" locked="0" layoutInCell="1" allowOverlap="1">
                <wp:simplePos x="0" y="0"/>
                <wp:positionH relativeFrom="page">
                  <wp:posOffset>360680</wp:posOffset>
                </wp:positionH>
                <wp:positionV relativeFrom="paragraph">
                  <wp:posOffset>19685</wp:posOffset>
                </wp:positionV>
                <wp:extent cx="9718040" cy="3702685"/>
                <wp:effectExtent l="0" t="0" r="0" b="0"/>
                <wp:wrapSquare wrapText="bothSides"/>
                <wp:docPr id="1" name="Marco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18040" cy="3702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aconcuadrcula"/>
                              <w:tblW w:w="15304" w:type="dxa"/>
                              <w:tblInd w:w="93" w:type="dxa"/>
                              <w:tblCellMar>
                                <w:left w:w="93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262"/>
                              <w:gridCol w:w="1419"/>
                              <w:gridCol w:w="1559"/>
                              <w:gridCol w:w="1560"/>
                              <w:gridCol w:w="1418"/>
                              <w:gridCol w:w="1560"/>
                              <w:gridCol w:w="1418"/>
                              <w:gridCol w:w="1275"/>
                              <w:gridCol w:w="1419"/>
                              <w:gridCol w:w="1414"/>
                            </w:tblGrid>
                            <w:tr w:rsidR="00907BE2">
                              <w:trPr>
                                <w:trHeight w:val="287"/>
                              </w:trPr>
                              <w:tc>
                                <w:tcPr>
                                  <w:tcW w:w="2263" w:type="dxa"/>
                                  <w:tcBorders>
                                    <w:top w:val="nil"/>
                                    <w:left w:val="nil"/>
                                    <w:bottom w:val="single" w:sz="4" w:space="0" w:color="00000A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line="360" w:lineRule="auto"/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szCs w:val="18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6" w:type="dxa"/>
                                  <w:gridSpan w:val="3"/>
                                  <w:tcBorders>
                                    <w:top w:val="single" w:sz="4" w:space="0" w:color="00000A"/>
                                    <w:left w:val="nil"/>
                                    <w:bottom w:val="single" w:sz="4" w:space="0" w:color="00000A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  <w:lang w:val="en-GB"/>
                                    </w:rPr>
                                    <w:t>BPE</w:t>
                                  </w:r>
                                </w:p>
                              </w:tc>
                              <w:tc>
                                <w:tcPr>
                                  <w:tcW w:w="4395" w:type="dxa"/>
                                  <w:gridSpan w:val="3"/>
                                  <w:tcBorders>
                                    <w:top w:val="single" w:sz="4" w:space="0" w:color="00000A"/>
                                    <w:left w:val="nil"/>
                                    <w:bottom w:val="single" w:sz="4" w:space="0" w:color="00000A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  <w:lang w:val="en-GB"/>
                                    </w:rPr>
                                    <w:t>MPE</w:t>
                                  </w:r>
                                </w:p>
                              </w:tc>
                              <w:tc>
                                <w:tcPr>
                                  <w:tcW w:w="4108" w:type="dxa"/>
                                  <w:gridSpan w:val="3"/>
                                  <w:tcBorders>
                                    <w:top w:val="single" w:sz="4" w:space="0" w:color="00000A"/>
                                    <w:left w:val="nil"/>
                                    <w:bottom w:val="single" w:sz="4" w:space="0" w:color="00000A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  <w:lang w:val="en-GB"/>
                                    </w:rPr>
                                    <w:t>TRANSUDATE</w:t>
                                  </w:r>
                                </w:p>
                              </w:tc>
                            </w:tr>
                            <w:tr w:rsidR="00907BE2">
                              <w:trPr>
                                <w:trHeight w:val="287"/>
                              </w:trPr>
                              <w:tc>
                                <w:tcPr>
                                  <w:tcW w:w="2263" w:type="dxa"/>
                                  <w:tcBorders>
                                    <w:top w:val="single" w:sz="4" w:space="0" w:color="00000A"/>
                                    <w:left w:val="nil"/>
                                    <w:bottom w:val="single" w:sz="4" w:space="0" w:color="00000A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line="360" w:lineRule="auto"/>
                                    <w:jc w:val="both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  <w:lang w:val="en-GB"/>
                                    </w:rPr>
                                    <w:t>Variables</w:t>
                                  </w:r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top w:val="single" w:sz="4" w:space="0" w:color="00000A"/>
                                    <w:left w:val="nil"/>
                                    <w:bottom w:val="single" w:sz="4" w:space="0" w:color="00000A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  <w:lang w:val="en-GB"/>
                                    </w:rPr>
                                    <w:t>Centre 1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A"/>
                                    <w:left w:val="nil"/>
                                    <w:bottom w:val="single" w:sz="4" w:space="0" w:color="00000A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  <w:lang w:val="en-GB"/>
                                    </w:rPr>
                                    <w:t>Centre 2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4" w:space="0" w:color="00000A"/>
                                    <w:left w:val="nil"/>
                                    <w:bottom w:val="single" w:sz="4" w:space="0" w:color="00000A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  <w:lang w:val="en-GB"/>
                                    </w:rPr>
                                    <w:t>Centre 3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00000A"/>
                                    <w:left w:val="nil"/>
                                    <w:bottom w:val="single" w:sz="4" w:space="0" w:color="00000A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  <w:lang w:val="en-GB"/>
                                    </w:rPr>
                                    <w:t>Centre 1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4" w:space="0" w:color="00000A"/>
                                    <w:left w:val="nil"/>
                                    <w:bottom w:val="single" w:sz="4" w:space="0" w:color="00000A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  <w:lang w:val="en-GB"/>
                                    </w:rPr>
                                    <w:t>Centre 2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00000A"/>
                                    <w:left w:val="nil"/>
                                    <w:bottom w:val="single" w:sz="4" w:space="0" w:color="00000A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  <w:lang w:val="en-GB"/>
                                    </w:rPr>
                                    <w:t>Centre 3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single" w:sz="4" w:space="0" w:color="00000A"/>
                                    <w:left w:val="nil"/>
                                    <w:bottom w:val="single" w:sz="4" w:space="0" w:color="00000A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  <w:lang w:val="en-GB"/>
                                    </w:rPr>
                                    <w:t>Centre 1</w:t>
                                  </w:r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top w:val="single" w:sz="4" w:space="0" w:color="00000A"/>
                                    <w:left w:val="nil"/>
                                    <w:bottom w:val="single" w:sz="4" w:space="0" w:color="00000A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  <w:lang w:val="en-GB"/>
                                    </w:rPr>
                                    <w:t>Centre 2</w:t>
                                  </w:r>
                                </w:p>
                              </w:tc>
                              <w:tc>
                                <w:tcPr>
                                  <w:tcW w:w="1411" w:type="dxa"/>
                                  <w:tcBorders>
                                    <w:top w:val="single" w:sz="4" w:space="0" w:color="00000A"/>
                                    <w:left w:val="nil"/>
                                    <w:bottom w:val="single" w:sz="4" w:space="0" w:color="00000A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  <w:lang w:val="en-GB"/>
                                    </w:rPr>
                                    <w:t>Centre 3</w:t>
                                  </w:r>
                                </w:p>
                              </w:tc>
                            </w:tr>
                            <w:tr w:rsidR="00907BE2">
                              <w:trPr>
                                <w:trHeight w:val="287"/>
                              </w:trPr>
                              <w:tc>
                                <w:tcPr>
                                  <w:tcW w:w="226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both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ADA (U/L)</w:t>
                                  </w:r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top w:val="single" w:sz="4" w:space="0" w:color="00000A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 w:themeFill="background1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27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(20.8-49.6)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A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 w:themeFill="background1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22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(12-33)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4" w:space="0" w:color="00000A"/>
                                    <w:left w:val="nil"/>
                                    <w:bottom w:val="nil"/>
                                    <w:right w:val="single" w:sz="4" w:space="0" w:color="00000A"/>
                                  </w:tcBorders>
                                  <w:shd w:val="clear" w:color="auto" w:fill="FFFFFF" w:themeFill="background1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20.2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(15.4-26.1)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88" w:type="dxa"/>
                                  </w:tcMar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20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(14-25.4)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4" w:space="0" w:color="00000A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21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(15.5-25.5)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00000A"/>
                                    <w:left w:val="nil"/>
                                    <w:bottom w:val="nil"/>
                                    <w:right w:val="single" w:sz="4" w:space="0" w:color="00000A"/>
                                  </w:tcBorders>
                                  <w:shd w:val="clear" w:color="auto" w:fill="auto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18.5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(14.5-22.7)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nil"/>
                                    <w:left w:val="single" w:sz="4" w:space="0" w:color="00000A"/>
                                    <w:bottom w:val="nil"/>
                                    <w:right w:val="nil"/>
                                  </w:tcBorders>
                                  <w:shd w:val="clear" w:color="auto" w:fill="FFFFFF" w:themeFill="background1"/>
                                  <w:tcMar>
                                    <w:left w:w="88" w:type="dxa"/>
                                  </w:tcMar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14.8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(11.8-20.7)</w:t>
                                  </w:r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 w:themeFill="background1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15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(12-17)</w:t>
                                  </w:r>
                                </w:p>
                              </w:tc>
                              <w:tc>
                                <w:tcPr>
                                  <w:tcW w:w="141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 w:themeFill="background1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11..1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(9.7-12.7)</w:t>
                                  </w:r>
                                </w:p>
                              </w:tc>
                            </w:tr>
                            <w:tr w:rsidR="00907BE2">
                              <w:trPr>
                                <w:trHeight w:val="287"/>
                              </w:trPr>
                              <w:tc>
                                <w:tcPr>
                                  <w:tcW w:w="226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both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LDH (U/L)</w:t>
                                  </w:r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 w:themeFill="background1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544.5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(328.7-1177.7)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 w:themeFill="background1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516.5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(365.7-1063.5)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00000A"/>
                                  </w:tcBorders>
                                  <w:shd w:val="clear" w:color="auto" w:fill="FFFFFF" w:themeFill="background1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375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(235.5-684.7)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single" w:sz="4" w:space="0" w:color="00000A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88" w:type="dxa"/>
                                  </w:tcMar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612.5 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(356.2-1007.2)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597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(356.7-925)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00000A"/>
                                  </w:tcBorders>
                                  <w:shd w:val="clear" w:color="auto" w:fill="auto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482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(204-844)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nil"/>
                                    <w:left w:val="single" w:sz="4" w:space="0" w:color="00000A"/>
                                    <w:bottom w:val="nil"/>
                                    <w:right w:val="nil"/>
                                  </w:tcBorders>
                                  <w:shd w:val="clear" w:color="auto" w:fill="FFFFFF" w:themeFill="background1"/>
                                  <w:tcMar>
                                    <w:left w:w="88" w:type="dxa"/>
                                  </w:tcMar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160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(148-210.5)</w:t>
                                  </w:r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 w:themeFill="background1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199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(152.7-2386.2)</w:t>
                                  </w:r>
                                </w:p>
                              </w:tc>
                              <w:tc>
                                <w:tcPr>
                                  <w:tcW w:w="141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 w:themeFill="background1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162.5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(110.5-213.7)</w:t>
                                  </w:r>
                                </w:p>
                              </w:tc>
                            </w:tr>
                            <w:tr w:rsidR="00907BE2">
                              <w:trPr>
                                <w:trHeight w:val="287"/>
                              </w:trPr>
                              <w:tc>
                                <w:tcPr>
                                  <w:tcW w:w="226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both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Protein(g/dL)</w:t>
                                  </w:r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 w:themeFill="background1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4.61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(4.2-5.1)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 w:themeFill="background1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4.5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(3.4-5)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00000A"/>
                                  </w:tcBorders>
                                  <w:shd w:val="clear" w:color="auto" w:fill="FFFFFF" w:themeFill="background1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3.5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(3-4)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single" w:sz="4" w:space="0" w:color="00000A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88" w:type="dxa"/>
                                  </w:tcMar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4.3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(3.7-4.8)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4.5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(3.7-5)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00000A"/>
                                  </w:tcBorders>
                                  <w:shd w:val="clear" w:color="auto" w:fill="auto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3.2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(2.8-3.8)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nil"/>
                                    <w:left w:val="single" w:sz="4" w:space="0" w:color="00000A"/>
                                    <w:bottom w:val="nil"/>
                                    <w:right w:val="nil"/>
                                  </w:tcBorders>
                                  <w:shd w:val="clear" w:color="auto" w:fill="FFFFFF" w:themeFill="background1"/>
                                  <w:tcMar>
                                    <w:left w:w="88" w:type="dxa"/>
                                  </w:tcMar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2.84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(2-3.4)</w:t>
                                  </w:r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 w:themeFill="background1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2.3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(2-3.3)</w:t>
                                  </w:r>
                                </w:p>
                              </w:tc>
                              <w:tc>
                                <w:tcPr>
                                  <w:tcW w:w="141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 w:themeFill="background1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2.2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(1.6-2.6)</w:t>
                                  </w:r>
                                </w:p>
                              </w:tc>
                            </w:tr>
                            <w:tr w:rsidR="00907BE2">
                              <w:trPr>
                                <w:trHeight w:val="287"/>
                              </w:trPr>
                              <w:tc>
                                <w:tcPr>
                                  <w:tcW w:w="226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both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pH</w:t>
                                  </w:r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 w:themeFill="background1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7.4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(7.3-7.4)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 w:themeFill="background1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7.4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(7.3-7.5)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00000A"/>
                                  </w:tcBorders>
                                  <w:shd w:val="clear" w:color="auto" w:fill="FFFFFF" w:themeFill="background1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7.4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(7.4-7.5)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single" w:sz="4" w:space="0" w:color="00000A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88" w:type="dxa"/>
                                  </w:tcMar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7.4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(7.3-7.4)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7.4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(7.3-7.5)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00000A"/>
                                  </w:tcBorders>
                                  <w:shd w:val="clear" w:color="auto" w:fill="auto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7.4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(7.3-7.5)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nil"/>
                                    <w:left w:val="single" w:sz="4" w:space="0" w:color="00000A"/>
                                    <w:bottom w:val="nil"/>
                                    <w:right w:val="nil"/>
                                  </w:tcBorders>
                                  <w:shd w:val="clear" w:color="auto" w:fill="FFFFFF" w:themeFill="background1"/>
                                  <w:tcMar>
                                    <w:left w:w="88" w:type="dxa"/>
                                  </w:tcMar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7.5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(7.4-7.5)</w:t>
                                  </w:r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 w:themeFill="background1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7.5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(7.4-7.5)</w:t>
                                  </w:r>
                                </w:p>
                              </w:tc>
                              <w:tc>
                                <w:tcPr>
                                  <w:tcW w:w="141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 w:themeFill="background1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7.5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(7.4-.5)</w:t>
                                  </w:r>
                                </w:p>
                              </w:tc>
                            </w:tr>
                            <w:tr w:rsidR="00907BE2">
                              <w:trPr>
                                <w:trHeight w:val="287"/>
                              </w:trPr>
                              <w:tc>
                                <w:tcPr>
                                  <w:tcW w:w="226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both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Glucose (mg/dL)</w:t>
                                  </w:r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 w:themeFill="background1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96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(72-122.5)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 w:themeFill="background1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99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(80.2-121.7)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00000A"/>
                                  </w:tcBorders>
                                  <w:shd w:val="clear" w:color="auto" w:fill="FFFFFF" w:themeFill="background1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83.5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(66.7-99.7)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single" w:sz="4" w:space="0" w:color="00000A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88" w:type="dxa"/>
                                  </w:tcMar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107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(90-148)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109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(92.2-123)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00000A"/>
                                  </w:tcBorders>
                                  <w:shd w:val="clear" w:color="auto" w:fill="auto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75.5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(64.2-103.2)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nil"/>
                                    <w:left w:val="single" w:sz="4" w:space="0" w:color="00000A"/>
                                    <w:bottom w:val="nil"/>
                                    <w:right w:val="nil"/>
                                  </w:tcBorders>
                                  <w:shd w:val="clear" w:color="auto" w:fill="FFFFFF" w:themeFill="background1"/>
                                  <w:tcMar>
                                    <w:left w:w="88" w:type="dxa"/>
                                  </w:tcMar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115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(104-133.5)</w:t>
                                  </w:r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 w:themeFill="background1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126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(109.2-166.5)</w:t>
                                  </w:r>
                                </w:p>
                              </w:tc>
                              <w:tc>
                                <w:tcPr>
                                  <w:tcW w:w="141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 w:themeFill="background1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87.5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(77.5-95.7)</w:t>
                                  </w:r>
                                </w:p>
                              </w:tc>
                            </w:tr>
                            <w:tr w:rsidR="00907BE2">
                              <w:trPr>
                                <w:trHeight w:val="287"/>
                              </w:trPr>
                              <w:tc>
                                <w:tcPr>
                                  <w:tcW w:w="226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both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Lymphocytes (%)</w:t>
                                  </w:r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 w:themeFill="background1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80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(35-95)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 w:themeFill="background1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33.5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(10.7-70)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00000A"/>
                                  </w:tcBorders>
                                  <w:shd w:val="clear" w:color="auto" w:fill="FFFFFF" w:themeFill="background1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75.5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(55.7-90.5)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single" w:sz="4" w:space="0" w:color="00000A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88" w:type="dxa"/>
                                  </w:tcMar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90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(82-97)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51.5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(28-73.2)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00000A"/>
                                  </w:tcBorders>
                                  <w:shd w:val="clear" w:color="auto" w:fill="auto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88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(66.2-97.7)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nil"/>
                                    <w:left w:val="single" w:sz="4" w:space="0" w:color="00000A"/>
                                    <w:bottom w:val="nil"/>
                                    <w:right w:val="nil"/>
                                  </w:tcBorders>
                                  <w:shd w:val="clear" w:color="auto" w:fill="FFFFFF" w:themeFill="background1"/>
                                  <w:tcMar>
                                    <w:left w:w="88" w:type="dxa"/>
                                  </w:tcMar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95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(88.5-98.7)</w:t>
                                  </w:r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 w:themeFill="background1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81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(34-91)</w:t>
                                  </w:r>
                                </w:p>
                              </w:tc>
                              <w:tc>
                                <w:tcPr>
                                  <w:tcW w:w="141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 w:themeFill="background1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88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(70-97)</w:t>
                                  </w:r>
                                </w:p>
                              </w:tc>
                            </w:tr>
                            <w:tr w:rsidR="00907BE2">
                              <w:trPr>
                                <w:trHeight w:val="287"/>
                              </w:trPr>
                              <w:tc>
                                <w:tcPr>
                                  <w:tcW w:w="2263" w:type="dxa"/>
                                  <w:tcBorders>
                                    <w:top w:val="nil"/>
                                    <w:left w:val="nil"/>
                                    <w:bottom w:val="single" w:sz="4" w:space="0" w:color="00000A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both"/>
                                  </w:pPr>
                                  <w:bookmarkStart w:id="2" w:name="__UnoMark__2315_1877530090"/>
                                  <w:bookmarkStart w:id="3" w:name="__UnoMark__2316_1877530090"/>
                                  <w:bookmarkEnd w:id="2"/>
                                  <w:bookmarkEnd w:id="3"/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Neutrophils (%)</w:t>
                                  </w:r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top w:val="nil"/>
                                    <w:left w:val="nil"/>
                                    <w:bottom w:val="single" w:sz="4" w:space="0" w:color="00000A"/>
                                    <w:right w:val="nil"/>
                                  </w:tcBorders>
                                  <w:shd w:val="clear" w:color="auto" w:fill="FFFFFF" w:themeFill="background1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bookmarkStart w:id="4" w:name="__UnoMark__2317_1877530090"/>
                                  <w:bookmarkEnd w:id="4"/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16.5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bookmarkStart w:id="5" w:name="__UnoMark__2318_1877530090"/>
                                  <w:bookmarkEnd w:id="5"/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(3-56.2)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nil"/>
                                    <w:left w:val="nil"/>
                                    <w:bottom w:val="single" w:sz="4" w:space="0" w:color="00000A"/>
                                    <w:right w:val="nil"/>
                                  </w:tcBorders>
                                  <w:shd w:val="clear" w:color="auto" w:fill="FFFFFF" w:themeFill="background1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bookmarkStart w:id="6" w:name="__UnoMark__2319_1877530090"/>
                                  <w:bookmarkEnd w:id="6"/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49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bookmarkStart w:id="7" w:name="__UnoMark__2320_1877530090"/>
                                  <w:bookmarkEnd w:id="7"/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(14.7-76.5)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nil"/>
                                    <w:left w:val="nil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FFFFFF" w:themeFill="background1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bookmarkStart w:id="8" w:name="__UnoMark__2321_1877530090"/>
                                  <w:bookmarkEnd w:id="8"/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24.5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bookmarkStart w:id="9" w:name="__UnoMark__2322_1877530090"/>
                                  <w:bookmarkEnd w:id="9"/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(9.5-44.2)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single" w:sz="4" w:space="0" w:color="00000A"/>
                                    <w:bottom w:val="single" w:sz="4" w:space="0" w:color="00000A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left w:w="88" w:type="dxa"/>
                                  </w:tcMar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bookmarkStart w:id="10" w:name="__UnoMark__2323_1877530090"/>
                                  <w:bookmarkEnd w:id="10"/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5.5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bookmarkStart w:id="11" w:name="__UnoMark__2324_1877530090"/>
                                  <w:bookmarkEnd w:id="11"/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(1-15.7)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nil"/>
                                    <w:left w:val="nil"/>
                                    <w:bottom w:val="single" w:sz="4" w:space="0" w:color="00000A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bookmarkStart w:id="12" w:name="__UnoMark__2325_1877530090"/>
                                  <w:bookmarkEnd w:id="12"/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13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bookmarkStart w:id="13" w:name="__UnoMark__2326_1877530090"/>
                                  <w:bookmarkEnd w:id="13"/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(6-24)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bookmarkStart w:id="14" w:name="__UnoMark__2327_1877530090"/>
                                  <w:bookmarkEnd w:id="14"/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12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bookmarkStart w:id="15" w:name="__UnoMark__2328_1877530090"/>
                                  <w:bookmarkEnd w:id="15"/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(8.2-33.7)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nil"/>
                                    <w:left w:val="single" w:sz="4" w:space="0" w:color="00000A"/>
                                    <w:bottom w:val="single" w:sz="4" w:space="0" w:color="00000A"/>
                                    <w:right w:val="nil"/>
                                  </w:tcBorders>
                                  <w:shd w:val="clear" w:color="auto" w:fill="FFFFFF" w:themeFill="background1"/>
                                  <w:tcMar>
                                    <w:left w:w="88" w:type="dxa"/>
                                  </w:tcMar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bookmarkStart w:id="16" w:name="__UnoMark__2329_1877530090"/>
                                  <w:bookmarkEnd w:id="16"/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bookmarkStart w:id="17" w:name="__UnoMark__2330_1877530090"/>
                                  <w:bookmarkEnd w:id="17"/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(1-15.2)</w:t>
                                  </w:r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top w:val="nil"/>
                                    <w:left w:val="nil"/>
                                    <w:bottom w:val="single" w:sz="4" w:space="0" w:color="00000A"/>
                                    <w:right w:val="nil"/>
                                  </w:tcBorders>
                                  <w:shd w:val="clear" w:color="auto" w:fill="FFFFFF" w:themeFill="background1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bookmarkStart w:id="18" w:name="__UnoMark__2331_1877530090"/>
                                  <w:bookmarkEnd w:id="18"/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7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bookmarkStart w:id="19" w:name="__UnoMark__2332_1877530090"/>
                                  <w:bookmarkEnd w:id="19"/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(3.5-38)</w:t>
                                  </w:r>
                                </w:p>
                              </w:tc>
                              <w:tc>
                                <w:tcPr>
                                  <w:tcW w:w="1411" w:type="dxa"/>
                                  <w:tcBorders>
                                    <w:top w:val="nil"/>
                                    <w:left w:val="nil"/>
                                    <w:bottom w:val="single" w:sz="4" w:space="0" w:color="00000A"/>
                                    <w:right w:val="nil"/>
                                  </w:tcBorders>
                                  <w:shd w:val="clear" w:color="auto" w:fill="FFFFFF" w:themeFill="background1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bookmarkStart w:id="20" w:name="__UnoMark__2333_1877530090"/>
                                  <w:bookmarkEnd w:id="20"/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13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360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(3.7-31.2)</w:t>
                                  </w:r>
                                </w:p>
                              </w:tc>
                            </w:tr>
                          </w:tbl>
                          <w:p w:rsidR="00907BE2" w:rsidRDefault="00907BE2" w:rsidP="00907BE2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arco1" o:spid="_x0000_s1026" type="#_x0000_t202" style="position:absolute;left:0;text-align:left;margin-left:28.4pt;margin-top:1.55pt;width:765.2pt;height:291.55pt;z-index:251660288;visibility:visible;mso-wrap-style:square;mso-width-percent:0;mso-height-percent:0;mso-wrap-distance-left:7.05pt;mso-wrap-distance-top:0;mso-wrap-distance-right:7.0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" filled="f" stroked="f">
                <v:path arrowok="t"/>
                <v:textbox style="mso-fit-shape-to-text:t" inset="0,0,0,0">
                  <w:txbxContent>
                    <w:tbl>
                      <w:tblPr>
                        <w:tblStyle w:val="Tablaconcuadrcula"/>
                        <w:tblW w:w="15304" w:type="dxa"/>
                        <w:tblInd w:w="93" w:type="dxa"/>
                        <w:tblCellMar>
                          <w:left w:w="93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262"/>
                        <w:gridCol w:w="1419"/>
                        <w:gridCol w:w="1559"/>
                        <w:gridCol w:w="1560"/>
                        <w:gridCol w:w="1418"/>
                        <w:gridCol w:w="1560"/>
                        <w:gridCol w:w="1418"/>
                        <w:gridCol w:w="1275"/>
                        <w:gridCol w:w="1419"/>
                        <w:gridCol w:w="1414"/>
                      </w:tblGrid>
                      <w:tr w:rsidR="00907BE2">
                        <w:trPr>
                          <w:trHeight w:val="287"/>
                        </w:trPr>
                        <w:tc>
                          <w:tcPr>
                            <w:tcW w:w="2263" w:type="dxa"/>
                            <w:tcBorders>
                              <w:top w:val="nil"/>
                              <w:left w:val="nil"/>
                              <w:bottom w:val="single" w:sz="4" w:space="0" w:color="00000A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pStyle w:val="Sinespaciado"/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b/>
                                <w:szCs w:val="18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4536" w:type="dxa"/>
                            <w:gridSpan w:val="3"/>
                            <w:tcBorders>
                              <w:top w:val="single" w:sz="4" w:space="0" w:color="00000A"/>
                              <w:left w:val="nil"/>
                              <w:bottom w:val="single" w:sz="4" w:space="0" w:color="00000A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pStyle w:val="Sinespaciado"/>
                              <w:spacing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en-GB"/>
                              </w:rPr>
                              <w:t>BPE</w:t>
                            </w:r>
                          </w:p>
                        </w:tc>
                        <w:tc>
                          <w:tcPr>
                            <w:tcW w:w="4395" w:type="dxa"/>
                            <w:gridSpan w:val="3"/>
                            <w:tcBorders>
                              <w:top w:val="single" w:sz="4" w:space="0" w:color="00000A"/>
                              <w:left w:val="nil"/>
                              <w:bottom w:val="single" w:sz="4" w:space="0" w:color="00000A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pStyle w:val="Sinespaciado"/>
                              <w:spacing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en-GB"/>
                              </w:rPr>
                              <w:t>MPE</w:t>
                            </w:r>
                          </w:p>
                        </w:tc>
                        <w:tc>
                          <w:tcPr>
                            <w:tcW w:w="4108" w:type="dxa"/>
                            <w:gridSpan w:val="3"/>
                            <w:tcBorders>
                              <w:top w:val="single" w:sz="4" w:space="0" w:color="00000A"/>
                              <w:left w:val="nil"/>
                              <w:bottom w:val="single" w:sz="4" w:space="0" w:color="00000A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pStyle w:val="Sinespaciado"/>
                              <w:spacing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en-GB"/>
                              </w:rPr>
                              <w:t>TRANSUDATE</w:t>
                            </w:r>
                          </w:p>
                        </w:tc>
                      </w:tr>
                      <w:tr w:rsidR="00907BE2">
                        <w:trPr>
                          <w:trHeight w:val="287"/>
                        </w:trPr>
                        <w:tc>
                          <w:tcPr>
                            <w:tcW w:w="2263" w:type="dxa"/>
                            <w:tcBorders>
                              <w:top w:val="single" w:sz="4" w:space="0" w:color="00000A"/>
                              <w:left w:val="nil"/>
                              <w:bottom w:val="single" w:sz="4" w:space="0" w:color="00000A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pStyle w:val="Sinespaciado"/>
                              <w:spacing w:line="360" w:lineRule="auto"/>
                              <w:jc w:val="both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en-GB"/>
                              </w:rPr>
                              <w:t>Variables</w:t>
                            </w:r>
                          </w:p>
                        </w:tc>
                        <w:tc>
                          <w:tcPr>
                            <w:tcW w:w="1419" w:type="dxa"/>
                            <w:tcBorders>
                              <w:top w:val="single" w:sz="4" w:space="0" w:color="00000A"/>
                              <w:left w:val="nil"/>
                              <w:bottom w:val="single" w:sz="4" w:space="0" w:color="00000A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pStyle w:val="Sinespaciado"/>
                              <w:spacing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en-GB"/>
                              </w:rPr>
                              <w:t>Centre 1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A"/>
                              <w:left w:val="nil"/>
                              <w:bottom w:val="single" w:sz="4" w:space="0" w:color="00000A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pStyle w:val="Sinespaciado"/>
                              <w:spacing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en-GB"/>
                              </w:rPr>
                              <w:t>Centre 2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4" w:space="0" w:color="00000A"/>
                              <w:left w:val="nil"/>
                              <w:bottom w:val="single" w:sz="4" w:space="0" w:color="00000A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pStyle w:val="Sinespaciado"/>
                              <w:spacing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en-GB"/>
                              </w:rPr>
                              <w:t>Centre 3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4" w:space="0" w:color="00000A"/>
                              <w:left w:val="nil"/>
                              <w:bottom w:val="single" w:sz="4" w:space="0" w:color="00000A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pStyle w:val="Sinespaciado"/>
                              <w:spacing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en-GB"/>
                              </w:rPr>
                              <w:t>Centre 1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4" w:space="0" w:color="00000A"/>
                              <w:left w:val="nil"/>
                              <w:bottom w:val="single" w:sz="4" w:space="0" w:color="00000A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pStyle w:val="Sinespaciado"/>
                              <w:spacing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en-GB"/>
                              </w:rPr>
                              <w:t>Centre 2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4" w:space="0" w:color="00000A"/>
                              <w:left w:val="nil"/>
                              <w:bottom w:val="single" w:sz="4" w:space="0" w:color="00000A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pStyle w:val="Sinespaciado"/>
                              <w:spacing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en-GB"/>
                              </w:rPr>
                              <w:t>Centre 3</w:t>
                            </w:r>
                          </w:p>
                        </w:tc>
                        <w:tc>
                          <w:tcPr>
                            <w:tcW w:w="1275" w:type="dxa"/>
                            <w:tcBorders>
                              <w:top w:val="single" w:sz="4" w:space="0" w:color="00000A"/>
                              <w:left w:val="nil"/>
                              <w:bottom w:val="single" w:sz="4" w:space="0" w:color="00000A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pStyle w:val="Sinespaciado"/>
                              <w:spacing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en-GB"/>
                              </w:rPr>
                              <w:t>Centre 1</w:t>
                            </w:r>
                          </w:p>
                        </w:tc>
                        <w:tc>
                          <w:tcPr>
                            <w:tcW w:w="1419" w:type="dxa"/>
                            <w:tcBorders>
                              <w:top w:val="single" w:sz="4" w:space="0" w:color="00000A"/>
                              <w:left w:val="nil"/>
                              <w:bottom w:val="single" w:sz="4" w:space="0" w:color="00000A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pStyle w:val="Sinespaciado"/>
                              <w:spacing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en-GB"/>
                              </w:rPr>
                              <w:t>Centre 2</w:t>
                            </w:r>
                          </w:p>
                        </w:tc>
                        <w:tc>
                          <w:tcPr>
                            <w:tcW w:w="1411" w:type="dxa"/>
                            <w:tcBorders>
                              <w:top w:val="single" w:sz="4" w:space="0" w:color="00000A"/>
                              <w:left w:val="nil"/>
                              <w:bottom w:val="single" w:sz="4" w:space="0" w:color="00000A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pStyle w:val="Sinespaciado"/>
                              <w:spacing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en-GB"/>
                              </w:rPr>
                              <w:t>Centre 3</w:t>
                            </w:r>
                          </w:p>
                        </w:tc>
                      </w:tr>
                      <w:tr w:rsidR="00907BE2">
                        <w:trPr>
                          <w:trHeight w:val="287"/>
                        </w:trPr>
                        <w:tc>
                          <w:tcPr>
                            <w:tcW w:w="226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both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ADA (U/L)</w:t>
                            </w:r>
                          </w:p>
                        </w:tc>
                        <w:tc>
                          <w:tcPr>
                            <w:tcW w:w="1419" w:type="dxa"/>
                            <w:tcBorders>
                              <w:top w:val="single" w:sz="4" w:space="0" w:color="00000A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 w:themeFill="background1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27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(20.8-49.6)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A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 w:themeFill="background1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22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(12-33)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4" w:space="0" w:color="00000A"/>
                              <w:left w:val="nil"/>
                              <w:bottom w:val="nil"/>
                              <w:right w:val="single" w:sz="4" w:space="0" w:color="00000A"/>
                            </w:tcBorders>
                            <w:shd w:val="clear" w:color="auto" w:fill="FFFFFF" w:themeFill="background1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20.2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(15.4-26.1)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left w:w="88" w:type="dxa"/>
                            </w:tcMar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20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(14-25.4)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4" w:space="0" w:color="00000A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21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(15.5-25.5)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4" w:space="0" w:color="00000A"/>
                              <w:left w:val="nil"/>
                              <w:bottom w:val="nil"/>
                              <w:right w:val="single" w:sz="4" w:space="0" w:color="00000A"/>
                            </w:tcBorders>
                            <w:shd w:val="clear" w:color="auto" w:fill="auto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18.5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(14.5-22.7)</w:t>
                            </w:r>
                          </w:p>
                        </w:tc>
                        <w:tc>
                          <w:tcPr>
                            <w:tcW w:w="1275" w:type="dxa"/>
                            <w:tcBorders>
                              <w:top w:val="nil"/>
                              <w:left w:val="single" w:sz="4" w:space="0" w:color="00000A"/>
                              <w:bottom w:val="nil"/>
                              <w:right w:val="nil"/>
                            </w:tcBorders>
                            <w:shd w:val="clear" w:color="auto" w:fill="FFFFFF" w:themeFill="background1"/>
                            <w:tcMar>
                              <w:left w:w="88" w:type="dxa"/>
                            </w:tcMar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14.8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(11.8-20.7)</w:t>
                            </w:r>
                          </w:p>
                        </w:tc>
                        <w:tc>
                          <w:tcPr>
                            <w:tcW w:w="141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 w:themeFill="background1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15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(12-17)</w:t>
                            </w:r>
                          </w:p>
                        </w:tc>
                        <w:tc>
                          <w:tcPr>
                            <w:tcW w:w="141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 w:themeFill="background1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11..1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(9.7-12.7)</w:t>
                            </w:r>
                          </w:p>
                        </w:tc>
                      </w:tr>
                      <w:tr w:rsidR="00907BE2">
                        <w:trPr>
                          <w:trHeight w:val="287"/>
                        </w:trPr>
                        <w:tc>
                          <w:tcPr>
                            <w:tcW w:w="226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both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LDH (U/L)</w:t>
                            </w:r>
                          </w:p>
                        </w:tc>
                        <w:tc>
                          <w:tcPr>
                            <w:tcW w:w="141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 w:themeFill="background1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544.5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(328.7-1177.7)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 w:themeFill="background1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516.5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(365.7-1063.5)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00000A"/>
                            </w:tcBorders>
                            <w:shd w:val="clear" w:color="auto" w:fill="FFFFFF" w:themeFill="background1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375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(235.5-684.7)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single" w:sz="4" w:space="0" w:color="00000A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left w:w="88" w:type="dxa"/>
                            </w:tcMar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612.5 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(356.2-1007.2)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597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(356.7-925)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00000A"/>
                            </w:tcBorders>
                            <w:shd w:val="clear" w:color="auto" w:fill="auto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482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(204-844)</w:t>
                            </w:r>
                          </w:p>
                        </w:tc>
                        <w:tc>
                          <w:tcPr>
                            <w:tcW w:w="1275" w:type="dxa"/>
                            <w:tcBorders>
                              <w:top w:val="nil"/>
                              <w:left w:val="single" w:sz="4" w:space="0" w:color="00000A"/>
                              <w:bottom w:val="nil"/>
                              <w:right w:val="nil"/>
                            </w:tcBorders>
                            <w:shd w:val="clear" w:color="auto" w:fill="FFFFFF" w:themeFill="background1"/>
                            <w:tcMar>
                              <w:left w:w="88" w:type="dxa"/>
                            </w:tcMar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160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(148-210.5)</w:t>
                            </w:r>
                          </w:p>
                        </w:tc>
                        <w:tc>
                          <w:tcPr>
                            <w:tcW w:w="141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 w:themeFill="background1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199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(152.7-2386.2)</w:t>
                            </w:r>
                          </w:p>
                        </w:tc>
                        <w:tc>
                          <w:tcPr>
                            <w:tcW w:w="141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 w:themeFill="background1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162.5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(110.5-213.7)</w:t>
                            </w:r>
                          </w:p>
                        </w:tc>
                      </w:tr>
                      <w:tr w:rsidR="00907BE2">
                        <w:trPr>
                          <w:trHeight w:val="287"/>
                        </w:trPr>
                        <w:tc>
                          <w:tcPr>
                            <w:tcW w:w="226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both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Protein(g/dL)</w:t>
                            </w:r>
                          </w:p>
                        </w:tc>
                        <w:tc>
                          <w:tcPr>
                            <w:tcW w:w="141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 w:themeFill="background1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4.61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(4.2-5.1)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 w:themeFill="background1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4.5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(3.4-5)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00000A"/>
                            </w:tcBorders>
                            <w:shd w:val="clear" w:color="auto" w:fill="FFFFFF" w:themeFill="background1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3.5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(3-4)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single" w:sz="4" w:space="0" w:color="00000A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left w:w="88" w:type="dxa"/>
                            </w:tcMar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4.3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(3.7-4.8)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4.5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(3.7-5)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00000A"/>
                            </w:tcBorders>
                            <w:shd w:val="clear" w:color="auto" w:fill="auto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3.2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(2.8-3.8)</w:t>
                            </w:r>
                          </w:p>
                        </w:tc>
                        <w:tc>
                          <w:tcPr>
                            <w:tcW w:w="1275" w:type="dxa"/>
                            <w:tcBorders>
                              <w:top w:val="nil"/>
                              <w:left w:val="single" w:sz="4" w:space="0" w:color="00000A"/>
                              <w:bottom w:val="nil"/>
                              <w:right w:val="nil"/>
                            </w:tcBorders>
                            <w:shd w:val="clear" w:color="auto" w:fill="FFFFFF" w:themeFill="background1"/>
                            <w:tcMar>
                              <w:left w:w="88" w:type="dxa"/>
                            </w:tcMar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2.84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(2-3.4)</w:t>
                            </w:r>
                          </w:p>
                        </w:tc>
                        <w:tc>
                          <w:tcPr>
                            <w:tcW w:w="141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 w:themeFill="background1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2.3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(2-3.3)</w:t>
                            </w:r>
                          </w:p>
                        </w:tc>
                        <w:tc>
                          <w:tcPr>
                            <w:tcW w:w="141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 w:themeFill="background1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2.2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(1.6-2.6)</w:t>
                            </w:r>
                          </w:p>
                        </w:tc>
                      </w:tr>
                      <w:tr w:rsidR="00907BE2">
                        <w:trPr>
                          <w:trHeight w:val="287"/>
                        </w:trPr>
                        <w:tc>
                          <w:tcPr>
                            <w:tcW w:w="226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both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pH</w:t>
                            </w:r>
                          </w:p>
                        </w:tc>
                        <w:tc>
                          <w:tcPr>
                            <w:tcW w:w="141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 w:themeFill="background1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7.4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(7.3-7.4)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 w:themeFill="background1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7.4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(7.3-7.5)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00000A"/>
                            </w:tcBorders>
                            <w:shd w:val="clear" w:color="auto" w:fill="FFFFFF" w:themeFill="background1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7.4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(7.4-7.5)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single" w:sz="4" w:space="0" w:color="00000A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left w:w="88" w:type="dxa"/>
                            </w:tcMar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7.4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(7.3-7.4)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7.4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(7.3-7.5)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00000A"/>
                            </w:tcBorders>
                            <w:shd w:val="clear" w:color="auto" w:fill="auto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7.4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(7.3-7.5)</w:t>
                            </w:r>
                          </w:p>
                        </w:tc>
                        <w:tc>
                          <w:tcPr>
                            <w:tcW w:w="1275" w:type="dxa"/>
                            <w:tcBorders>
                              <w:top w:val="nil"/>
                              <w:left w:val="single" w:sz="4" w:space="0" w:color="00000A"/>
                              <w:bottom w:val="nil"/>
                              <w:right w:val="nil"/>
                            </w:tcBorders>
                            <w:shd w:val="clear" w:color="auto" w:fill="FFFFFF" w:themeFill="background1"/>
                            <w:tcMar>
                              <w:left w:w="88" w:type="dxa"/>
                            </w:tcMar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7.5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(7.4-7.5)</w:t>
                            </w:r>
                          </w:p>
                        </w:tc>
                        <w:tc>
                          <w:tcPr>
                            <w:tcW w:w="141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 w:themeFill="background1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7.5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(7.4-7.5)</w:t>
                            </w:r>
                          </w:p>
                        </w:tc>
                        <w:tc>
                          <w:tcPr>
                            <w:tcW w:w="141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 w:themeFill="background1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7.5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(7.4-.5)</w:t>
                            </w:r>
                          </w:p>
                        </w:tc>
                      </w:tr>
                      <w:tr w:rsidR="00907BE2">
                        <w:trPr>
                          <w:trHeight w:val="287"/>
                        </w:trPr>
                        <w:tc>
                          <w:tcPr>
                            <w:tcW w:w="226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both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Glucose (mg/dL)</w:t>
                            </w:r>
                          </w:p>
                        </w:tc>
                        <w:tc>
                          <w:tcPr>
                            <w:tcW w:w="141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 w:themeFill="background1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96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(72-122.5)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 w:themeFill="background1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99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(80.2-121.7)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00000A"/>
                            </w:tcBorders>
                            <w:shd w:val="clear" w:color="auto" w:fill="FFFFFF" w:themeFill="background1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83.5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(66.7-99.7)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single" w:sz="4" w:space="0" w:color="00000A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left w:w="88" w:type="dxa"/>
                            </w:tcMar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107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(90-148)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109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(92.2-123)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00000A"/>
                            </w:tcBorders>
                            <w:shd w:val="clear" w:color="auto" w:fill="auto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75.5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(64.2-103.2)</w:t>
                            </w:r>
                          </w:p>
                        </w:tc>
                        <w:tc>
                          <w:tcPr>
                            <w:tcW w:w="1275" w:type="dxa"/>
                            <w:tcBorders>
                              <w:top w:val="nil"/>
                              <w:left w:val="single" w:sz="4" w:space="0" w:color="00000A"/>
                              <w:bottom w:val="nil"/>
                              <w:right w:val="nil"/>
                            </w:tcBorders>
                            <w:shd w:val="clear" w:color="auto" w:fill="FFFFFF" w:themeFill="background1"/>
                            <w:tcMar>
                              <w:left w:w="88" w:type="dxa"/>
                            </w:tcMar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115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(104-133.5)</w:t>
                            </w:r>
                          </w:p>
                        </w:tc>
                        <w:tc>
                          <w:tcPr>
                            <w:tcW w:w="141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 w:themeFill="background1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126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(109.2-166.5)</w:t>
                            </w:r>
                          </w:p>
                        </w:tc>
                        <w:tc>
                          <w:tcPr>
                            <w:tcW w:w="141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 w:themeFill="background1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87.5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(77.5-95.7)</w:t>
                            </w:r>
                          </w:p>
                        </w:tc>
                      </w:tr>
                      <w:tr w:rsidR="00907BE2">
                        <w:trPr>
                          <w:trHeight w:val="287"/>
                        </w:trPr>
                        <w:tc>
                          <w:tcPr>
                            <w:tcW w:w="226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both"/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Lymphocytes (%)</w:t>
                            </w:r>
                          </w:p>
                        </w:tc>
                        <w:tc>
                          <w:tcPr>
                            <w:tcW w:w="141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 w:themeFill="background1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80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(35-95)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 w:themeFill="background1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33.5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(10.7-70)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00000A"/>
                            </w:tcBorders>
                            <w:shd w:val="clear" w:color="auto" w:fill="FFFFFF" w:themeFill="background1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75.5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(55.7-90.5)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single" w:sz="4" w:space="0" w:color="00000A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left w:w="88" w:type="dxa"/>
                            </w:tcMar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90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(82-97)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51.5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(28-73.2)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00000A"/>
                            </w:tcBorders>
                            <w:shd w:val="clear" w:color="auto" w:fill="auto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88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(66.2-97.7)</w:t>
                            </w:r>
                          </w:p>
                        </w:tc>
                        <w:tc>
                          <w:tcPr>
                            <w:tcW w:w="1275" w:type="dxa"/>
                            <w:tcBorders>
                              <w:top w:val="nil"/>
                              <w:left w:val="single" w:sz="4" w:space="0" w:color="00000A"/>
                              <w:bottom w:val="nil"/>
                              <w:right w:val="nil"/>
                            </w:tcBorders>
                            <w:shd w:val="clear" w:color="auto" w:fill="FFFFFF" w:themeFill="background1"/>
                            <w:tcMar>
                              <w:left w:w="88" w:type="dxa"/>
                            </w:tcMar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95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(88.5-98.7)</w:t>
                            </w:r>
                          </w:p>
                        </w:tc>
                        <w:tc>
                          <w:tcPr>
                            <w:tcW w:w="141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 w:themeFill="background1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81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(34-91)</w:t>
                            </w:r>
                          </w:p>
                        </w:tc>
                        <w:tc>
                          <w:tcPr>
                            <w:tcW w:w="141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 w:themeFill="background1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88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(70-97)</w:t>
                            </w:r>
                          </w:p>
                        </w:tc>
                      </w:tr>
                      <w:tr w:rsidR="00907BE2">
                        <w:trPr>
                          <w:trHeight w:val="287"/>
                        </w:trPr>
                        <w:tc>
                          <w:tcPr>
                            <w:tcW w:w="2263" w:type="dxa"/>
                            <w:tcBorders>
                              <w:top w:val="nil"/>
                              <w:left w:val="nil"/>
                              <w:bottom w:val="single" w:sz="4" w:space="0" w:color="00000A"/>
                              <w:right w:val="nil"/>
                            </w:tcBorders>
                            <w:shd w:val="clear" w:color="auto" w:fill="auto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both"/>
                            </w:pPr>
                            <w:bookmarkStart w:id="21" w:name="__UnoMark__2315_1877530090"/>
                            <w:bookmarkStart w:id="22" w:name="__UnoMark__2316_1877530090"/>
                            <w:bookmarkEnd w:id="21"/>
                            <w:bookmarkEnd w:id="22"/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Neutrophils (%)</w:t>
                            </w:r>
                          </w:p>
                        </w:tc>
                        <w:tc>
                          <w:tcPr>
                            <w:tcW w:w="1419" w:type="dxa"/>
                            <w:tcBorders>
                              <w:top w:val="nil"/>
                              <w:left w:val="nil"/>
                              <w:bottom w:val="single" w:sz="4" w:space="0" w:color="00000A"/>
                              <w:right w:val="nil"/>
                            </w:tcBorders>
                            <w:shd w:val="clear" w:color="auto" w:fill="FFFFFF" w:themeFill="background1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bookmarkStart w:id="23" w:name="__UnoMark__2317_1877530090"/>
                            <w:bookmarkEnd w:id="23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16.5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bookmarkStart w:id="24" w:name="__UnoMark__2318_1877530090"/>
                            <w:bookmarkEnd w:id="24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(3-56.2)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nil"/>
                              <w:left w:val="nil"/>
                              <w:bottom w:val="single" w:sz="4" w:space="0" w:color="00000A"/>
                              <w:right w:val="nil"/>
                            </w:tcBorders>
                            <w:shd w:val="clear" w:color="auto" w:fill="FFFFFF" w:themeFill="background1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bookmarkStart w:id="25" w:name="__UnoMark__2319_1877530090"/>
                            <w:bookmarkEnd w:id="25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49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bookmarkStart w:id="26" w:name="__UnoMark__2320_1877530090"/>
                            <w:bookmarkEnd w:id="26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(14.7-76.5)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nil"/>
                              <w:left w:val="nil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FFFFFF" w:themeFill="background1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bookmarkStart w:id="27" w:name="__UnoMark__2321_1877530090"/>
                            <w:bookmarkEnd w:id="27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24.5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bookmarkStart w:id="28" w:name="__UnoMark__2322_1877530090"/>
                            <w:bookmarkEnd w:id="28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(9.5-44.2)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single" w:sz="4" w:space="0" w:color="00000A"/>
                              <w:bottom w:val="single" w:sz="4" w:space="0" w:color="00000A"/>
                              <w:right w:val="nil"/>
                            </w:tcBorders>
                            <w:shd w:val="clear" w:color="auto" w:fill="auto"/>
                            <w:tcMar>
                              <w:left w:w="88" w:type="dxa"/>
                            </w:tcMar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bookmarkStart w:id="29" w:name="__UnoMark__2323_1877530090"/>
                            <w:bookmarkEnd w:id="29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5.5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bookmarkStart w:id="30" w:name="__UnoMark__2324_1877530090"/>
                            <w:bookmarkEnd w:id="30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(1-15.7)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nil"/>
                              <w:left w:val="nil"/>
                              <w:bottom w:val="single" w:sz="4" w:space="0" w:color="00000A"/>
                              <w:right w:val="nil"/>
                            </w:tcBorders>
                            <w:shd w:val="clear" w:color="auto" w:fill="auto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bookmarkStart w:id="31" w:name="__UnoMark__2325_1877530090"/>
                            <w:bookmarkEnd w:id="31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13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bookmarkStart w:id="32" w:name="__UnoMark__2326_1877530090"/>
                            <w:bookmarkEnd w:id="32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(6-24)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bookmarkStart w:id="33" w:name="__UnoMark__2327_1877530090"/>
                            <w:bookmarkEnd w:id="33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12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bookmarkStart w:id="34" w:name="__UnoMark__2328_1877530090"/>
                            <w:bookmarkEnd w:id="34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(8.2-33.7)</w:t>
                            </w:r>
                          </w:p>
                        </w:tc>
                        <w:tc>
                          <w:tcPr>
                            <w:tcW w:w="1275" w:type="dxa"/>
                            <w:tcBorders>
                              <w:top w:val="nil"/>
                              <w:left w:val="single" w:sz="4" w:space="0" w:color="00000A"/>
                              <w:bottom w:val="single" w:sz="4" w:space="0" w:color="00000A"/>
                              <w:right w:val="nil"/>
                            </w:tcBorders>
                            <w:shd w:val="clear" w:color="auto" w:fill="FFFFFF" w:themeFill="background1"/>
                            <w:tcMar>
                              <w:left w:w="88" w:type="dxa"/>
                            </w:tcMar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bookmarkStart w:id="35" w:name="__UnoMark__2329_1877530090"/>
                            <w:bookmarkEnd w:id="35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bookmarkStart w:id="36" w:name="__UnoMark__2330_1877530090"/>
                            <w:bookmarkEnd w:id="36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(1-15.2)</w:t>
                            </w:r>
                          </w:p>
                        </w:tc>
                        <w:tc>
                          <w:tcPr>
                            <w:tcW w:w="1419" w:type="dxa"/>
                            <w:tcBorders>
                              <w:top w:val="nil"/>
                              <w:left w:val="nil"/>
                              <w:bottom w:val="single" w:sz="4" w:space="0" w:color="00000A"/>
                              <w:right w:val="nil"/>
                            </w:tcBorders>
                            <w:shd w:val="clear" w:color="auto" w:fill="FFFFFF" w:themeFill="background1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bookmarkStart w:id="37" w:name="__UnoMark__2331_1877530090"/>
                            <w:bookmarkEnd w:id="37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bookmarkStart w:id="38" w:name="__UnoMark__2332_1877530090"/>
                            <w:bookmarkEnd w:id="38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(3.5-38)</w:t>
                            </w:r>
                          </w:p>
                        </w:tc>
                        <w:tc>
                          <w:tcPr>
                            <w:tcW w:w="1411" w:type="dxa"/>
                            <w:tcBorders>
                              <w:top w:val="nil"/>
                              <w:left w:val="nil"/>
                              <w:bottom w:val="single" w:sz="4" w:space="0" w:color="00000A"/>
                              <w:right w:val="nil"/>
                            </w:tcBorders>
                            <w:shd w:val="clear" w:color="auto" w:fill="FFFFFF" w:themeFill="background1"/>
                          </w:tcPr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bookmarkStart w:id="39" w:name="__UnoMark__2333_1877530090"/>
                            <w:bookmarkEnd w:id="39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13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36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(3.7-31.2)</w:t>
                            </w:r>
                          </w:p>
                        </w:tc>
                      </w:tr>
                    </w:tbl>
                    <w:p w:rsidR="00907BE2" w:rsidRDefault="00907BE2" w:rsidP="00907BE2"/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rFonts w:ascii="Arial" w:hAnsi="Arial" w:cs="Arial"/>
          <w:sz w:val="18"/>
          <w:szCs w:val="18"/>
          <w:lang w:val="en-GB"/>
        </w:rPr>
        <w:t xml:space="preserve">. </w:t>
      </w:r>
    </w:p>
    <w:p w:rsidR="00907BE2" w:rsidRDefault="00907BE2" w:rsidP="00907BE2">
      <w:pPr>
        <w:pStyle w:val="Sinespaciado"/>
        <w:jc w:val="both"/>
        <w:rPr>
          <w:rFonts w:ascii="Arial" w:hAnsi="Arial" w:cs="Arial"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  <w:lang w:val="en-GB"/>
        </w:rPr>
        <w:t xml:space="preserve">Date are presented as </w:t>
      </w:r>
      <w:r w:rsidR="0065325E">
        <w:rPr>
          <w:rFonts w:ascii="Arial" w:hAnsi="Arial" w:cs="Arial"/>
          <w:sz w:val="18"/>
          <w:szCs w:val="18"/>
          <w:lang w:val="en-GB"/>
        </w:rPr>
        <w:t xml:space="preserve">the </w:t>
      </w:r>
      <w:r w:rsidR="005204FA" w:rsidRPr="00892404">
        <w:rPr>
          <w:rFonts w:ascii="Arial" w:hAnsi="Arial" w:cs="Arial"/>
          <w:sz w:val="18"/>
          <w:szCs w:val="18"/>
          <w:lang w:val="en-US"/>
        </w:rPr>
        <w:t>median (25th–75th percentiles)</w:t>
      </w:r>
    </w:p>
    <w:p w:rsidR="00907BE2" w:rsidRDefault="00907BE2" w:rsidP="00907BE2">
      <w:pPr>
        <w:rPr>
          <w:rFonts w:ascii="Arial" w:hAnsi="Arial" w:cs="Arial"/>
          <w:b/>
          <w:lang w:val="en-GB"/>
        </w:rPr>
      </w:pPr>
    </w:p>
    <w:p w:rsidR="00907BE2" w:rsidRDefault="00907BE2" w:rsidP="00907BE2">
      <w:pPr>
        <w:rPr>
          <w:rFonts w:ascii="Arial" w:hAnsi="Arial" w:cs="Arial"/>
          <w:b/>
          <w:lang w:val="en-GB"/>
        </w:rPr>
      </w:pPr>
    </w:p>
    <w:p w:rsidR="00907BE2" w:rsidRDefault="00907BE2" w:rsidP="00907BE2">
      <w:pPr>
        <w:rPr>
          <w:rFonts w:ascii="Arial" w:hAnsi="Arial" w:cs="Arial"/>
          <w:b/>
          <w:lang w:val="en-GB"/>
        </w:rPr>
      </w:pPr>
    </w:p>
    <w:p w:rsidR="00907BE2" w:rsidRDefault="00907BE2" w:rsidP="00907BE2">
      <w:pPr>
        <w:rPr>
          <w:rFonts w:ascii="Arial" w:hAnsi="Arial" w:cs="Arial"/>
          <w:b/>
          <w:lang w:val="en-GB"/>
        </w:rPr>
        <w:sectPr w:rsidR="00907BE2">
          <w:pgSz w:w="16838" w:h="11906" w:orient="landscape"/>
          <w:pgMar w:top="1701" w:right="1417" w:bottom="1701" w:left="1417" w:header="708" w:footer="708" w:gutter="0"/>
          <w:cols w:space="720"/>
          <w:formProt w:val="0"/>
          <w:docGrid w:linePitch="360" w:charSpace="-2049"/>
        </w:sectPr>
      </w:pPr>
    </w:p>
    <w:p w:rsidR="00907BE2" w:rsidRDefault="0006060F" w:rsidP="00907BE2">
      <w:pPr>
        <w:spacing w:before="240" w:after="0"/>
        <w:rPr>
          <w:rFonts w:ascii="Arial" w:hAnsi="Arial" w:cs="Arial"/>
          <w:b/>
          <w:lang w:val="en-GB"/>
        </w:rPr>
      </w:pPr>
      <w:r>
        <w:rPr>
          <w:rStyle w:val="Textoennegrita"/>
          <w:rFonts w:ascii="Arial" w:hAnsi="Arial" w:cs="Arial"/>
          <w:lang w:val="en-GB"/>
        </w:rPr>
        <w:lastRenderedPageBreak/>
        <w:t xml:space="preserve">Supplementary </w:t>
      </w:r>
      <w:r>
        <w:rPr>
          <w:rFonts w:ascii="Arial" w:hAnsi="Arial" w:cs="Arial"/>
          <w:b/>
          <w:lang w:val="en-GB"/>
        </w:rPr>
        <w:t>Table S3</w:t>
      </w:r>
      <w:r w:rsidR="00907BE2">
        <w:rPr>
          <w:rFonts w:ascii="Arial" w:hAnsi="Arial" w:cs="Arial"/>
          <w:b/>
          <w:lang w:val="en-GB"/>
        </w:rPr>
        <w:t>. Calprotectin concentrations in pleural fluid (ng ml</w:t>
      </w:r>
      <w:r w:rsidR="00907BE2">
        <w:rPr>
          <w:rFonts w:ascii="Arial" w:hAnsi="Arial" w:cs="Arial"/>
          <w:b/>
          <w:vertAlign w:val="superscript"/>
          <w:lang w:val="en-GB"/>
        </w:rPr>
        <w:t>-1</w:t>
      </w:r>
      <w:r w:rsidR="00907BE2">
        <w:rPr>
          <w:rFonts w:ascii="Arial" w:hAnsi="Arial" w:cs="Arial"/>
          <w:b/>
          <w:lang w:val="en-GB"/>
        </w:rPr>
        <w:t xml:space="preserve">) by </w:t>
      </w:r>
    </w:p>
    <w:p w:rsidR="00907BE2" w:rsidRDefault="00907BE2" w:rsidP="00907BE2">
      <w:pPr>
        <w:spacing w:after="0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participating centres</w:t>
      </w:r>
    </w:p>
    <w:p w:rsidR="00907BE2" w:rsidRDefault="00907BE2" w:rsidP="00907BE2">
      <w:pPr>
        <w:spacing w:after="0"/>
        <w:rPr>
          <w:rFonts w:ascii="Arial" w:hAnsi="Arial" w:cs="Arial"/>
          <w:b/>
          <w:lang w:val="en-GB"/>
        </w:rPr>
      </w:pPr>
    </w:p>
    <w:p w:rsidR="00907BE2" w:rsidRDefault="00892404" w:rsidP="00907BE2">
      <w:pPr>
        <w:rPr>
          <w:lang w:val="en-GB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89535" distR="89535" simplePos="0" relativeHeight="251661312" behindDoc="0" locked="0" layoutInCell="1" allowOverlap="1">
                <wp:simplePos x="0" y="0"/>
                <wp:positionH relativeFrom="margin">
                  <wp:posOffset>-68580</wp:posOffset>
                </wp:positionH>
                <wp:positionV relativeFrom="page">
                  <wp:posOffset>1305560</wp:posOffset>
                </wp:positionV>
                <wp:extent cx="5127625" cy="7265035"/>
                <wp:effectExtent l="0" t="0" r="0" b="0"/>
                <wp:wrapSquare wrapText="bothSides"/>
                <wp:docPr id="2" name="Marco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27625" cy="7265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aconcuadrcula"/>
                              <w:tblW w:w="8075" w:type="dxa"/>
                              <w:tblInd w:w="1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3"/>
                              <w:gridCol w:w="1701"/>
                              <w:gridCol w:w="1700"/>
                              <w:gridCol w:w="1701"/>
                            </w:tblGrid>
                            <w:tr w:rsidR="00907BE2" w:rsidTr="00B03DD1">
                              <w:trPr>
                                <w:trHeight w:val="454"/>
                              </w:trPr>
                              <w:tc>
                                <w:tcPr>
                                  <w:tcW w:w="2973" w:type="dxa"/>
                                  <w:tcBorders>
                                    <w:top w:val="single" w:sz="4" w:space="0" w:color="00000A"/>
                                    <w:left w:val="nil"/>
                                    <w:bottom w:val="single" w:sz="4" w:space="0" w:color="00000A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/>
                                    <w:jc w:val="both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Causes of pleural effusion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00000A"/>
                                    <w:left w:val="nil"/>
                                    <w:bottom w:val="single" w:sz="4" w:space="0" w:color="00000A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Centre 1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top w:val="single" w:sz="4" w:space="0" w:color="00000A"/>
                                    <w:left w:val="nil"/>
                                    <w:bottom w:val="single" w:sz="4" w:space="0" w:color="00000A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Centre 2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00000A"/>
                                    <w:left w:val="nil"/>
                                    <w:bottom w:val="single" w:sz="4" w:space="0" w:color="00000A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Centre 3</w:t>
                                  </w:r>
                                </w:p>
                              </w:tc>
                            </w:tr>
                            <w:tr w:rsidR="00907BE2" w:rsidTr="00B03DD1">
                              <w:trPr>
                                <w:trHeight w:val="454"/>
                              </w:trPr>
                              <w:tc>
                                <w:tcPr>
                                  <w:tcW w:w="2973" w:type="dxa"/>
                                  <w:tcBorders>
                                    <w:top w:val="single" w:sz="4" w:space="0" w:color="00000A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276" w:lineRule="auto"/>
                                    <w:jc w:val="both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  <w:lang w:val="en-GB"/>
                                    </w:rPr>
                                    <w:t>Benign pleural effusion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00000A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14060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(3580-24000)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top w:val="single" w:sz="4" w:space="0" w:color="00000A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14291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(3899.7-24000)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00000A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5302 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(2874.7-8439)</w:t>
                                  </w:r>
                                </w:p>
                              </w:tc>
                            </w:tr>
                            <w:tr w:rsidR="00907BE2" w:rsidTr="00B03DD1">
                              <w:trPr>
                                <w:trHeight w:val="454"/>
                              </w:trPr>
                              <w:tc>
                                <w:tcPr>
                                  <w:tcW w:w="29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276" w:lineRule="auto"/>
                                    <w:jc w:val="both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>Tuberculous PE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24000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(10157.9-24000)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24000 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(24000-24000)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6534.2 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(4211.8-8902)</w:t>
                                  </w:r>
                                </w:p>
                              </w:tc>
                            </w:tr>
                            <w:tr w:rsidR="00907BE2" w:rsidTr="00B03DD1">
                              <w:trPr>
                                <w:trHeight w:val="454"/>
                              </w:trPr>
                              <w:tc>
                                <w:tcPr>
                                  <w:tcW w:w="29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907BE2" w:rsidRDefault="00E2179A" w:rsidP="00E2179A">
                                  <w:pPr>
                                    <w:pStyle w:val="Sinespaciado"/>
                                    <w:spacing w:before="20" w:line="276" w:lineRule="auto"/>
                                    <w:jc w:val="both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>Parapneumonic PE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24000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(6339.2-24000)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24000 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(10976-24000)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9176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(7322-13143.7)</w:t>
                                  </w:r>
                                </w:p>
                              </w:tc>
                            </w:tr>
                            <w:tr w:rsidR="00907BE2" w:rsidTr="00B03DD1">
                              <w:trPr>
                                <w:trHeight w:val="454"/>
                              </w:trPr>
                              <w:tc>
                                <w:tcPr>
                                  <w:tcW w:w="29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276" w:lineRule="auto"/>
                                    <w:jc w:val="both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>Non-malignant PE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3580 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(1718.3-11597.5)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3674.4 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(1376.9-21570)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3056.5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(828.5-4267.1)</w:t>
                                  </w:r>
                                </w:p>
                              </w:tc>
                            </w:tr>
                            <w:tr w:rsidR="00907BE2" w:rsidTr="00B03DD1">
                              <w:trPr>
                                <w:trHeight w:val="454"/>
                              </w:trPr>
                              <w:tc>
                                <w:tcPr>
                                  <w:tcW w:w="2973" w:type="dxa"/>
                                  <w:tcBorders>
                                    <w:top w:val="nil"/>
                                    <w:left w:val="nil"/>
                                    <w:bottom w:val="single" w:sz="4" w:space="0" w:color="00000A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907BE2" w:rsidRDefault="00E2179A">
                                  <w:pPr>
                                    <w:spacing w:before="20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>Miscellaneous P</w:t>
                                  </w:r>
                                  <w:r w:rsidR="00907BE2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vertAlign w:val="superscript"/>
                                      <w:lang w:val="en-GB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  <w:left w:val="nil"/>
                                    <w:bottom w:val="single" w:sz="4" w:space="0" w:color="00000A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12565 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(4387-24000)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top w:val="nil"/>
                                    <w:left w:val="nil"/>
                                    <w:bottom w:val="single" w:sz="4" w:space="0" w:color="00000A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3902.9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(2537.6-12113.3)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  <w:left w:val="nil"/>
                                    <w:bottom w:val="single" w:sz="4" w:space="0" w:color="00000A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5032 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(2530-5817.2)</w:t>
                                  </w:r>
                                </w:p>
                              </w:tc>
                            </w:tr>
                            <w:tr w:rsidR="00907BE2" w:rsidTr="00B03DD1">
                              <w:trPr>
                                <w:trHeight w:val="454"/>
                              </w:trPr>
                              <w:tc>
                                <w:tcPr>
                                  <w:tcW w:w="2973" w:type="dxa"/>
                                  <w:tcBorders>
                                    <w:top w:val="single" w:sz="4" w:space="0" w:color="00000A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276" w:lineRule="auto"/>
                                    <w:jc w:val="both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Malignant pleural effusion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00000A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276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1902.5 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276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(1118-2952.75)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top w:val="single" w:sz="4" w:space="0" w:color="00000A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276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2077 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276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(683.5-3867.25)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00000A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276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1720</w:t>
                                  </w:r>
                                </w:p>
                                <w:p w:rsidR="00907BE2" w:rsidRDefault="00907BE2">
                                  <w:pPr>
                                    <w:pStyle w:val="Sinespaciado"/>
                                    <w:spacing w:before="20" w:line="276" w:lineRule="auto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(533.52-3338.33)</w:t>
                                  </w:r>
                                </w:p>
                              </w:tc>
                            </w:tr>
                            <w:tr w:rsidR="00907BE2" w:rsidTr="00B03DD1">
                              <w:trPr>
                                <w:trHeight w:val="454"/>
                              </w:trPr>
                              <w:tc>
                                <w:tcPr>
                                  <w:tcW w:w="29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907BE2" w:rsidRPr="00345B96" w:rsidRDefault="00907BE2">
                                  <w:pPr>
                                    <w:pStyle w:val="Sinespaciado"/>
                                    <w:spacing w:before="20" w:after="200" w:line="276" w:lineRule="auto"/>
                                    <w:jc w:val="both"/>
                                    <w:rPr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>Non small cell lung cancer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2895 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>(1501.9-4373)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>3125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 (597-5127)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>1607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 (400-5098.5)</w:t>
                                  </w:r>
                                </w:p>
                              </w:tc>
                            </w:tr>
                            <w:tr w:rsidR="00907BE2" w:rsidTr="00B03DD1">
                              <w:trPr>
                                <w:trHeight w:val="454"/>
                              </w:trPr>
                              <w:tc>
                                <w:tcPr>
                                  <w:tcW w:w="29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907BE2" w:rsidRDefault="00907BE2">
                                  <w:pPr>
                                    <w:spacing w:before="20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>Adenocarcinoma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2084.5 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(1231.9-2711)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2231.7 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(1409-4253)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1782 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(598.1-3336.4)</w:t>
                                  </w:r>
                                </w:p>
                              </w:tc>
                            </w:tr>
                            <w:tr w:rsidR="00907BE2" w:rsidTr="00B03DD1">
                              <w:trPr>
                                <w:trHeight w:val="454"/>
                              </w:trPr>
                              <w:tc>
                                <w:tcPr>
                                  <w:tcW w:w="29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907BE2" w:rsidRDefault="00907BE2">
                                  <w:pPr>
                                    <w:spacing w:before="20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Small </w:t>
                                  </w:r>
                                  <w:r w:rsidR="003D3956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cell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lung</w:t>
                                  </w:r>
                                  <w:r w:rsidR="003D3956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cancer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1815 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(1684-2916.2)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487 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(424-573.9)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6797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907BE2" w:rsidTr="00B03DD1">
                              <w:trPr>
                                <w:trHeight w:val="454"/>
                              </w:trPr>
                              <w:tc>
                                <w:tcPr>
                                  <w:tcW w:w="29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907BE2" w:rsidRDefault="00907BE2">
                                  <w:pPr>
                                    <w:spacing w:before="20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Ovarian</w:t>
                                  </w:r>
                                  <w:r w:rsidR="003D3956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cancer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2006 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>(400-3597.7)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>2190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 (689-2906.9)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>2748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 (2039-3458)</w:t>
                                  </w:r>
                                </w:p>
                              </w:tc>
                            </w:tr>
                            <w:tr w:rsidR="00907BE2" w:rsidTr="00B03DD1">
                              <w:trPr>
                                <w:trHeight w:val="454"/>
                              </w:trPr>
                              <w:tc>
                                <w:tcPr>
                                  <w:tcW w:w="29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907BE2" w:rsidRDefault="00907BE2">
                                  <w:pPr>
                                    <w:spacing w:before="20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>Gastric cancer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3011.4 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>(1351.8-4671)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>1701.6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751 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>(732.2-769.9)</w:t>
                                  </w:r>
                                </w:p>
                              </w:tc>
                            </w:tr>
                            <w:tr w:rsidR="00907BE2" w:rsidTr="00B03DD1">
                              <w:trPr>
                                <w:trHeight w:val="454"/>
                              </w:trPr>
                              <w:tc>
                                <w:tcPr>
                                  <w:tcW w:w="29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907BE2" w:rsidRDefault="00907BE2">
                                  <w:pPr>
                                    <w:spacing w:before="20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>Breast cancer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>1466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>(510.1-3141.5)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>400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1441.6 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>(442.3-2441)</w:t>
                                  </w:r>
                                </w:p>
                              </w:tc>
                            </w:tr>
                            <w:tr w:rsidR="00907BE2" w:rsidTr="00B03DD1">
                              <w:trPr>
                                <w:trHeight w:val="454"/>
                              </w:trPr>
                              <w:tc>
                                <w:tcPr>
                                  <w:tcW w:w="29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907BE2" w:rsidRDefault="00907BE2">
                                  <w:pPr>
                                    <w:spacing w:before="20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>Unknown origin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1495 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>-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826.3 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>(400-4849)</w:t>
                                  </w:r>
                                </w:p>
                              </w:tc>
                            </w:tr>
                            <w:tr w:rsidR="00907BE2" w:rsidTr="00B03DD1">
                              <w:trPr>
                                <w:trHeight w:val="454"/>
                              </w:trPr>
                              <w:tc>
                                <w:tcPr>
                                  <w:tcW w:w="29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907BE2" w:rsidRDefault="00907BE2">
                                  <w:pPr>
                                    <w:spacing w:before="20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>Hematologic cancers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>2953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1704 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>(539-3377.2)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400 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>(400-400)</w:t>
                                  </w:r>
                                </w:p>
                              </w:tc>
                            </w:tr>
                            <w:tr w:rsidR="00907BE2" w:rsidTr="00B03DD1">
                              <w:trPr>
                                <w:trHeight w:val="454"/>
                              </w:trPr>
                              <w:tc>
                                <w:tcPr>
                                  <w:tcW w:w="29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907BE2" w:rsidRDefault="00907BE2">
                                  <w:pPr>
                                    <w:spacing w:before="20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>Mesothelioma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400 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>(400-938.5)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4540.4 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>(1554.7-6463.4)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2182.5 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>(552.4-5628.3)</w:t>
                                  </w:r>
                                </w:p>
                              </w:tc>
                            </w:tr>
                            <w:tr w:rsidR="00907BE2" w:rsidTr="00B03DD1">
                              <w:trPr>
                                <w:trHeight w:val="454"/>
                              </w:trPr>
                              <w:tc>
                                <w:tcPr>
                                  <w:tcW w:w="2973" w:type="dxa"/>
                                  <w:tcBorders>
                                    <w:top w:val="nil"/>
                                    <w:left w:val="nil"/>
                                    <w:bottom w:val="single" w:sz="4" w:space="0" w:color="00000A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907BE2" w:rsidRDefault="00907BE2">
                                  <w:pPr>
                                    <w:spacing w:before="20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>Others</w:t>
                                  </w:r>
                                  <w:r w:rsidR="00E2179A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  <w:left w:val="nil"/>
                                    <w:bottom w:val="single" w:sz="4" w:space="0" w:color="00000A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>3777.5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 (2952-4603)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top w:val="nil"/>
                                    <w:left w:val="nil"/>
                                    <w:bottom w:val="single" w:sz="4" w:space="0" w:color="00000A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3170 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>(1946-4394)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  <w:left w:val="nil"/>
                                    <w:bottom w:val="single" w:sz="4" w:space="0" w:color="00000A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2889.5 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>(708.2-5015.5)</w:t>
                                  </w:r>
                                </w:p>
                              </w:tc>
                            </w:tr>
                            <w:tr w:rsidR="00907BE2" w:rsidTr="00B03DD1">
                              <w:trPr>
                                <w:trHeight w:val="454"/>
                              </w:trPr>
                              <w:tc>
                                <w:tcPr>
                                  <w:tcW w:w="2973" w:type="dxa"/>
                                  <w:tcBorders>
                                    <w:top w:val="single" w:sz="4" w:space="0" w:color="00000A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276" w:lineRule="auto"/>
                                    <w:jc w:val="both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  <w:lang w:val="en-GB"/>
                                    </w:rPr>
                                    <w:t>Transudate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00000A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400 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(400-526)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top w:val="single" w:sz="4" w:space="0" w:color="00000A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400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(400-417.8)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00000A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420.4 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(400-741.6)</w:t>
                                  </w:r>
                                </w:p>
                              </w:tc>
                            </w:tr>
                            <w:tr w:rsidR="00907BE2" w:rsidTr="00B03DD1">
                              <w:trPr>
                                <w:trHeight w:val="454"/>
                              </w:trPr>
                              <w:tc>
                                <w:tcPr>
                                  <w:tcW w:w="29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276" w:lineRule="auto"/>
                                    <w:jc w:val="both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>Heart failure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400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(400-480.5)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400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(400-423.8)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547.3 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(400-785.1)</w:t>
                                  </w:r>
                                </w:p>
                              </w:tc>
                            </w:tr>
                            <w:tr w:rsidR="00907BE2" w:rsidTr="00B03DD1">
                              <w:trPr>
                                <w:trHeight w:val="454"/>
                              </w:trPr>
                              <w:tc>
                                <w:tcPr>
                                  <w:tcW w:w="29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276" w:lineRule="auto"/>
                                    <w:jc w:val="both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>Hepatic hydrothorax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400 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(400-607.8)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400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400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907BE2" w:rsidTr="00B03DD1">
                              <w:trPr>
                                <w:trHeight w:val="454"/>
                              </w:trPr>
                              <w:tc>
                                <w:tcPr>
                                  <w:tcW w:w="29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907BE2" w:rsidRDefault="00907BE2">
                                  <w:pPr>
                                    <w:pStyle w:val="Sinespaciado"/>
                                    <w:spacing w:before="20" w:line="276" w:lineRule="auto"/>
                                    <w:jc w:val="both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>Neph</w:t>
                                  </w:r>
                                  <w:r w:rsidR="00381DFF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GB"/>
                                    </w:rPr>
                                    <w:t>otic syndrome or dialysis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-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-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400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907BE2" w:rsidTr="00B03DD1">
                              <w:trPr>
                                <w:trHeight w:val="454"/>
                              </w:trPr>
                              <w:tc>
                                <w:tcPr>
                                  <w:tcW w:w="2973" w:type="dxa"/>
                                  <w:tcBorders>
                                    <w:top w:val="nil"/>
                                    <w:left w:val="nil"/>
                                    <w:bottom w:val="single" w:sz="4" w:space="0" w:color="00000A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907BE2" w:rsidRDefault="00907BE2">
                                  <w:pPr>
                                    <w:spacing w:before="20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Others</w:t>
                                  </w:r>
                                  <w:r w:rsidR="00E2179A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  <w:left w:val="nil"/>
                                    <w:bottom w:val="single" w:sz="4" w:space="0" w:color="00000A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623.3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(548.5-698.2)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top w:val="nil"/>
                                    <w:left w:val="nil"/>
                                    <w:bottom w:val="single" w:sz="4" w:space="0" w:color="00000A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-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  <w:left w:val="nil"/>
                                    <w:bottom w:val="single" w:sz="4" w:space="0" w:color="00000A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400</w:t>
                                  </w:r>
                                </w:p>
                                <w:p w:rsidR="00907BE2" w:rsidRDefault="00907BE2">
                                  <w:pPr>
                                    <w:spacing w:before="20"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07BE2" w:rsidRDefault="00907BE2" w:rsidP="00907BE2">
                            <w:pPr>
                              <w:pStyle w:val="Sinespaciado"/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 xml:space="preserve">Abbreviation </w:t>
                            </w:r>
                            <w:r w:rsidRPr="009152D8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>PE = Pleural effusion.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 xml:space="preserve"> Date are presented as </w:t>
                            </w:r>
                            <w:r w:rsidR="0065325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 xml:space="preserve">the </w:t>
                            </w:r>
                            <w:r w:rsidR="005204FA" w:rsidRPr="00892404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median (25th–75th percentiles)</w:t>
                            </w:r>
                          </w:p>
                          <w:p w:rsidR="00E2179A" w:rsidRDefault="00E2179A" w:rsidP="00E2179A">
                            <w:pPr>
                              <w:pStyle w:val="Sinespaciado"/>
                              <w:ind w:left="142"/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>*</w:t>
                            </w:r>
                            <w:r w:rsidRPr="00682753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>2 melanoma, 2 uro</w:t>
                            </w:r>
                            <w:r w:rsidR="0065325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>logic cancer, 1 metastatic soft-</w:t>
                            </w:r>
                            <w:r w:rsidRPr="00682753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>tissue sarcoma, 1 oesophagus carcinoma, 1 hepatocellular carcinoma, 1 kidney ca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>rcinoma, 1 colon adenocarcinoma</w:t>
                            </w:r>
                          </w:p>
                          <w:p w:rsidR="00E2179A" w:rsidRDefault="00E2179A" w:rsidP="00E2179A">
                            <w:pPr>
                              <w:pStyle w:val="Sinespaciado"/>
                              <w:ind w:left="142"/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682753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>**2 pericarditis, 1 amyloidosis, 1 non-specific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>.</w:t>
                            </w:r>
                          </w:p>
                          <w:p w:rsidR="00907BE2" w:rsidRPr="001E3249" w:rsidRDefault="00907BE2" w:rsidP="00907BE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Marco2" o:spid="_x0000_s1027" type="#_x0000_t202" style="position:absolute;margin-left:-5.4pt;margin-top:102.8pt;width:403.75pt;height:572.05pt;z-index:251661312;visibility:visible;mso-wrap-style:square;mso-width-percent:0;mso-height-percent:0;mso-wrap-distance-left:7.05pt;mso-wrap-distance-top:0;mso-wrap-distance-right:7.05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" filled="f" stroked="f">
                <v:path arrowok="t"/>
                <v:textbox style="mso-fit-shape-to-text:t" inset="0,0,0,0">
                  <w:txbxContent>
                    <w:tbl>
                      <w:tblPr>
                        <w:tblStyle w:val="Tablaconcuadrcula"/>
                        <w:tblW w:w="8075" w:type="dxa"/>
                        <w:tblInd w:w="108" w:type="dxa"/>
                        <w:tblLook w:val="04A0" w:firstRow="1" w:lastRow="0" w:firstColumn="1" w:lastColumn="0" w:noHBand="0" w:noVBand="1"/>
                      </w:tblPr>
                      <w:tblGrid>
                        <w:gridCol w:w="2973"/>
                        <w:gridCol w:w="1701"/>
                        <w:gridCol w:w="1700"/>
                        <w:gridCol w:w="1701"/>
                      </w:tblGrid>
                      <w:tr w:rsidR="00907BE2" w:rsidTr="00B03DD1">
                        <w:trPr>
                          <w:trHeight w:val="454"/>
                        </w:trPr>
                        <w:tc>
                          <w:tcPr>
                            <w:tcW w:w="2973" w:type="dxa"/>
                            <w:tcBorders>
                              <w:top w:val="single" w:sz="4" w:space="0" w:color="00000A"/>
                              <w:left w:val="nil"/>
                              <w:bottom w:val="single" w:sz="4" w:space="0" w:color="00000A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pStyle w:val="Sinespaciado"/>
                              <w:spacing w:before="20"/>
                              <w:jc w:val="both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Causes of pleural effusion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00000A"/>
                              <w:left w:val="nil"/>
                              <w:bottom w:val="single" w:sz="4" w:space="0" w:color="00000A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pStyle w:val="Sinespaciado"/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Centre 1</w:t>
                            </w:r>
                          </w:p>
                        </w:tc>
                        <w:tc>
                          <w:tcPr>
                            <w:tcW w:w="1700" w:type="dxa"/>
                            <w:tcBorders>
                              <w:top w:val="single" w:sz="4" w:space="0" w:color="00000A"/>
                              <w:left w:val="nil"/>
                              <w:bottom w:val="single" w:sz="4" w:space="0" w:color="00000A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pStyle w:val="Sinespaciado"/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Centre 2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00000A"/>
                              <w:left w:val="nil"/>
                              <w:bottom w:val="single" w:sz="4" w:space="0" w:color="00000A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pStyle w:val="Sinespaciado"/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Centre 3</w:t>
                            </w:r>
                          </w:p>
                        </w:tc>
                      </w:tr>
                      <w:tr w:rsidR="00907BE2" w:rsidTr="00B03DD1">
                        <w:trPr>
                          <w:trHeight w:val="454"/>
                        </w:trPr>
                        <w:tc>
                          <w:tcPr>
                            <w:tcW w:w="2973" w:type="dxa"/>
                            <w:tcBorders>
                              <w:top w:val="single" w:sz="4" w:space="0" w:color="00000A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:rsidR="00907BE2" w:rsidRDefault="00907BE2">
                            <w:pPr>
                              <w:pStyle w:val="Sinespaciado"/>
                              <w:spacing w:before="20" w:line="276" w:lineRule="auto"/>
                              <w:jc w:val="both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en-GB"/>
                              </w:rPr>
                              <w:t>Benign pleural effusion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00000A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14060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(3580-24000)</w:t>
                            </w:r>
                          </w:p>
                        </w:tc>
                        <w:tc>
                          <w:tcPr>
                            <w:tcW w:w="1700" w:type="dxa"/>
                            <w:tcBorders>
                              <w:top w:val="single" w:sz="4" w:space="0" w:color="00000A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14291</w:t>
                            </w:r>
                          </w:p>
                          <w:p w:rsidR="00907BE2" w:rsidRDefault="00907BE2">
                            <w:pPr>
                              <w:spacing w:before="20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(3899.7-24000)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00000A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5302 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(2874.7-8439)</w:t>
                            </w:r>
                          </w:p>
                        </w:tc>
                      </w:tr>
                      <w:tr w:rsidR="00907BE2" w:rsidTr="00B03DD1">
                        <w:trPr>
                          <w:trHeight w:val="454"/>
                        </w:trPr>
                        <w:tc>
                          <w:tcPr>
                            <w:tcW w:w="297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:rsidR="00907BE2" w:rsidRDefault="00907BE2">
                            <w:pPr>
                              <w:pStyle w:val="Sinespaciado"/>
                              <w:spacing w:before="20" w:line="276" w:lineRule="auto"/>
                              <w:jc w:val="both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>Tuberculous PE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24000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(10157.9-24000)</w:t>
                            </w:r>
                          </w:p>
                        </w:tc>
                        <w:tc>
                          <w:tcPr>
                            <w:tcW w:w="17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24000 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(24000-24000)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6534.2 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(4211.8-8902)</w:t>
                            </w:r>
                          </w:p>
                        </w:tc>
                      </w:tr>
                      <w:tr w:rsidR="00907BE2" w:rsidTr="00B03DD1">
                        <w:trPr>
                          <w:trHeight w:val="454"/>
                        </w:trPr>
                        <w:tc>
                          <w:tcPr>
                            <w:tcW w:w="297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:rsidR="00907BE2" w:rsidRDefault="00E2179A" w:rsidP="00E2179A">
                            <w:pPr>
                              <w:pStyle w:val="Sinespaciado"/>
                              <w:spacing w:before="20" w:line="276" w:lineRule="auto"/>
                              <w:jc w:val="both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>Parapneumonic PE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24000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(6339.2-24000)</w:t>
                            </w:r>
                          </w:p>
                        </w:tc>
                        <w:tc>
                          <w:tcPr>
                            <w:tcW w:w="17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24000 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(10976-24000)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9176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(7322-13143.7)</w:t>
                            </w:r>
                          </w:p>
                        </w:tc>
                      </w:tr>
                      <w:tr w:rsidR="00907BE2" w:rsidTr="00B03DD1">
                        <w:trPr>
                          <w:trHeight w:val="454"/>
                        </w:trPr>
                        <w:tc>
                          <w:tcPr>
                            <w:tcW w:w="297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:rsidR="00907BE2" w:rsidRDefault="00907BE2">
                            <w:pPr>
                              <w:pStyle w:val="Sinespaciado"/>
                              <w:spacing w:before="20" w:line="276" w:lineRule="auto"/>
                              <w:jc w:val="both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>Non-malignant PE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3580 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(1718.3-11597.5)</w:t>
                            </w:r>
                          </w:p>
                        </w:tc>
                        <w:tc>
                          <w:tcPr>
                            <w:tcW w:w="17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3674.4 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(1376.9-21570)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3056.5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(828.5-4267.1)</w:t>
                            </w:r>
                          </w:p>
                        </w:tc>
                      </w:tr>
                      <w:tr w:rsidR="00907BE2" w:rsidTr="00B03DD1">
                        <w:trPr>
                          <w:trHeight w:val="454"/>
                        </w:trPr>
                        <w:tc>
                          <w:tcPr>
                            <w:tcW w:w="2973" w:type="dxa"/>
                            <w:tcBorders>
                              <w:top w:val="nil"/>
                              <w:left w:val="nil"/>
                              <w:bottom w:val="single" w:sz="4" w:space="0" w:color="00000A"/>
                              <w:right w:val="nil"/>
                            </w:tcBorders>
                            <w:shd w:val="clear" w:color="auto" w:fill="auto"/>
                          </w:tcPr>
                          <w:p w:rsidR="00907BE2" w:rsidRDefault="00E2179A">
                            <w:pPr>
                              <w:spacing w:before="20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>Miscellaneous P</w:t>
                            </w:r>
                            <w:r w:rsidR="00907BE2">
                              <w:rPr>
                                <w:rFonts w:ascii="Arial" w:hAnsi="Arial" w:cs="Arial"/>
                                <w:sz w:val="18"/>
                                <w:szCs w:val="18"/>
                                <w:vertAlign w:val="superscript"/>
                                <w:lang w:val="en-GB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nil"/>
                              <w:left w:val="nil"/>
                              <w:bottom w:val="single" w:sz="4" w:space="0" w:color="00000A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12565 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(4387-24000)</w:t>
                            </w:r>
                          </w:p>
                        </w:tc>
                        <w:tc>
                          <w:tcPr>
                            <w:tcW w:w="1700" w:type="dxa"/>
                            <w:tcBorders>
                              <w:top w:val="nil"/>
                              <w:left w:val="nil"/>
                              <w:bottom w:val="single" w:sz="4" w:space="0" w:color="00000A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3902.9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(2537.6-12113.3)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nil"/>
                              <w:left w:val="nil"/>
                              <w:bottom w:val="single" w:sz="4" w:space="0" w:color="00000A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5032 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(2530-5817.2)</w:t>
                            </w:r>
                          </w:p>
                        </w:tc>
                      </w:tr>
                      <w:tr w:rsidR="00907BE2" w:rsidTr="00B03DD1">
                        <w:trPr>
                          <w:trHeight w:val="454"/>
                        </w:trPr>
                        <w:tc>
                          <w:tcPr>
                            <w:tcW w:w="2973" w:type="dxa"/>
                            <w:tcBorders>
                              <w:top w:val="single" w:sz="4" w:space="0" w:color="00000A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:rsidR="00907BE2" w:rsidRDefault="00907BE2">
                            <w:pPr>
                              <w:pStyle w:val="Sinespaciado"/>
                              <w:spacing w:before="20" w:line="276" w:lineRule="auto"/>
                              <w:jc w:val="both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Malignant pleural effusion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00000A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pStyle w:val="Sinespaciado"/>
                              <w:spacing w:before="20" w:line="276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1902.5 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276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(1118-2952.75)</w:t>
                            </w:r>
                          </w:p>
                        </w:tc>
                        <w:tc>
                          <w:tcPr>
                            <w:tcW w:w="1700" w:type="dxa"/>
                            <w:tcBorders>
                              <w:top w:val="single" w:sz="4" w:space="0" w:color="00000A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pStyle w:val="Sinespaciado"/>
                              <w:spacing w:before="20" w:line="276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2077 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276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(683.5-3867.25)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00000A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pStyle w:val="Sinespaciado"/>
                              <w:spacing w:before="20" w:line="276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1720</w:t>
                            </w:r>
                          </w:p>
                          <w:p w:rsidR="00907BE2" w:rsidRDefault="00907BE2">
                            <w:pPr>
                              <w:pStyle w:val="Sinespaciado"/>
                              <w:spacing w:before="20" w:line="276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(533.52-3338.33)</w:t>
                            </w:r>
                          </w:p>
                        </w:tc>
                      </w:tr>
                      <w:tr w:rsidR="00907BE2" w:rsidTr="00B03DD1">
                        <w:trPr>
                          <w:trHeight w:val="454"/>
                        </w:trPr>
                        <w:tc>
                          <w:tcPr>
                            <w:tcW w:w="297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:rsidR="00907BE2" w:rsidRPr="00345B96" w:rsidRDefault="00907BE2">
                            <w:pPr>
                              <w:pStyle w:val="Sinespaciado"/>
                              <w:spacing w:before="20" w:after="200" w:line="276" w:lineRule="auto"/>
                              <w:jc w:val="both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>Non small cell lung cancer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 xml:space="preserve">2895 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>(1501.9-4373)</w:t>
                            </w:r>
                          </w:p>
                        </w:tc>
                        <w:tc>
                          <w:tcPr>
                            <w:tcW w:w="17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>3125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 xml:space="preserve"> (597-5127)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>1607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 xml:space="preserve"> (400-5098.5)</w:t>
                            </w:r>
                          </w:p>
                        </w:tc>
                      </w:tr>
                      <w:tr w:rsidR="00907BE2" w:rsidTr="00B03DD1">
                        <w:trPr>
                          <w:trHeight w:val="454"/>
                        </w:trPr>
                        <w:tc>
                          <w:tcPr>
                            <w:tcW w:w="297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:rsidR="00907BE2" w:rsidRDefault="00907BE2">
                            <w:pPr>
                              <w:spacing w:before="20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>Adenocarcinoma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2084.5 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(1231.9-2711)</w:t>
                            </w:r>
                          </w:p>
                        </w:tc>
                        <w:tc>
                          <w:tcPr>
                            <w:tcW w:w="17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2231.7 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(1409-4253)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1782 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(598.1-3336.4)</w:t>
                            </w:r>
                          </w:p>
                        </w:tc>
                      </w:tr>
                      <w:tr w:rsidR="00907BE2" w:rsidTr="00B03DD1">
                        <w:trPr>
                          <w:trHeight w:val="454"/>
                        </w:trPr>
                        <w:tc>
                          <w:tcPr>
                            <w:tcW w:w="297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:rsidR="00907BE2" w:rsidRDefault="00907BE2">
                            <w:pPr>
                              <w:spacing w:before="20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Small </w:t>
                            </w:r>
                            <w:r w:rsidR="003D395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cell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lung</w:t>
                            </w:r>
                            <w:r w:rsidR="003D395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cancer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1815 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(1684-2916.2)</w:t>
                            </w:r>
                          </w:p>
                        </w:tc>
                        <w:tc>
                          <w:tcPr>
                            <w:tcW w:w="17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487 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(424-573.9)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6797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907BE2" w:rsidTr="00B03DD1">
                        <w:trPr>
                          <w:trHeight w:val="454"/>
                        </w:trPr>
                        <w:tc>
                          <w:tcPr>
                            <w:tcW w:w="297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:rsidR="00907BE2" w:rsidRDefault="00907BE2">
                            <w:pPr>
                              <w:spacing w:before="20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Ovarian</w:t>
                            </w:r>
                            <w:r w:rsidR="003D395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cancer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 xml:space="preserve">2006 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>(400-3597.7)</w:t>
                            </w:r>
                          </w:p>
                        </w:tc>
                        <w:tc>
                          <w:tcPr>
                            <w:tcW w:w="17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>2190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 xml:space="preserve"> (689-2906.9)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>2748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 xml:space="preserve"> (2039-3458)</w:t>
                            </w:r>
                          </w:p>
                        </w:tc>
                      </w:tr>
                      <w:tr w:rsidR="00907BE2" w:rsidTr="00B03DD1">
                        <w:trPr>
                          <w:trHeight w:val="454"/>
                        </w:trPr>
                        <w:tc>
                          <w:tcPr>
                            <w:tcW w:w="297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:rsidR="00907BE2" w:rsidRDefault="00907BE2">
                            <w:pPr>
                              <w:spacing w:before="20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>Gastric cancer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 xml:space="preserve">3011.4 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>(1351.8-4671)</w:t>
                            </w:r>
                          </w:p>
                        </w:tc>
                        <w:tc>
                          <w:tcPr>
                            <w:tcW w:w="17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>1701.6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 xml:space="preserve">751 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>(732.2-769.9)</w:t>
                            </w:r>
                          </w:p>
                        </w:tc>
                      </w:tr>
                      <w:tr w:rsidR="00907BE2" w:rsidTr="00B03DD1">
                        <w:trPr>
                          <w:trHeight w:val="454"/>
                        </w:trPr>
                        <w:tc>
                          <w:tcPr>
                            <w:tcW w:w="297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:rsidR="00907BE2" w:rsidRDefault="00907BE2">
                            <w:pPr>
                              <w:spacing w:before="20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>Breast cancer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>1466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>(510.1-3141.5)</w:t>
                            </w:r>
                          </w:p>
                        </w:tc>
                        <w:tc>
                          <w:tcPr>
                            <w:tcW w:w="17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>400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 xml:space="preserve">1441.6 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>(442.3-2441)</w:t>
                            </w:r>
                          </w:p>
                        </w:tc>
                      </w:tr>
                      <w:tr w:rsidR="00907BE2" w:rsidTr="00B03DD1">
                        <w:trPr>
                          <w:trHeight w:val="454"/>
                        </w:trPr>
                        <w:tc>
                          <w:tcPr>
                            <w:tcW w:w="297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:rsidR="00907BE2" w:rsidRDefault="00907BE2">
                            <w:pPr>
                              <w:spacing w:before="20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>Unknown origin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 xml:space="preserve">1495 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>-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 xml:space="preserve">826.3 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>(400-4849)</w:t>
                            </w:r>
                          </w:p>
                        </w:tc>
                      </w:tr>
                      <w:tr w:rsidR="00907BE2" w:rsidTr="00B03DD1">
                        <w:trPr>
                          <w:trHeight w:val="454"/>
                        </w:trPr>
                        <w:tc>
                          <w:tcPr>
                            <w:tcW w:w="297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:rsidR="00907BE2" w:rsidRDefault="00907BE2">
                            <w:pPr>
                              <w:spacing w:before="20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>Hematologic cancers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>2953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 xml:space="preserve">1704 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>(539-3377.2)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 xml:space="preserve">400 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>(400-400)</w:t>
                            </w:r>
                          </w:p>
                        </w:tc>
                      </w:tr>
                      <w:tr w:rsidR="00907BE2" w:rsidTr="00B03DD1">
                        <w:trPr>
                          <w:trHeight w:val="454"/>
                        </w:trPr>
                        <w:tc>
                          <w:tcPr>
                            <w:tcW w:w="297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:rsidR="00907BE2" w:rsidRDefault="00907BE2">
                            <w:pPr>
                              <w:spacing w:before="20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>Mesothelioma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 xml:space="preserve">400 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>(400-938.5)</w:t>
                            </w:r>
                          </w:p>
                        </w:tc>
                        <w:tc>
                          <w:tcPr>
                            <w:tcW w:w="17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 xml:space="preserve">4540.4 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>(1554.7-6463.4)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 xml:space="preserve">2182.5 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>(552.4-5628.3)</w:t>
                            </w:r>
                          </w:p>
                        </w:tc>
                      </w:tr>
                      <w:tr w:rsidR="00907BE2" w:rsidTr="00B03DD1">
                        <w:trPr>
                          <w:trHeight w:val="454"/>
                        </w:trPr>
                        <w:tc>
                          <w:tcPr>
                            <w:tcW w:w="2973" w:type="dxa"/>
                            <w:tcBorders>
                              <w:top w:val="nil"/>
                              <w:left w:val="nil"/>
                              <w:bottom w:val="single" w:sz="4" w:space="0" w:color="00000A"/>
                              <w:right w:val="nil"/>
                            </w:tcBorders>
                            <w:shd w:val="clear" w:color="auto" w:fill="auto"/>
                          </w:tcPr>
                          <w:p w:rsidR="00907BE2" w:rsidRDefault="00907BE2">
                            <w:pPr>
                              <w:spacing w:before="20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>Others</w:t>
                            </w:r>
                            <w:r w:rsidR="00E2179A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nil"/>
                              <w:left w:val="nil"/>
                              <w:bottom w:val="single" w:sz="4" w:space="0" w:color="00000A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>3777.5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 xml:space="preserve"> (2952-4603)</w:t>
                            </w:r>
                          </w:p>
                        </w:tc>
                        <w:tc>
                          <w:tcPr>
                            <w:tcW w:w="1700" w:type="dxa"/>
                            <w:tcBorders>
                              <w:top w:val="nil"/>
                              <w:left w:val="nil"/>
                              <w:bottom w:val="single" w:sz="4" w:space="0" w:color="00000A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 xml:space="preserve">3170 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>(1946-4394)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nil"/>
                              <w:left w:val="nil"/>
                              <w:bottom w:val="single" w:sz="4" w:space="0" w:color="00000A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 xml:space="preserve">2889.5 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>(708.2-5015.5)</w:t>
                            </w:r>
                          </w:p>
                        </w:tc>
                      </w:tr>
                      <w:tr w:rsidR="00907BE2" w:rsidTr="00B03DD1">
                        <w:trPr>
                          <w:trHeight w:val="454"/>
                        </w:trPr>
                        <w:tc>
                          <w:tcPr>
                            <w:tcW w:w="2973" w:type="dxa"/>
                            <w:tcBorders>
                              <w:top w:val="single" w:sz="4" w:space="0" w:color="00000A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:rsidR="00907BE2" w:rsidRDefault="00907BE2">
                            <w:pPr>
                              <w:pStyle w:val="Sinespaciado"/>
                              <w:spacing w:before="20" w:line="276" w:lineRule="auto"/>
                              <w:jc w:val="both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en-GB"/>
                              </w:rPr>
                              <w:t>Transudate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00000A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400 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(400-526)</w:t>
                            </w:r>
                          </w:p>
                        </w:tc>
                        <w:tc>
                          <w:tcPr>
                            <w:tcW w:w="1700" w:type="dxa"/>
                            <w:tcBorders>
                              <w:top w:val="single" w:sz="4" w:space="0" w:color="00000A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400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(400-417.8)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00000A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420.4 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(400-741.6)</w:t>
                            </w:r>
                          </w:p>
                        </w:tc>
                      </w:tr>
                      <w:tr w:rsidR="00907BE2" w:rsidTr="00B03DD1">
                        <w:trPr>
                          <w:trHeight w:val="454"/>
                        </w:trPr>
                        <w:tc>
                          <w:tcPr>
                            <w:tcW w:w="297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:rsidR="00907BE2" w:rsidRDefault="00907BE2">
                            <w:pPr>
                              <w:pStyle w:val="Sinespaciado"/>
                              <w:spacing w:before="20" w:line="276" w:lineRule="auto"/>
                              <w:jc w:val="both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>Heart failure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400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(400-480.5)</w:t>
                            </w:r>
                          </w:p>
                        </w:tc>
                        <w:tc>
                          <w:tcPr>
                            <w:tcW w:w="17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400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(400-423.8)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547.3 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(400-785.1)</w:t>
                            </w:r>
                          </w:p>
                        </w:tc>
                      </w:tr>
                      <w:tr w:rsidR="00907BE2" w:rsidTr="00B03DD1">
                        <w:trPr>
                          <w:trHeight w:val="454"/>
                        </w:trPr>
                        <w:tc>
                          <w:tcPr>
                            <w:tcW w:w="297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:rsidR="00907BE2" w:rsidRDefault="00907BE2">
                            <w:pPr>
                              <w:pStyle w:val="Sinespaciado"/>
                              <w:spacing w:before="20" w:line="276" w:lineRule="auto"/>
                              <w:jc w:val="both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>Hepatic hydrothorax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400 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(400-607.8)</w:t>
                            </w:r>
                          </w:p>
                        </w:tc>
                        <w:tc>
                          <w:tcPr>
                            <w:tcW w:w="17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400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400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907BE2" w:rsidTr="00B03DD1">
                        <w:trPr>
                          <w:trHeight w:val="454"/>
                        </w:trPr>
                        <w:tc>
                          <w:tcPr>
                            <w:tcW w:w="297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:rsidR="00907BE2" w:rsidRDefault="00907BE2">
                            <w:pPr>
                              <w:pStyle w:val="Sinespaciado"/>
                              <w:spacing w:before="20" w:line="276" w:lineRule="auto"/>
                              <w:jc w:val="both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>Neph</w:t>
                            </w:r>
                            <w:r w:rsidR="00381DFF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>r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GB"/>
                              </w:rPr>
                              <w:t>otic syndrome or dialysis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-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-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400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907BE2" w:rsidTr="00B03DD1">
                        <w:trPr>
                          <w:trHeight w:val="454"/>
                        </w:trPr>
                        <w:tc>
                          <w:tcPr>
                            <w:tcW w:w="2973" w:type="dxa"/>
                            <w:tcBorders>
                              <w:top w:val="nil"/>
                              <w:left w:val="nil"/>
                              <w:bottom w:val="single" w:sz="4" w:space="0" w:color="00000A"/>
                              <w:right w:val="nil"/>
                            </w:tcBorders>
                            <w:shd w:val="clear" w:color="auto" w:fill="auto"/>
                          </w:tcPr>
                          <w:p w:rsidR="00907BE2" w:rsidRDefault="00907BE2">
                            <w:pPr>
                              <w:spacing w:before="20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Others</w:t>
                            </w:r>
                            <w:r w:rsidR="00E2179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nil"/>
                              <w:left w:val="nil"/>
                              <w:bottom w:val="single" w:sz="4" w:space="0" w:color="00000A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623.3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(548.5-698.2)</w:t>
                            </w:r>
                          </w:p>
                        </w:tc>
                        <w:tc>
                          <w:tcPr>
                            <w:tcW w:w="1700" w:type="dxa"/>
                            <w:tcBorders>
                              <w:top w:val="nil"/>
                              <w:left w:val="nil"/>
                              <w:bottom w:val="single" w:sz="4" w:space="0" w:color="00000A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-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nil"/>
                              <w:left w:val="nil"/>
                              <w:bottom w:val="single" w:sz="4" w:space="0" w:color="00000A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07BE2" w:rsidRDefault="00907BE2">
                            <w:pPr>
                              <w:spacing w:before="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400</w:t>
                            </w:r>
                          </w:p>
                          <w:p w:rsidR="00907BE2" w:rsidRDefault="00907BE2">
                            <w:pPr>
                              <w:spacing w:before="2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:rsidR="00907BE2" w:rsidRDefault="00907BE2" w:rsidP="00907BE2">
                      <w:pPr>
                        <w:pStyle w:val="Sinespaciado"/>
                        <w:jc w:val="both"/>
                        <w:rPr>
                          <w:rFonts w:ascii="Arial" w:hAnsi="Arial" w:cs="Arial"/>
                          <w:sz w:val="18"/>
                          <w:szCs w:val="18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  <w:lang w:val="en-GB"/>
                        </w:rPr>
                        <w:t xml:space="preserve">Abbreviation </w:t>
                      </w:r>
                      <w:r w:rsidRPr="009152D8">
                        <w:rPr>
                          <w:rFonts w:ascii="Arial" w:hAnsi="Arial" w:cs="Arial"/>
                          <w:sz w:val="18"/>
                          <w:szCs w:val="18"/>
                          <w:lang w:val="en-GB"/>
                        </w:rPr>
                        <w:t>PE = Pleural effusion.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en-GB"/>
                        </w:rPr>
                        <w:t xml:space="preserve"> Date are presented as </w:t>
                      </w:r>
                      <w:r w:rsidR="0065325E">
                        <w:rPr>
                          <w:rFonts w:ascii="Arial" w:hAnsi="Arial" w:cs="Arial"/>
                          <w:sz w:val="18"/>
                          <w:szCs w:val="18"/>
                          <w:lang w:val="en-GB"/>
                        </w:rPr>
                        <w:t xml:space="preserve">the </w:t>
                      </w:r>
                      <w:r w:rsidR="005204FA" w:rsidRPr="00892404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median (25th–75th percentiles)</w:t>
                      </w:r>
                    </w:p>
                    <w:p w:rsidR="00E2179A" w:rsidRDefault="00E2179A" w:rsidP="00E2179A">
                      <w:pPr>
                        <w:pStyle w:val="Sinespaciado"/>
                        <w:ind w:left="142"/>
                        <w:jc w:val="both"/>
                        <w:rPr>
                          <w:rFonts w:ascii="Arial" w:hAnsi="Arial" w:cs="Arial"/>
                          <w:sz w:val="18"/>
                          <w:szCs w:val="18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  <w:lang w:val="en-GB"/>
                        </w:rPr>
                        <w:t>*</w:t>
                      </w:r>
                      <w:r w:rsidRPr="00682753">
                        <w:rPr>
                          <w:rFonts w:ascii="Arial" w:hAnsi="Arial" w:cs="Arial"/>
                          <w:sz w:val="18"/>
                          <w:szCs w:val="18"/>
                          <w:lang w:val="en-GB"/>
                        </w:rPr>
                        <w:t>2 melanoma, 2 uro</w:t>
                      </w:r>
                      <w:r w:rsidR="0065325E">
                        <w:rPr>
                          <w:rFonts w:ascii="Arial" w:hAnsi="Arial" w:cs="Arial"/>
                          <w:sz w:val="18"/>
                          <w:szCs w:val="18"/>
                          <w:lang w:val="en-GB"/>
                        </w:rPr>
                        <w:t>logic cancer, 1 metastatic soft-</w:t>
                      </w:r>
                      <w:r w:rsidRPr="00682753">
                        <w:rPr>
                          <w:rFonts w:ascii="Arial" w:hAnsi="Arial" w:cs="Arial"/>
                          <w:sz w:val="18"/>
                          <w:szCs w:val="18"/>
                          <w:lang w:val="en-GB"/>
                        </w:rPr>
                        <w:t>tissue sarcoma, 1 oesophagus carcinoma, 1 hepatocellular carcinoma, 1 kidney ca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en-GB"/>
                        </w:rPr>
                        <w:t>rcinoma, 1 colon adenocarcinoma</w:t>
                      </w:r>
                    </w:p>
                    <w:p w:rsidR="00E2179A" w:rsidRDefault="00E2179A" w:rsidP="00E2179A">
                      <w:pPr>
                        <w:pStyle w:val="Sinespaciado"/>
                        <w:ind w:left="142"/>
                        <w:jc w:val="both"/>
                        <w:rPr>
                          <w:rFonts w:ascii="Arial" w:hAnsi="Arial" w:cs="Arial"/>
                          <w:sz w:val="18"/>
                          <w:szCs w:val="18"/>
                          <w:lang w:val="en-GB"/>
                        </w:rPr>
                      </w:pPr>
                      <w:r w:rsidRPr="00682753">
                        <w:rPr>
                          <w:rFonts w:ascii="Arial" w:hAnsi="Arial" w:cs="Arial"/>
                          <w:sz w:val="18"/>
                          <w:szCs w:val="18"/>
                          <w:lang w:val="en-GB"/>
                        </w:rPr>
                        <w:t>**2 pericarditis, 1 amyloidosis, 1 non-specific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en-GB"/>
                        </w:rPr>
                        <w:t>.</w:t>
                      </w:r>
                    </w:p>
                    <w:p w:rsidR="00907BE2" w:rsidRPr="001E3249" w:rsidRDefault="00907BE2" w:rsidP="00907BE2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:rsidR="00907BE2" w:rsidRDefault="00907BE2" w:rsidP="00907BE2">
      <w:pPr>
        <w:pStyle w:val="Sinespaciado"/>
        <w:rPr>
          <w:lang w:val="en-GB"/>
        </w:rPr>
      </w:pPr>
      <w:r w:rsidRPr="00314DC2">
        <w:rPr>
          <w:lang w:val="en-GB"/>
        </w:rPr>
        <w:br w:type="page"/>
      </w:r>
    </w:p>
    <w:tbl>
      <w:tblPr>
        <w:tblStyle w:val="Tablaconcuadrcula"/>
        <w:tblpPr w:leftFromText="141" w:rightFromText="141" w:vertAnchor="page" w:horzAnchor="margin" w:tblpX="-601" w:tblpY="2056"/>
        <w:tblW w:w="9923" w:type="dxa"/>
        <w:tblLayout w:type="fixed"/>
        <w:tblLook w:val="04A0" w:firstRow="1" w:lastRow="0" w:firstColumn="1" w:lastColumn="0" w:noHBand="0" w:noVBand="1"/>
      </w:tblPr>
      <w:tblGrid>
        <w:gridCol w:w="993"/>
        <w:gridCol w:w="1134"/>
        <w:gridCol w:w="1276"/>
        <w:gridCol w:w="1134"/>
        <w:gridCol w:w="1263"/>
        <w:gridCol w:w="236"/>
        <w:gridCol w:w="1220"/>
        <w:gridCol w:w="1170"/>
        <w:gridCol w:w="1497"/>
      </w:tblGrid>
      <w:tr w:rsidR="00907BE2" w:rsidTr="00F15999">
        <w:trPr>
          <w:trHeight w:val="454"/>
        </w:trPr>
        <w:tc>
          <w:tcPr>
            <w:tcW w:w="993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auto"/>
            <w:vAlign w:val="center"/>
          </w:tcPr>
          <w:p w:rsidR="00907BE2" w:rsidRPr="00345B96" w:rsidRDefault="00907BE2" w:rsidP="00F15999">
            <w:pPr>
              <w:pStyle w:val="Sinespaciado"/>
              <w:pageBreakBefore/>
              <w:spacing w:before="20"/>
              <w:jc w:val="both"/>
              <w:rPr>
                <w:rFonts w:ascii="Arial" w:hAnsi="Arial" w:cs="Arial"/>
                <w:szCs w:val="18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auto"/>
            <w:vAlign w:val="center"/>
          </w:tcPr>
          <w:p w:rsidR="00907BE2" w:rsidRDefault="00907BE2" w:rsidP="00F15999">
            <w:pPr>
              <w:pStyle w:val="Sinespaciado"/>
              <w:spacing w:before="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Sensitivity</w:t>
            </w:r>
          </w:p>
        </w:tc>
        <w:tc>
          <w:tcPr>
            <w:tcW w:w="1276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auto"/>
            <w:vAlign w:val="center"/>
          </w:tcPr>
          <w:p w:rsidR="00907BE2" w:rsidRDefault="00907BE2" w:rsidP="00F15999">
            <w:pPr>
              <w:pStyle w:val="Sinespaciado"/>
              <w:spacing w:before="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Specificity</w:t>
            </w:r>
          </w:p>
        </w:tc>
        <w:tc>
          <w:tcPr>
            <w:tcW w:w="1134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auto"/>
            <w:vAlign w:val="center"/>
          </w:tcPr>
          <w:p w:rsidR="00907BE2" w:rsidRDefault="00907BE2" w:rsidP="00F15999">
            <w:pPr>
              <w:pStyle w:val="Sinespaciado"/>
              <w:spacing w:before="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PPV</w:t>
            </w:r>
          </w:p>
        </w:tc>
        <w:tc>
          <w:tcPr>
            <w:tcW w:w="1263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auto"/>
            <w:vAlign w:val="center"/>
          </w:tcPr>
          <w:p w:rsidR="00907BE2" w:rsidRDefault="00907BE2" w:rsidP="00F15999">
            <w:pPr>
              <w:pStyle w:val="Sinespaciado"/>
              <w:spacing w:before="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NPV</w:t>
            </w:r>
          </w:p>
        </w:tc>
        <w:tc>
          <w:tcPr>
            <w:tcW w:w="236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auto"/>
            <w:vAlign w:val="center"/>
          </w:tcPr>
          <w:p w:rsidR="00907BE2" w:rsidRDefault="00907BE2" w:rsidP="00F15999">
            <w:pPr>
              <w:pStyle w:val="Sinespaciado"/>
              <w:spacing w:before="20"/>
              <w:jc w:val="center"/>
              <w:rPr>
                <w:rFonts w:ascii="Arial" w:hAnsi="Arial" w:cs="Arial"/>
                <w:b/>
                <w:szCs w:val="18"/>
              </w:rPr>
            </w:pPr>
          </w:p>
        </w:tc>
        <w:tc>
          <w:tcPr>
            <w:tcW w:w="1220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auto"/>
            <w:vAlign w:val="center"/>
          </w:tcPr>
          <w:p w:rsidR="00907BE2" w:rsidRDefault="00907BE2" w:rsidP="00F15999">
            <w:pPr>
              <w:pStyle w:val="Sinespaciado"/>
              <w:spacing w:before="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PLR</w:t>
            </w:r>
          </w:p>
        </w:tc>
        <w:tc>
          <w:tcPr>
            <w:tcW w:w="1170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auto"/>
            <w:vAlign w:val="center"/>
          </w:tcPr>
          <w:p w:rsidR="00907BE2" w:rsidRDefault="00907BE2" w:rsidP="00F15999">
            <w:pPr>
              <w:pStyle w:val="Sinespaciado"/>
              <w:spacing w:before="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NLR</w:t>
            </w:r>
          </w:p>
        </w:tc>
        <w:tc>
          <w:tcPr>
            <w:tcW w:w="1497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auto"/>
          </w:tcPr>
          <w:p w:rsidR="00907BE2" w:rsidRDefault="00907BE2" w:rsidP="00F15999">
            <w:pPr>
              <w:pStyle w:val="Sinespaciado"/>
              <w:spacing w:before="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AUC</w:t>
            </w:r>
          </w:p>
        </w:tc>
      </w:tr>
      <w:tr w:rsidR="00907BE2" w:rsidTr="00F15999">
        <w:trPr>
          <w:trHeight w:val="454"/>
        </w:trPr>
        <w:tc>
          <w:tcPr>
            <w:tcW w:w="993" w:type="dxa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07BE2" w:rsidRDefault="00907BE2" w:rsidP="00F15999">
            <w:pPr>
              <w:pStyle w:val="Sinespaciado"/>
              <w:spacing w:before="20" w:line="276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Global</w:t>
            </w:r>
          </w:p>
        </w:tc>
        <w:tc>
          <w:tcPr>
            <w:tcW w:w="1134" w:type="dxa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96.6 </w:t>
            </w:r>
          </w:p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(91.3-98.3)</w:t>
            </w:r>
          </w:p>
        </w:tc>
        <w:tc>
          <w:tcPr>
            <w:tcW w:w="1276" w:type="dxa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</w:t>
            </w:r>
          </w:p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(53.6-66.1)</w:t>
            </w:r>
          </w:p>
        </w:tc>
        <w:tc>
          <w:tcPr>
            <w:tcW w:w="1134" w:type="dxa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57.6</w:t>
            </w:r>
          </w:p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(51-64)</w:t>
            </w:r>
          </w:p>
        </w:tc>
        <w:tc>
          <w:tcPr>
            <w:tcW w:w="1263" w:type="dxa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96.5</w:t>
            </w:r>
          </w:p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(92.1-98.5)</w:t>
            </w:r>
          </w:p>
        </w:tc>
        <w:tc>
          <w:tcPr>
            <w:tcW w:w="236" w:type="dxa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Cs w:val="18"/>
              </w:rPr>
            </w:pPr>
          </w:p>
        </w:tc>
        <w:tc>
          <w:tcPr>
            <w:tcW w:w="1220" w:type="dxa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2.40</w:t>
            </w:r>
          </w:p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(2.04-2.83)</w:t>
            </w:r>
          </w:p>
        </w:tc>
        <w:tc>
          <w:tcPr>
            <w:tcW w:w="1170" w:type="dxa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0.06</w:t>
            </w:r>
          </w:p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(0.03-0.15)</w:t>
            </w:r>
          </w:p>
        </w:tc>
        <w:tc>
          <w:tcPr>
            <w:tcW w:w="1497" w:type="dxa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0.848</w:t>
            </w:r>
          </w:p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(0.81.-0.886)</w:t>
            </w:r>
          </w:p>
        </w:tc>
      </w:tr>
      <w:tr w:rsidR="00907BE2" w:rsidTr="00F15999">
        <w:trPr>
          <w:trHeight w:val="45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07BE2" w:rsidRDefault="00907BE2" w:rsidP="00F15999">
            <w:pPr>
              <w:pStyle w:val="Sinespaciado"/>
              <w:spacing w:before="20"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Centre 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98.2 </w:t>
            </w:r>
          </w:p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(9.6-99.7)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63.9</w:t>
            </w:r>
          </w:p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(54.9-71.9)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56.1</w:t>
            </w:r>
          </w:p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(46.3-65.5)</w:t>
            </w:r>
          </w:p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98.7</w:t>
            </w:r>
          </w:p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(93-99.8)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Cs w:val="18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2.72</w:t>
            </w:r>
          </w:p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(2.13-3.46)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0.03</w:t>
            </w:r>
          </w:p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(0.00-0.20)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0.859 </w:t>
            </w:r>
          </w:p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(0.806-0.911)</w:t>
            </w:r>
          </w:p>
          <w:p w:rsidR="00907BE2" w:rsidRDefault="00907BE2" w:rsidP="00F15999">
            <w:pPr>
              <w:spacing w:before="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07BE2" w:rsidTr="00F15999">
        <w:trPr>
          <w:trHeight w:val="45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07BE2" w:rsidRDefault="00907BE2" w:rsidP="00F15999">
            <w:pPr>
              <w:pStyle w:val="Sinespaciado"/>
              <w:spacing w:before="20"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Centre 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94.6 </w:t>
            </w:r>
          </w:p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(82.3-98.5)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68.9</w:t>
            </w:r>
          </w:p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(56.4-79.1)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64.8</w:t>
            </w:r>
          </w:p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(51.5-76.2)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95.5</w:t>
            </w:r>
          </w:p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(84.9-98.7)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Cs w:val="18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3.04</w:t>
            </w:r>
          </w:p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(2.07-4.45)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0.08</w:t>
            </w:r>
          </w:p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(0.02-0.31)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0.860 </w:t>
            </w:r>
          </w:p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(0.789-0.931)</w:t>
            </w:r>
          </w:p>
        </w:tc>
      </w:tr>
      <w:tr w:rsidR="00907BE2" w:rsidTr="00F15999">
        <w:trPr>
          <w:trHeight w:val="454"/>
        </w:trPr>
        <w:tc>
          <w:tcPr>
            <w:tcW w:w="99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auto"/>
            <w:vAlign w:val="center"/>
          </w:tcPr>
          <w:p w:rsidR="00907BE2" w:rsidRDefault="00907BE2" w:rsidP="00F15999">
            <w:pPr>
              <w:pStyle w:val="Sinespaciado"/>
              <w:spacing w:before="20"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Centre 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auto"/>
            <w:vAlign w:val="center"/>
          </w:tcPr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96 </w:t>
            </w:r>
          </w:p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(82.3-98.5)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auto"/>
            <w:vAlign w:val="center"/>
          </w:tcPr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(27.6-53.8)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auto"/>
            <w:vAlign w:val="center"/>
          </w:tcPr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53.8</w:t>
            </w:r>
          </w:p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(41.9-65.4)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auto"/>
          </w:tcPr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90.9</w:t>
            </w:r>
          </w:p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(72.2-97.5)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auto"/>
          </w:tcPr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Cs w:val="18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auto"/>
          </w:tcPr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1.58</w:t>
            </w:r>
          </w:p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(1.24-2.00)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auto"/>
          </w:tcPr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0.14</w:t>
            </w:r>
          </w:p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(0.03-0.54)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auto"/>
          </w:tcPr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0.800</w:t>
            </w:r>
          </w:p>
          <w:p w:rsidR="00907BE2" w:rsidRDefault="00907BE2" w:rsidP="00F15999">
            <w:pPr>
              <w:spacing w:before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(0.709-0.891)</w:t>
            </w:r>
          </w:p>
        </w:tc>
      </w:tr>
    </w:tbl>
    <w:p w:rsidR="00907BE2" w:rsidRDefault="0006060F" w:rsidP="00907BE2">
      <w:pPr>
        <w:spacing w:after="160" w:line="259" w:lineRule="auto"/>
        <w:rPr>
          <w:rFonts w:ascii="Arial" w:hAnsi="Arial" w:cs="Arial"/>
          <w:b/>
          <w:lang w:val="en-GB"/>
        </w:rPr>
      </w:pPr>
      <w:r>
        <w:rPr>
          <w:rStyle w:val="Textoennegrita"/>
          <w:rFonts w:ascii="Arial" w:hAnsi="Arial" w:cs="Arial"/>
          <w:lang w:val="en-GB"/>
        </w:rPr>
        <w:t xml:space="preserve">Supplementary </w:t>
      </w:r>
      <w:r>
        <w:rPr>
          <w:rFonts w:ascii="Arial" w:hAnsi="Arial" w:cs="Arial"/>
          <w:b/>
          <w:lang w:val="en-GB"/>
        </w:rPr>
        <w:t>Table S</w:t>
      </w:r>
      <w:r w:rsidR="00907BE2">
        <w:rPr>
          <w:rFonts w:ascii="Arial" w:hAnsi="Arial" w:cs="Arial"/>
          <w:b/>
          <w:lang w:val="en-GB"/>
        </w:rPr>
        <w:t xml:space="preserve">4. Measures of diagnostic accuracy for calprotectin </w:t>
      </w:r>
    </w:p>
    <w:p w:rsidR="00907BE2" w:rsidRDefault="00907BE2" w:rsidP="00907BE2">
      <w:pPr>
        <w:pStyle w:val="Sinespaciado"/>
        <w:rPr>
          <w:rFonts w:ascii="Arial" w:hAnsi="Arial" w:cs="Arial"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  <w:lang w:val="en-GB"/>
        </w:rPr>
        <w:t>Abbreviations PPV=Positive predictive value, NPV=Negative predictive value, NLR=Negative likelihood ratio, PLR=Positive likelihood ratio , AUC= area under curve</w:t>
      </w:r>
    </w:p>
    <w:p w:rsidR="00907BE2" w:rsidRDefault="00907BE2" w:rsidP="00907BE2">
      <w:pPr>
        <w:pStyle w:val="Sinespaciado"/>
        <w:rPr>
          <w:rFonts w:ascii="Arial" w:hAnsi="Arial" w:cs="Arial"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  <w:lang w:val="en-GB"/>
        </w:rPr>
        <w:t>Date are presented as per cent and confidence intervals of 95%</w:t>
      </w:r>
    </w:p>
    <w:p w:rsidR="00907BE2" w:rsidRDefault="00907BE2" w:rsidP="00907BE2">
      <w:pPr>
        <w:spacing w:after="160" w:line="259" w:lineRule="auto"/>
        <w:rPr>
          <w:lang w:val="en-GB"/>
        </w:rPr>
      </w:pPr>
    </w:p>
    <w:p w:rsidR="00907BE2" w:rsidRDefault="00907BE2" w:rsidP="00907BE2">
      <w:pPr>
        <w:spacing w:after="160" w:line="259" w:lineRule="auto"/>
        <w:rPr>
          <w:lang w:val="en-GB"/>
        </w:rPr>
      </w:pPr>
    </w:p>
    <w:p w:rsidR="00907BE2" w:rsidRDefault="00907BE2" w:rsidP="00907BE2">
      <w:pPr>
        <w:spacing w:after="160" w:line="259" w:lineRule="auto"/>
        <w:rPr>
          <w:lang w:val="en-GB"/>
        </w:rPr>
      </w:pPr>
    </w:p>
    <w:p w:rsidR="00907BE2" w:rsidRDefault="00907BE2" w:rsidP="00907BE2">
      <w:pPr>
        <w:spacing w:after="160" w:line="259" w:lineRule="auto"/>
        <w:rPr>
          <w:lang w:val="en-GB"/>
        </w:rPr>
      </w:pPr>
    </w:p>
    <w:p w:rsidR="00907BE2" w:rsidRDefault="00907BE2" w:rsidP="00907BE2">
      <w:pPr>
        <w:spacing w:after="160" w:line="259" w:lineRule="auto"/>
        <w:rPr>
          <w:lang w:val="en-GB"/>
        </w:rPr>
      </w:pPr>
    </w:p>
    <w:p w:rsidR="000C7EB3" w:rsidRPr="00892404" w:rsidRDefault="000C7EB3" w:rsidP="00AD7AD9">
      <w:pPr>
        <w:pStyle w:val="Sinespaciado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C7EB3" w:rsidRPr="00892404" w:rsidRDefault="000C7EB3" w:rsidP="00AD7AD9">
      <w:pPr>
        <w:pStyle w:val="Sinespaciado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C7EB3" w:rsidRPr="00892404" w:rsidRDefault="000C7EB3" w:rsidP="00AD7AD9">
      <w:pPr>
        <w:pStyle w:val="Sinespaciado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C7EB3" w:rsidRPr="00892404" w:rsidRDefault="000C7EB3" w:rsidP="00AD7AD9">
      <w:pPr>
        <w:pStyle w:val="Sinespaciado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C7EB3" w:rsidRPr="00892404" w:rsidRDefault="000C7EB3" w:rsidP="00AD7AD9">
      <w:pPr>
        <w:pStyle w:val="Sinespaciado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C7EB3" w:rsidRPr="00892404" w:rsidRDefault="000C7EB3" w:rsidP="00AD7AD9">
      <w:pPr>
        <w:pStyle w:val="Sinespaciado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C7EB3" w:rsidRPr="00892404" w:rsidRDefault="000C7EB3" w:rsidP="00AD7AD9">
      <w:pPr>
        <w:pStyle w:val="Sinespaciado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C7EB3" w:rsidRPr="00892404" w:rsidRDefault="000C7EB3" w:rsidP="00AD7AD9">
      <w:pPr>
        <w:pStyle w:val="Sinespaciado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C7EB3" w:rsidRPr="00892404" w:rsidRDefault="000C7EB3" w:rsidP="00AD7AD9">
      <w:pPr>
        <w:pStyle w:val="Sinespaciado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C7EB3" w:rsidRPr="00892404" w:rsidRDefault="000C7EB3" w:rsidP="00AD7AD9">
      <w:pPr>
        <w:pStyle w:val="Sinespaciado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C7EB3" w:rsidRPr="00892404" w:rsidRDefault="000C7EB3" w:rsidP="00AD7AD9">
      <w:pPr>
        <w:pStyle w:val="Sinespaciado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C7EB3" w:rsidRPr="00892404" w:rsidRDefault="000C7EB3" w:rsidP="00AD7AD9">
      <w:pPr>
        <w:pStyle w:val="Sinespaciado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C7EB3" w:rsidRPr="00892404" w:rsidRDefault="000C7EB3" w:rsidP="00AD7AD9">
      <w:pPr>
        <w:pStyle w:val="Sinespaciado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C7EB3" w:rsidRPr="00892404" w:rsidRDefault="000C7EB3" w:rsidP="00AD7AD9">
      <w:pPr>
        <w:pStyle w:val="Sinespaciado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C7EB3" w:rsidRPr="00892404" w:rsidRDefault="000C7EB3" w:rsidP="00AD7AD9">
      <w:pPr>
        <w:pStyle w:val="Sinespaciado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C7EB3" w:rsidRPr="00892404" w:rsidRDefault="000C7EB3" w:rsidP="00AD7AD9">
      <w:pPr>
        <w:pStyle w:val="Sinespaciado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C7EB3" w:rsidRPr="00892404" w:rsidRDefault="000C7EB3" w:rsidP="00AD7AD9">
      <w:pPr>
        <w:pStyle w:val="Sinespaciado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07BE2" w:rsidRDefault="00907BE2" w:rsidP="00907BE2">
      <w:pPr>
        <w:spacing w:after="160" w:line="259" w:lineRule="auto"/>
        <w:rPr>
          <w:lang w:val="en-GB"/>
        </w:rPr>
      </w:pPr>
    </w:p>
    <w:sectPr w:rsidR="00907BE2" w:rsidSect="00E3531A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69B3" w:rsidRDefault="00E969B3" w:rsidP="005F24EA">
      <w:pPr>
        <w:spacing w:after="0" w:line="240" w:lineRule="auto"/>
      </w:pPr>
      <w:r>
        <w:separator/>
      </w:r>
    </w:p>
  </w:endnote>
  <w:endnote w:type="continuationSeparator" w:id="0">
    <w:p w:rsidR="00E969B3" w:rsidRDefault="00E969B3" w:rsidP="005F2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1C28" w:rsidRDefault="00E969B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1C28" w:rsidRDefault="00E969B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69B3" w:rsidRDefault="00E969B3" w:rsidP="005F24EA">
      <w:pPr>
        <w:spacing w:after="0" w:line="240" w:lineRule="auto"/>
      </w:pPr>
      <w:r>
        <w:separator/>
      </w:r>
    </w:p>
  </w:footnote>
  <w:footnote w:type="continuationSeparator" w:id="0">
    <w:p w:rsidR="00E969B3" w:rsidRDefault="00E969B3" w:rsidP="005F24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1C28" w:rsidRDefault="00E969B3">
    <w:pPr>
      <w:pStyle w:val="Encabezamien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1C28" w:rsidRDefault="00E969B3">
    <w:pPr>
      <w:pStyle w:val="Encabezamien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A2FEB"/>
    <w:multiLevelType w:val="hybridMultilevel"/>
    <w:tmpl w:val="FC54AD8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BE2"/>
    <w:rsid w:val="00014B61"/>
    <w:rsid w:val="0006060F"/>
    <w:rsid w:val="00081135"/>
    <w:rsid w:val="000C7EB3"/>
    <w:rsid w:val="00112CB2"/>
    <w:rsid w:val="0011794D"/>
    <w:rsid w:val="0018409F"/>
    <w:rsid w:val="001A32FC"/>
    <w:rsid w:val="001D6151"/>
    <w:rsid w:val="002F575B"/>
    <w:rsid w:val="00301BC8"/>
    <w:rsid w:val="003129A4"/>
    <w:rsid w:val="00381DFF"/>
    <w:rsid w:val="003B5A19"/>
    <w:rsid w:val="003D3956"/>
    <w:rsid w:val="00435F28"/>
    <w:rsid w:val="0047450E"/>
    <w:rsid w:val="004C234A"/>
    <w:rsid w:val="005204FA"/>
    <w:rsid w:val="005900AC"/>
    <w:rsid w:val="005A56D3"/>
    <w:rsid w:val="005F24EA"/>
    <w:rsid w:val="0065325E"/>
    <w:rsid w:val="00737E9A"/>
    <w:rsid w:val="00861155"/>
    <w:rsid w:val="00892404"/>
    <w:rsid w:val="008A1355"/>
    <w:rsid w:val="008D0113"/>
    <w:rsid w:val="00907BE2"/>
    <w:rsid w:val="00960486"/>
    <w:rsid w:val="00973829"/>
    <w:rsid w:val="00AD7AD9"/>
    <w:rsid w:val="00B005D7"/>
    <w:rsid w:val="00B7194F"/>
    <w:rsid w:val="00B86278"/>
    <w:rsid w:val="00BC2A54"/>
    <w:rsid w:val="00BD61FD"/>
    <w:rsid w:val="00D757E3"/>
    <w:rsid w:val="00DE0147"/>
    <w:rsid w:val="00E05DCF"/>
    <w:rsid w:val="00E2179A"/>
    <w:rsid w:val="00E556CC"/>
    <w:rsid w:val="00E969B3"/>
    <w:rsid w:val="00EE3D08"/>
    <w:rsid w:val="00FD6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6F9F5"/>
  <w15:docId w15:val="{17C97F40-4D50-450D-8AA3-A8AE22C68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7BE2"/>
    <w:rPr>
      <w:rFonts w:ascii="Calibri" w:eastAsia="Calibri" w:hAnsi="Calibri"/>
      <w:color w:val="00000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SinespaciadoCar">
    <w:name w:val="Sin espaciado Car"/>
    <w:basedOn w:val="Fuentedeprrafopredeter"/>
    <w:link w:val="Sinespaciado"/>
    <w:uiPriority w:val="1"/>
    <w:qFormat/>
    <w:rsid w:val="00907BE2"/>
  </w:style>
  <w:style w:type="character" w:customStyle="1" w:styleId="shorttext">
    <w:name w:val="short_text"/>
    <w:basedOn w:val="Fuentedeprrafopredeter"/>
    <w:qFormat/>
    <w:rsid w:val="00907BE2"/>
  </w:style>
  <w:style w:type="character" w:styleId="Textoennegrita">
    <w:name w:val="Strong"/>
    <w:basedOn w:val="Fuentedeprrafopredeter"/>
    <w:uiPriority w:val="22"/>
    <w:qFormat/>
    <w:rsid w:val="00907BE2"/>
    <w:rPr>
      <w:b/>
      <w:bCs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907BE2"/>
    <w:rPr>
      <w:color w:val="00000A"/>
    </w:rPr>
  </w:style>
  <w:style w:type="paragraph" w:styleId="Sinespaciado">
    <w:name w:val="No Spacing"/>
    <w:link w:val="SinespaciadoCar"/>
    <w:uiPriority w:val="1"/>
    <w:qFormat/>
    <w:rsid w:val="00907BE2"/>
    <w:pPr>
      <w:spacing w:after="0" w:line="240" w:lineRule="auto"/>
    </w:pPr>
  </w:style>
  <w:style w:type="paragraph" w:customStyle="1" w:styleId="Encabezamiento">
    <w:name w:val="Encabezamiento"/>
    <w:basedOn w:val="Normal"/>
    <w:uiPriority w:val="99"/>
    <w:semiHidden/>
    <w:unhideWhenUsed/>
    <w:rsid w:val="00907BE2"/>
    <w:pPr>
      <w:tabs>
        <w:tab w:val="center" w:pos="4252"/>
        <w:tab w:val="right" w:pos="8504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907BE2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/>
    </w:rPr>
  </w:style>
  <w:style w:type="character" w:customStyle="1" w:styleId="PiedepginaCar1">
    <w:name w:val="Pie de página Car1"/>
    <w:basedOn w:val="Fuentedeprrafopredeter"/>
    <w:uiPriority w:val="99"/>
    <w:semiHidden/>
    <w:rsid w:val="00907BE2"/>
    <w:rPr>
      <w:rFonts w:ascii="Calibri" w:eastAsia="Calibri" w:hAnsi="Calibri"/>
      <w:color w:val="00000A"/>
    </w:rPr>
  </w:style>
  <w:style w:type="table" w:styleId="Tablaconcuadrcula">
    <w:name w:val="Table Grid"/>
    <w:basedOn w:val="Tablanormal"/>
    <w:uiPriority w:val="39"/>
    <w:rsid w:val="00907BE2"/>
    <w:pPr>
      <w:spacing w:after="0" w:line="240" w:lineRule="auto"/>
    </w:pPr>
    <w:rPr>
      <w:sz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672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botan_000</dc:creator>
  <cp:lastModifiedBy>Usuario</cp:lastModifiedBy>
  <cp:revision>2</cp:revision>
  <dcterms:created xsi:type="dcterms:W3CDTF">2020-01-30T14:07:00Z</dcterms:created>
  <dcterms:modified xsi:type="dcterms:W3CDTF">2020-01-30T14:07:00Z</dcterms:modified>
</cp:coreProperties>
</file>