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08B197" w14:textId="77777777" w:rsidR="00992B1C" w:rsidRPr="00715B43" w:rsidRDefault="00992B1C" w:rsidP="00992B1C">
      <w:pPr>
        <w:autoSpaceDE w:val="0"/>
        <w:autoSpaceDN w:val="0"/>
        <w:adjustRightInd w:val="0"/>
        <w:spacing w:after="0" w:line="480" w:lineRule="auto"/>
        <w:jc w:val="both"/>
        <w:rPr>
          <w:rFonts w:ascii="Times New Roman" w:hAnsi="Times New Roman" w:cs="Times New Roman"/>
          <w:b/>
          <w:sz w:val="24"/>
          <w:szCs w:val="24"/>
          <w:lang w:val="en-US"/>
        </w:rPr>
      </w:pPr>
      <w:bookmarkStart w:id="0" w:name="_Hlk32246044"/>
      <w:r w:rsidRPr="00715B43">
        <w:rPr>
          <w:rFonts w:ascii="Times New Roman" w:hAnsi="Times New Roman" w:cs="Times New Roman"/>
          <w:b/>
          <w:sz w:val="24"/>
          <w:szCs w:val="24"/>
          <w:lang w:val="en-US"/>
        </w:rPr>
        <w:t xml:space="preserve">The transcriptome of the newt </w:t>
      </w:r>
      <w:r w:rsidRPr="00715B43">
        <w:rPr>
          <w:rFonts w:ascii="Times New Roman" w:hAnsi="Times New Roman" w:cs="Times New Roman"/>
          <w:b/>
          <w:i/>
          <w:sz w:val="24"/>
          <w:szCs w:val="24"/>
          <w:lang w:val="en-US"/>
        </w:rPr>
        <w:t>Cynops orientalis</w:t>
      </w:r>
      <w:r w:rsidRPr="00715B43">
        <w:rPr>
          <w:rFonts w:ascii="Times New Roman" w:hAnsi="Times New Roman" w:cs="Times New Roman"/>
          <w:b/>
          <w:sz w:val="24"/>
          <w:szCs w:val="24"/>
          <w:lang w:val="en-US"/>
        </w:rPr>
        <w:t xml:space="preserve"> provides new insights into evolution and function of sexual gene networks in sarcopterygians</w:t>
      </w:r>
      <w:bookmarkEnd w:id="0"/>
      <w:r w:rsidRPr="00715B43">
        <w:rPr>
          <w:rFonts w:ascii="Times New Roman" w:hAnsi="Times New Roman" w:cs="Times New Roman"/>
          <w:b/>
          <w:sz w:val="24"/>
          <w:szCs w:val="24"/>
          <w:lang w:val="en-US"/>
        </w:rPr>
        <w:t>.</w:t>
      </w:r>
    </w:p>
    <w:p w14:paraId="6308B198" w14:textId="77777777" w:rsidR="00992B1C" w:rsidRPr="00715B43" w:rsidRDefault="00992B1C" w:rsidP="00992B1C">
      <w:pPr>
        <w:autoSpaceDE w:val="0"/>
        <w:autoSpaceDN w:val="0"/>
        <w:adjustRightInd w:val="0"/>
        <w:spacing w:after="0" w:line="480" w:lineRule="auto"/>
        <w:jc w:val="both"/>
        <w:rPr>
          <w:rFonts w:ascii="Times New Roman" w:hAnsi="Times New Roman" w:cs="Times New Roman"/>
          <w:b/>
          <w:sz w:val="24"/>
          <w:szCs w:val="24"/>
          <w:lang w:val="en-US"/>
        </w:rPr>
      </w:pPr>
    </w:p>
    <w:p w14:paraId="6308B199" w14:textId="77777777" w:rsidR="00992B1C" w:rsidRPr="00715B43" w:rsidRDefault="00992B1C" w:rsidP="00992B1C">
      <w:pPr>
        <w:autoSpaceDE w:val="0"/>
        <w:autoSpaceDN w:val="0"/>
        <w:adjustRightInd w:val="0"/>
        <w:spacing w:after="0" w:line="480" w:lineRule="auto"/>
        <w:jc w:val="both"/>
        <w:rPr>
          <w:rFonts w:ascii="Times New Roman" w:hAnsi="Times New Roman" w:cs="Times New Roman"/>
          <w:b/>
          <w:sz w:val="24"/>
          <w:szCs w:val="24"/>
        </w:rPr>
      </w:pPr>
      <w:r w:rsidRPr="00715B43">
        <w:rPr>
          <w:rFonts w:ascii="Times New Roman" w:hAnsi="Times New Roman" w:cs="Times New Roman"/>
          <w:b/>
          <w:sz w:val="24"/>
          <w:szCs w:val="24"/>
        </w:rPr>
        <w:t>Maria Assunta Biscotti, Federica Carducci, Marco Barucca, Marco Gerdol, Alberto Pallavicini, Manfred Schartl, Adriana Canapa, Mateus Contar Adolfi.</w:t>
      </w:r>
    </w:p>
    <w:p w14:paraId="6308B19A" w14:textId="77777777" w:rsidR="00CA486B" w:rsidRPr="00992B1C" w:rsidRDefault="00CA486B"/>
    <w:p w14:paraId="6308B19B" w14:textId="77777777" w:rsidR="00992B1C" w:rsidRPr="00992B1C" w:rsidRDefault="00992B1C"/>
    <w:p w14:paraId="6308B19C" w14:textId="77777777" w:rsidR="00992B1C" w:rsidRPr="00715B43" w:rsidRDefault="00992B1C" w:rsidP="00992B1C">
      <w:pPr>
        <w:spacing w:after="0" w:line="360" w:lineRule="auto"/>
        <w:jc w:val="both"/>
        <w:rPr>
          <w:rFonts w:ascii="Times New Roman" w:hAnsi="Times New Roman" w:cs="Times New Roman"/>
          <w:b/>
          <w:sz w:val="24"/>
          <w:szCs w:val="24"/>
          <w:lang w:val="en-GB"/>
        </w:rPr>
      </w:pPr>
      <w:r w:rsidRPr="00715B43">
        <w:rPr>
          <w:rFonts w:ascii="Times New Roman" w:hAnsi="Times New Roman" w:cs="Times New Roman"/>
          <w:b/>
          <w:sz w:val="24"/>
          <w:szCs w:val="24"/>
          <w:lang w:val="en-GB"/>
        </w:rPr>
        <w:t>Supplementary Fig. S1.</w:t>
      </w:r>
      <w:r w:rsidRPr="00715B43">
        <w:rPr>
          <w:rFonts w:ascii="Times New Roman" w:hAnsi="Times New Roman" w:cs="Times New Roman"/>
          <w:sz w:val="24"/>
          <w:szCs w:val="24"/>
          <w:lang w:val="en-GB"/>
        </w:rPr>
        <w:t xml:space="preserve"> Principal Component Analysis of gene expression profiles of the 9 samples analyzed. FG: female gonad; MG: male gonad; FL: female liver.</w:t>
      </w:r>
    </w:p>
    <w:p w14:paraId="6308B19D" w14:textId="77777777" w:rsidR="00992B1C" w:rsidRPr="00715B43" w:rsidRDefault="00992B1C" w:rsidP="00992B1C">
      <w:pPr>
        <w:spacing w:after="0" w:line="480" w:lineRule="auto"/>
        <w:jc w:val="both"/>
        <w:rPr>
          <w:rFonts w:ascii="Times New Roman" w:hAnsi="Times New Roman" w:cs="Times New Roman"/>
          <w:sz w:val="24"/>
          <w:szCs w:val="24"/>
          <w:lang w:val="en-GB"/>
        </w:rPr>
      </w:pPr>
      <w:r w:rsidRPr="00715B43">
        <w:rPr>
          <w:rFonts w:ascii="Times New Roman" w:hAnsi="Times New Roman" w:cs="Times New Roman"/>
          <w:b/>
          <w:sz w:val="24"/>
          <w:szCs w:val="24"/>
          <w:lang w:val="en-GB"/>
        </w:rPr>
        <w:t>Supplementary Fig. S2.</w:t>
      </w:r>
      <w:r w:rsidRPr="00715B43">
        <w:rPr>
          <w:rFonts w:ascii="Times New Roman" w:hAnsi="Times New Roman" w:cs="Times New Roman"/>
          <w:sz w:val="24"/>
          <w:szCs w:val="24"/>
          <w:lang w:val="en-GB"/>
        </w:rPr>
        <w:t xml:space="preserve"> Cumulative gene expression of the 1,000 most highly expressed genes in the nine samples.</w:t>
      </w:r>
    </w:p>
    <w:p w14:paraId="6308B19E" w14:textId="77777777" w:rsidR="00992B1C" w:rsidRPr="00715B43" w:rsidRDefault="00992B1C" w:rsidP="00992B1C">
      <w:pPr>
        <w:spacing w:after="0" w:line="360" w:lineRule="auto"/>
        <w:jc w:val="both"/>
        <w:rPr>
          <w:rFonts w:ascii="Times New Roman" w:hAnsi="Times New Roman" w:cs="Times New Roman"/>
          <w:sz w:val="24"/>
          <w:szCs w:val="24"/>
          <w:lang w:val="en-US"/>
        </w:rPr>
      </w:pPr>
      <w:r w:rsidRPr="00715B43">
        <w:rPr>
          <w:rFonts w:ascii="Times New Roman" w:hAnsi="Times New Roman" w:cs="Times New Roman"/>
          <w:b/>
          <w:sz w:val="24"/>
          <w:szCs w:val="24"/>
          <w:lang w:val="en-GB"/>
        </w:rPr>
        <w:t>Supplementary Fig. S3.</w:t>
      </w:r>
      <w:r w:rsidRPr="00715B43">
        <w:rPr>
          <w:rFonts w:ascii="Times New Roman" w:hAnsi="Times New Roman" w:cs="Times New Roman"/>
          <w:sz w:val="24"/>
          <w:szCs w:val="24"/>
          <w:lang w:val="en-GB"/>
        </w:rPr>
        <w:t xml:space="preserve"> </w:t>
      </w:r>
      <w:r w:rsidRPr="00715B43">
        <w:rPr>
          <w:rFonts w:ascii="Times New Roman" w:hAnsi="Times New Roman" w:cs="Times New Roman"/>
          <w:sz w:val="24"/>
          <w:szCs w:val="24"/>
          <w:lang w:val="en-US"/>
        </w:rPr>
        <w:t>Multiple alignment of GSDF, AMH and Inhibin α amino acid sequences showing the CxGxC conserved motif and the lack of the glycine residue, which is diagnostic for GSDF proteins.</w:t>
      </w:r>
    </w:p>
    <w:p w14:paraId="6308B19F" w14:textId="77777777" w:rsidR="00992B1C" w:rsidRPr="00715B43" w:rsidRDefault="00992B1C" w:rsidP="00992B1C">
      <w:pPr>
        <w:spacing w:after="0" w:line="360" w:lineRule="auto"/>
        <w:jc w:val="both"/>
        <w:rPr>
          <w:rFonts w:ascii="Times New Roman" w:hAnsi="Times New Roman" w:cs="Times New Roman"/>
          <w:sz w:val="24"/>
          <w:szCs w:val="24"/>
          <w:lang w:val="en-US"/>
        </w:rPr>
      </w:pPr>
    </w:p>
    <w:p w14:paraId="6308B1A0" w14:textId="77777777" w:rsidR="00992B1C" w:rsidRPr="00715B43" w:rsidRDefault="00992B1C" w:rsidP="00992B1C">
      <w:pPr>
        <w:spacing w:after="0" w:line="360" w:lineRule="auto"/>
        <w:jc w:val="both"/>
        <w:rPr>
          <w:rFonts w:ascii="Times New Roman" w:hAnsi="Times New Roman" w:cs="Times New Roman"/>
          <w:sz w:val="24"/>
          <w:szCs w:val="24"/>
          <w:lang w:val="en-GB"/>
        </w:rPr>
      </w:pPr>
      <w:r w:rsidRPr="00715B43">
        <w:rPr>
          <w:rFonts w:ascii="Times New Roman" w:hAnsi="Times New Roman" w:cs="Times New Roman"/>
          <w:b/>
          <w:sz w:val="24"/>
          <w:szCs w:val="24"/>
          <w:lang w:val="en-GB"/>
        </w:rPr>
        <w:t>Supplementary Table S1.</w:t>
      </w:r>
      <w:r w:rsidRPr="00715B43">
        <w:rPr>
          <w:rFonts w:ascii="Times New Roman" w:hAnsi="Times New Roman" w:cs="Times New Roman"/>
          <w:sz w:val="24"/>
          <w:szCs w:val="24"/>
          <w:lang w:val="en-GB"/>
        </w:rPr>
        <w:t xml:space="preserve">Sequencing, </w:t>
      </w:r>
      <w:r w:rsidRPr="00715B43">
        <w:rPr>
          <w:rFonts w:ascii="Times New Roman" w:hAnsi="Times New Roman" w:cs="Times New Roman"/>
          <w:i/>
          <w:sz w:val="24"/>
          <w:szCs w:val="24"/>
          <w:lang w:val="en-GB"/>
        </w:rPr>
        <w:t>de novo</w:t>
      </w:r>
      <w:r w:rsidRPr="00715B43">
        <w:rPr>
          <w:rFonts w:ascii="Times New Roman" w:hAnsi="Times New Roman" w:cs="Times New Roman"/>
          <w:sz w:val="24"/>
          <w:szCs w:val="24"/>
          <w:lang w:val="en-GB"/>
        </w:rPr>
        <w:t xml:space="preserve"> transcriptome assembly, and annotation summary. The three biological replicates are indicated as F1, F2, and F3 for female specimens, while were indicated as M1, M2, and M3 for male specimens. Analysed tissues were indicated as L for liver and G for gonads..</w:t>
      </w:r>
    </w:p>
    <w:p w14:paraId="6308B1A1" w14:textId="77777777" w:rsidR="00992B1C" w:rsidRPr="00715B43" w:rsidRDefault="00992B1C" w:rsidP="00992B1C">
      <w:pPr>
        <w:spacing w:after="0" w:line="360" w:lineRule="auto"/>
        <w:jc w:val="both"/>
        <w:rPr>
          <w:rFonts w:ascii="Times New Roman" w:hAnsi="Times New Roman" w:cs="Times New Roman"/>
          <w:sz w:val="24"/>
          <w:szCs w:val="24"/>
          <w:lang w:val="en-GB"/>
        </w:rPr>
      </w:pPr>
      <w:r w:rsidRPr="00715B43">
        <w:rPr>
          <w:rFonts w:ascii="Times New Roman" w:hAnsi="Times New Roman" w:cs="Times New Roman"/>
          <w:b/>
          <w:sz w:val="24"/>
          <w:szCs w:val="24"/>
          <w:lang w:val="en-GB"/>
        </w:rPr>
        <w:t>Supplementary Table S2.</w:t>
      </w:r>
      <w:r w:rsidRPr="00715B43">
        <w:rPr>
          <w:rFonts w:ascii="Times New Roman" w:hAnsi="Times New Roman" w:cs="Times New Roman"/>
          <w:sz w:val="24"/>
          <w:szCs w:val="24"/>
          <w:lang w:val="en-GB"/>
        </w:rPr>
        <w:t xml:space="preserve"> Summary report of BUSCO analysis.</w:t>
      </w:r>
    </w:p>
    <w:p w14:paraId="6308B1A2" w14:textId="77777777" w:rsidR="00992B1C" w:rsidRPr="00715B43" w:rsidRDefault="00992B1C" w:rsidP="00992B1C">
      <w:pPr>
        <w:spacing w:after="0" w:line="360" w:lineRule="auto"/>
        <w:jc w:val="both"/>
        <w:rPr>
          <w:rFonts w:ascii="Times New Roman" w:hAnsi="Times New Roman" w:cs="Times New Roman"/>
          <w:sz w:val="24"/>
          <w:szCs w:val="24"/>
          <w:lang w:val="en-GB"/>
        </w:rPr>
      </w:pPr>
      <w:r w:rsidRPr="00715B43">
        <w:rPr>
          <w:rFonts w:ascii="Times New Roman" w:hAnsi="Times New Roman" w:cs="Times New Roman"/>
          <w:b/>
          <w:sz w:val="24"/>
          <w:szCs w:val="24"/>
          <w:lang w:val="en-GB"/>
        </w:rPr>
        <w:t>Supplementary Table S3.</w:t>
      </w:r>
      <w:r w:rsidRPr="00715B43">
        <w:rPr>
          <w:rFonts w:ascii="Times New Roman" w:hAnsi="Times New Roman" w:cs="Times New Roman"/>
          <w:sz w:val="24"/>
          <w:szCs w:val="24"/>
          <w:lang w:val="en-GB"/>
        </w:rPr>
        <w:t xml:space="preserve"> Top 15 most highly expressed genes in female gonads. Gene expression levels are shown as TPM and report the average value of the three biological replicates. Transcripts lacking functional annotation have been omitted.</w:t>
      </w:r>
    </w:p>
    <w:p w14:paraId="6308B1A3" w14:textId="77777777" w:rsidR="00992B1C" w:rsidRPr="00715B43" w:rsidRDefault="00992B1C" w:rsidP="00992B1C">
      <w:pPr>
        <w:spacing w:after="0"/>
        <w:jc w:val="both"/>
        <w:rPr>
          <w:rFonts w:ascii="Times New Roman" w:hAnsi="Times New Roman" w:cs="Times New Roman"/>
          <w:sz w:val="24"/>
          <w:szCs w:val="24"/>
          <w:lang w:val="en-GB"/>
        </w:rPr>
      </w:pPr>
      <w:r w:rsidRPr="00715B43">
        <w:rPr>
          <w:rFonts w:ascii="Times New Roman" w:hAnsi="Times New Roman" w:cs="Times New Roman"/>
          <w:b/>
          <w:sz w:val="24"/>
          <w:szCs w:val="24"/>
          <w:lang w:val="en-GB"/>
        </w:rPr>
        <w:t>Supplementary Table S4.</w:t>
      </w:r>
      <w:r w:rsidRPr="00715B43">
        <w:rPr>
          <w:rFonts w:ascii="Times New Roman" w:hAnsi="Times New Roman" w:cs="Times New Roman"/>
          <w:sz w:val="24"/>
          <w:szCs w:val="24"/>
          <w:lang w:val="en-GB"/>
        </w:rPr>
        <w:t xml:space="preserve"> Top 15 most highly expressed genes in male gonads. Gene expression levels are shown as TPM and report the average value of the three biological replicates. Transcripts lacking functional annotation have been omitted.</w:t>
      </w:r>
    </w:p>
    <w:p w14:paraId="6308B1A4" w14:textId="77777777" w:rsidR="00992B1C" w:rsidRPr="00715B43" w:rsidRDefault="00992B1C" w:rsidP="00992B1C">
      <w:pPr>
        <w:spacing w:after="0" w:line="360" w:lineRule="auto"/>
        <w:jc w:val="both"/>
        <w:rPr>
          <w:rFonts w:ascii="Times New Roman" w:hAnsi="Times New Roman" w:cs="Times New Roman"/>
          <w:sz w:val="24"/>
          <w:szCs w:val="24"/>
          <w:lang w:val="en-GB"/>
        </w:rPr>
      </w:pPr>
      <w:r w:rsidRPr="00715B43">
        <w:rPr>
          <w:rFonts w:ascii="Times New Roman" w:hAnsi="Times New Roman" w:cs="Times New Roman"/>
          <w:b/>
          <w:sz w:val="24"/>
          <w:szCs w:val="24"/>
          <w:lang w:val="en-GB"/>
        </w:rPr>
        <w:t>Supplementary Table S5.</w:t>
      </w:r>
      <w:r w:rsidRPr="00715B43">
        <w:rPr>
          <w:rFonts w:ascii="Times New Roman" w:hAnsi="Times New Roman" w:cs="Times New Roman"/>
          <w:sz w:val="24"/>
          <w:szCs w:val="24"/>
          <w:lang w:val="en-GB"/>
        </w:rPr>
        <w:t xml:space="preserve"> Details of sexual development gene sequences identified in </w:t>
      </w:r>
      <w:r w:rsidRPr="00715B43">
        <w:rPr>
          <w:rFonts w:ascii="Times New Roman" w:hAnsi="Times New Roman" w:cs="Times New Roman"/>
          <w:i/>
          <w:sz w:val="24"/>
          <w:szCs w:val="24"/>
          <w:lang w:val="en-GB"/>
        </w:rPr>
        <w:t>Cynops orientalis</w:t>
      </w:r>
      <w:r w:rsidRPr="00715B43">
        <w:rPr>
          <w:rFonts w:ascii="Times New Roman" w:hAnsi="Times New Roman" w:cs="Times New Roman"/>
          <w:sz w:val="24"/>
          <w:szCs w:val="24"/>
          <w:lang w:val="en-GB"/>
        </w:rPr>
        <w:t>.</w:t>
      </w:r>
    </w:p>
    <w:p w14:paraId="22623B5D" w14:textId="0A4AF9A7" w:rsidR="00623F98" w:rsidRDefault="00992B1C" w:rsidP="00992B1C">
      <w:pPr>
        <w:spacing w:after="0" w:line="360" w:lineRule="auto"/>
        <w:jc w:val="both"/>
        <w:rPr>
          <w:rFonts w:ascii="Times New Roman" w:hAnsi="Times New Roman" w:cs="Times New Roman"/>
          <w:sz w:val="24"/>
          <w:szCs w:val="24"/>
          <w:lang w:val="en-GB"/>
        </w:rPr>
      </w:pPr>
      <w:r w:rsidRPr="00715B43">
        <w:rPr>
          <w:rFonts w:ascii="Times New Roman" w:hAnsi="Times New Roman" w:cs="Times New Roman"/>
          <w:b/>
          <w:sz w:val="24"/>
          <w:szCs w:val="24"/>
          <w:lang w:val="en-GB"/>
        </w:rPr>
        <w:t>Supplementary Table S6.</w:t>
      </w:r>
      <w:r w:rsidRPr="00715B43">
        <w:rPr>
          <w:rFonts w:ascii="Times New Roman" w:hAnsi="Times New Roman" w:cs="Times New Roman"/>
          <w:sz w:val="24"/>
          <w:szCs w:val="24"/>
          <w:lang w:val="en-GB"/>
        </w:rPr>
        <w:t xml:space="preserve"> Accession numbers of sequences used in GSDF phylogenetic analysis.</w:t>
      </w:r>
    </w:p>
    <w:p w14:paraId="6E714003" w14:textId="5455EED0" w:rsidR="00623F98" w:rsidRDefault="00623F98" w:rsidP="00992B1C">
      <w:pPr>
        <w:spacing w:after="0" w:line="360" w:lineRule="auto"/>
        <w:jc w:val="both"/>
        <w:rPr>
          <w:rFonts w:ascii="Times New Roman" w:hAnsi="Times New Roman" w:cs="Times New Roman"/>
          <w:sz w:val="24"/>
          <w:szCs w:val="24"/>
          <w:lang w:val="en-GB"/>
        </w:rPr>
      </w:pPr>
    </w:p>
    <w:p w14:paraId="7FB7897C" w14:textId="22F2A1E3" w:rsidR="00623F98" w:rsidRDefault="00623F98" w:rsidP="00567571">
      <w:pPr>
        <w:spacing w:after="0" w:line="360" w:lineRule="auto"/>
        <w:jc w:val="both"/>
        <w:rPr>
          <w:rFonts w:ascii="Times New Roman" w:hAnsi="Times New Roman" w:cs="Times New Roman"/>
          <w:sz w:val="24"/>
          <w:szCs w:val="24"/>
          <w:lang w:val="en-GB"/>
        </w:rPr>
      </w:pPr>
      <w:r w:rsidRPr="00715B43">
        <w:rPr>
          <w:rFonts w:ascii="Times New Roman" w:hAnsi="Times New Roman" w:cs="Times New Roman"/>
          <w:b/>
          <w:sz w:val="24"/>
          <w:szCs w:val="24"/>
          <w:lang w:val="en-GB"/>
        </w:rPr>
        <w:t>Supplementary Table S</w:t>
      </w:r>
      <w:r>
        <w:rPr>
          <w:rFonts w:ascii="Times New Roman" w:hAnsi="Times New Roman" w:cs="Times New Roman"/>
          <w:b/>
          <w:sz w:val="24"/>
          <w:szCs w:val="24"/>
          <w:lang w:val="en-GB"/>
        </w:rPr>
        <w:t>7</w:t>
      </w:r>
      <w:r w:rsidRPr="00715B43">
        <w:rPr>
          <w:rFonts w:ascii="Times New Roman" w:hAnsi="Times New Roman" w:cs="Times New Roman"/>
          <w:b/>
          <w:sz w:val="24"/>
          <w:szCs w:val="24"/>
          <w:lang w:val="en-GB"/>
        </w:rPr>
        <w:t>.</w:t>
      </w:r>
      <w:r>
        <w:rPr>
          <w:rFonts w:ascii="Times New Roman" w:hAnsi="Times New Roman" w:cs="Times New Roman"/>
          <w:b/>
          <w:sz w:val="24"/>
          <w:szCs w:val="24"/>
          <w:lang w:val="en-GB"/>
        </w:rPr>
        <w:t xml:space="preserve"> </w:t>
      </w:r>
      <w:r w:rsidRPr="00623F98">
        <w:rPr>
          <w:rFonts w:ascii="Times New Roman" w:hAnsi="Times New Roman" w:cs="Times New Roman"/>
          <w:sz w:val="24"/>
          <w:szCs w:val="24"/>
          <w:lang w:val="en-GB"/>
        </w:rPr>
        <w:t>Sequence of primers used for qRT-PCR</w:t>
      </w:r>
      <w:r w:rsidRPr="00623F98">
        <w:rPr>
          <w:rFonts w:ascii="Times New Roman" w:hAnsi="Times New Roman" w:cs="Times New Roman"/>
          <w:sz w:val="24"/>
          <w:szCs w:val="24"/>
          <w:lang w:val="en-GB"/>
        </w:rPr>
        <w:t>.</w:t>
      </w:r>
    </w:p>
    <w:p w14:paraId="6308B1A6" w14:textId="124DAD8E" w:rsidR="00992B1C" w:rsidRPr="00567571" w:rsidRDefault="00623F98" w:rsidP="00567571">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b/>
          <w:sz w:val="24"/>
          <w:szCs w:val="24"/>
          <w:lang w:val="en-GB"/>
        </w:rPr>
        <w:lastRenderedPageBreak/>
        <w:t>Supplementary Table S8</w:t>
      </w:r>
      <w:r w:rsidRPr="004106D0">
        <w:rPr>
          <w:rFonts w:ascii="Times New Roman" w:hAnsi="Times New Roman" w:cs="Times New Roman"/>
          <w:b/>
          <w:sz w:val="24"/>
          <w:szCs w:val="24"/>
          <w:lang w:val="en-GB"/>
        </w:rPr>
        <w:t>.</w:t>
      </w:r>
      <w:r w:rsidRPr="004106D0">
        <w:rPr>
          <w:rFonts w:ascii="Times New Roman" w:hAnsi="Times New Roman" w:cs="Times New Roman"/>
          <w:sz w:val="24"/>
          <w:szCs w:val="24"/>
          <w:lang w:val="en-GB"/>
        </w:rPr>
        <w:t xml:space="preserve"> </w:t>
      </w:r>
      <w:r w:rsidRPr="004106D0">
        <w:rPr>
          <w:rFonts w:ascii="Times New Roman" w:hAnsi="Times New Roman" w:cs="Times New Roman"/>
          <w:sz w:val="24"/>
          <w:szCs w:val="24"/>
          <w:lang w:val="en-GB"/>
        </w:rPr>
        <w:t xml:space="preserve">Expression of </w:t>
      </w:r>
      <w:r w:rsidR="004106D0" w:rsidRPr="00D228AD">
        <w:rPr>
          <w:rFonts w:ascii="Times New Roman" w:hAnsi="Times New Roman" w:cs="Times New Roman"/>
          <w:i/>
          <w:sz w:val="24"/>
          <w:szCs w:val="24"/>
          <w:lang w:val="en-GB"/>
        </w:rPr>
        <w:t>ar</w:t>
      </w:r>
      <w:r w:rsidRPr="004106D0">
        <w:rPr>
          <w:rFonts w:ascii="Times New Roman" w:hAnsi="Times New Roman" w:cs="Times New Roman"/>
          <w:sz w:val="24"/>
          <w:szCs w:val="24"/>
          <w:lang w:val="en-GB"/>
        </w:rPr>
        <w:t xml:space="preserve">, </w:t>
      </w:r>
      <w:r w:rsidRPr="00D228AD">
        <w:rPr>
          <w:rFonts w:ascii="Times New Roman" w:hAnsi="Times New Roman" w:cs="Times New Roman"/>
          <w:i/>
          <w:sz w:val="24"/>
          <w:szCs w:val="24"/>
          <w:lang w:val="en-GB"/>
        </w:rPr>
        <w:t>fgf9</w:t>
      </w:r>
      <w:r w:rsidRPr="004106D0">
        <w:rPr>
          <w:rFonts w:ascii="Times New Roman" w:hAnsi="Times New Roman" w:cs="Times New Roman"/>
          <w:sz w:val="24"/>
          <w:szCs w:val="24"/>
          <w:lang w:val="en-GB"/>
        </w:rPr>
        <w:t xml:space="preserve"> and </w:t>
      </w:r>
      <w:r w:rsidR="004106D0" w:rsidRPr="00D228AD">
        <w:rPr>
          <w:rFonts w:ascii="Times New Roman" w:hAnsi="Times New Roman" w:cs="Times New Roman"/>
          <w:i/>
          <w:sz w:val="24"/>
          <w:szCs w:val="24"/>
          <w:lang w:val="en-GB"/>
        </w:rPr>
        <w:t>gsdf</w:t>
      </w:r>
      <w:r w:rsidR="004106D0" w:rsidRPr="004106D0">
        <w:rPr>
          <w:rFonts w:ascii="Times New Roman" w:hAnsi="Times New Roman" w:cs="Times New Roman"/>
          <w:sz w:val="24"/>
          <w:szCs w:val="24"/>
          <w:lang w:val="en-GB"/>
        </w:rPr>
        <w:t xml:space="preserve"> </w:t>
      </w:r>
      <w:r w:rsidRPr="004106D0">
        <w:rPr>
          <w:rFonts w:ascii="Times New Roman" w:hAnsi="Times New Roman" w:cs="Times New Roman"/>
          <w:sz w:val="24"/>
          <w:szCs w:val="24"/>
          <w:lang w:val="en-GB"/>
        </w:rPr>
        <w:t>by qRT-PCR in gonads</w:t>
      </w:r>
      <w:r w:rsidR="004106D0" w:rsidRPr="004106D0">
        <w:rPr>
          <w:rFonts w:ascii="Times New Roman" w:hAnsi="Times New Roman" w:cs="Times New Roman"/>
          <w:sz w:val="24"/>
          <w:szCs w:val="24"/>
          <w:lang w:val="en-GB"/>
        </w:rPr>
        <w:t xml:space="preserve"> of </w:t>
      </w:r>
      <w:r w:rsidR="004106D0" w:rsidRPr="004106D0">
        <w:rPr>
          <w:rFonts w:ascii="Times New Roman" w:hAnsi="Times New Roman" w:cs="Times New Roman"/>
          <w:i/>
          <w:sz w:val="24"/>
          <w:szCs w:val="24"/>
          <w:lang w:val="en-GB"/>
        </w:rPr>
        <w:t>Cynops orientalis</w:t>
      </w:r>
      <w:r w:rsidR="004106D0" w:rsidRPr="004106D0">
        <w:rPr>
          <w:rFonts w:ascii="Times New Roman" w:hAnsi="Times New Roman" w:cs="Times New Roman"/>
          <w:sz w:val="24"/>
          <w:szCs w:val="24"/>
          <w:lang w:val="en-GB"/>
        </w:rPr>
        <w:t>.</w:t>
      </w:r>
      <w:r w:rsidR="004106D0">
        <w:rPr>
          <w:rFonts w:ascii="Times New Roman" w:hAnsi="Times New Roman" w:cs="Times New Roman"/>
          <w:sz w:val="24"/>
          <w:szCs w:val="24"/>
          <w:lang w:val="en-GB"/>
        </w:rPr>
        <w:t xml:space="preserve"> </w:t>
      </w:r>
      <w:r w:rsidR="00D228AD">
        <w:rPr>
          <w:rFonts w:ascii="Times New Roman" w:hAnsi="Times New Roman" w:cs="Times New Roman"/>
          <w:sz w:val="24"/>
          <w:szCs w:val="24"/>
          <w:lang w:val="en-GB"/>
        </w:rPr>
        <w:t xml:space="preserve">The </w:t>
      </w:r>
      <w:r w:rsidR="00567571">
        <w:rPr>
          <w:rFonts w:ascii="Times New Roman" w:hAnsi="Times New Roman" w:cs="Times New Roman"/>
          <w:sz w:val="24"/>
          <w:szCs w:val="24"/>
          <w:lang w:val="en-GB"/>
        </w:rPr>
        <w:t xml:space="preserve">relative </w:t>
      </w:r>
      <w:r w:rsidR="00D228AD">
        <w:rPr>
          <w:rFonts w:ascii="Times New Roman" w:hAnsi="Times New Roman" w:cs="Times New Roman"/>
          <w:sz w:val="24"/>
          <w:szCs w:val="24"/>
          <w:lang w:val="en-GB"/>
        </w:rPr>
        <w:t xml:space="preserve">expression values were calculated with </w:t>
      </w:r>
      <w:r w:rsidR="00D228AD" w:rsidRPr="004106D0">
        <w:rPr>
          <w:rFonts w:ascii="Times New Roman" w:hAnsi="Times New Roman" w:cs="Times New Roman"/>
          <w:sz w:val="24"/>
          <w:szCs w:val="24"/>
          <w:lang w:val="en-GB"/>
        </w:rPr>
        <w:t>2</w:t>
      </w:r>
      <w:r w:rsidR="00567571" w:rsidRPr="00567571">
        <w:rPr>
          <w:rFonts w:ascii="Times New Roman" w:hAnsi="Times New Roman" w:cs="Times New Roman"/>
          <w:sz w:val="24"/>
          <w:szCs w:val="24"/>
          <w:vertAlign w:val="superscript"/>
          <w:lang w:val="en-GB"/>
        </w:rPr>
        <w:t>-</w:t>
      </w:r>
      <w:r w:rsidR="00D228AD" w:rsidRPr="00567571">
        <w:rPr>
          <w:rFonts w:ascii="Times New Roman" w:hAnsi="Times New Roman" w:cs="Times New Roman"/>
          <w:sz w:val="24"/>
          <w:szCs w:val="24"/>
          <w:vertAlign w:val="superscript"/>
          <w:lang w:val="en-GB"/>
        </w:rPr>
        <w:t>ΔΔCt</w:t>
      </w:r>
      <w:r w:rsidR="00D228AD">
        <w:rPr>
          <w:rFonts w:ascii="Times New Roman" w:hAnsi="Times New Roman" w:cs="Times New Roman"/>
          <w:sz w:val="24"/>
          <w:szCs w:val="24"/>
          <w:lang w:val="en-GB"/>
        </w:rPr>
        <w:t xml:space="preserve"> </w:t>
      </w:r>
      <w:r w:rsidR="00D228AD">
        <w:rPr>
          <w:rFonts w:ascii="Times New Roman" w:hAnsi="Times New Roman" w:cs="Times New Roman"/>
          <w:sz w:val="24"/>
          <w:szCs w:val="24"/>
          <w:lang w:val="en-GB"/>
        </w:rPr>
        <w:t>method</w:t>
      </w:r>
      <w:r w:rsidR="00567571">
        <w:rPr>
          <w:rFonts w:ascii="Times New Roman" w:hAnsi="Times New Roman" w:cs="Times New Roman"/>
          <w:sz w:val="24"/>
          <w:szCs w:val="24"/>
          <w:lang w:val="en-GB"/>
        </w:rPr>
        <w:t xml:space="preserve">. The upper table is referred to the </w:t>
      </w:r>
      <w:r w:rsidR="00567571" w:rsidRPr="00567571">
        <w:rPr>
          <w:rFonts w:ascii="Times New Roman" w:hAnsi="Times New Roman" w:cs="Times New Roman"/>
          <w:i/>
          <w:sz w:val="24"/>
          <w:szCs w:val="24"/>
          <w:lang w:val="en-GB"/>
        </w:rPr>
        <w:t>hnrpdl</w:t>
      </w:r>
      <w:r w:rsidR="00567571">
        <w:rPr>
          <w:rFonts w:ascii="Times New Roman" w:hAnsi="Times New Roman" w:cs="Times New Roman"/>
          <w:sz w:val="24"/>
          <w:szCs w:val="24"/>
          <w:lang w:val="en-GB"/>
        </w:rPr>
        <w:t xml:space="preserve"> housekeeping</w:t>
      </w:r>
      <w:r w:rsidR="00D228AD">
        <w:rPr>
          <w:rFonts w:ascii="Times New Roman" w:hAnsi="Times New Roman" w:cs="Times New Roman"/>
          <w:sz w:val="24"/>
          <w:szCs w:val="24"/>
          <w:lang w:val="en-GB"/>
        </w:rPr>
        <w:t xml:space="preserve"> </w:t>
      </w:r>
      <w:r w:rsidR="00567571">
        <w:rPr>
          <w:rFonts w:ascii="Times New Roman" w:hAnsi="Times New Roman" w:cs="Times New Roman"/>
          <w:sz w:val="24"/>
          <w:szCs w:val="24"/>
          <w:lang w:val="en-GB"/>
        </w:rPr>
        <w:t xml:space="preserve">while the lower table to the </w:t>
      </w:r>
      <w:r w:rsidR="00567571" w:rsidRPr="00567571">
        <w:rPr>
          <w:rFonts w:ascii="Times New Roman" w:hAnsi="Times New Roman" w:cs="Times New Roman"/>
          <w:i/>
          <w:sz w:val="24"/>
          <w:szCs w:val="24"/>
          <w:lang w:val="en-GB"/>
        </w:rPr>
        <w:t>eif2s1</w:t>
      </w:r>
      <w:r w:rsidR="00567571" w:rsidRPr="00567571">
        <w:rPr>
          <w:rFonts w:ascii="Times New Roman" w:hAnsi="Times New Roman" w:cs="Times New Roman"/>
          <w:sz w:val="24"/>
          <w:szCs w:val="24"/>
          <w:lang w:val="en-GB"/>
        </w:rPr>
        <w:t xml:space="preserve"> </w:t>
      </w:r>
      <w:r w:rsidR="00567571">
        <w:rPr>
          <w:rFonts w:ascii="Times New Roman" w:hAnsi="Times New Roman" w:cs="Times New Roman"/>
          <w:sz w:val="24"/>
          <w:szCs w:val="24"/>
          <w:lang w:val="en-GB"/>
        </w:rPr>
        <w:t>housek</w:t>
      </w:r>
      <w:bookmarkStart w:id="1" w:name="_GoBack"/>
      <w:bookmarkEnd w:id="1"/>
      <w:r w:rsidR="00567571">
        <w:rPr>
          <w:rFonts w:ascii="Times New Roman" w:hAnsi="Times New Roman" w:cs="Times New Roman"/>
          <w:sz w:val="24"/>
          <w:szCs w:val="24"/>
          <w:lang w:val="en-GB"/>
        </w:rPr>
        <w:t>eeping</w:t>
      </w:r>
      <w:r w:rsidR="00567571">
        <w:rPr>
          <w:rFonts w:ascii="Times New Roman" w:hAnsi="Times New Roman" w:cs="Times New Roman"/>
          <w:sz w:val="24"/>
          <w:szCs w:val="24"/>
          <w:lang w:val="en-GB"/>
        </w:rPr>
        <w:t>.</w:t>
      </w:r>
    </w:p>
    <w:sectPr w:rsidR="00992B1C" w:rsidRPr="0056757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B1C"/>
    <w:rsid w:val="004106D0"/>
    <w:rsid w:val="00567571"/>
    <w:rsid w:val="00623F98"/>
    <w:rsid w:val="00992B1C"/>
    <w:rsid w:val="00CA486B"/>
    <w:rsid w:val="00D228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8B197"/>
  <w15:docId w15:val="{A62B0C66-BF78-4C16-B8F2-F03FE1E2C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92B1C"/>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992B1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8C89DBA6E7B2742936E9E9761266504" ma:contentTypeVersion="10" ma:contentTypeDescription="Creare un nuovo documento." ma:contentTypeScope="" ma:versionID="51f6848bedff0ddb61209efc58506029">
  <xsd:schema xmlns:xsd="http://www.w3.org/2001/XMLSchema" xmlns:xs="http://www.w3.org/2001/XMLSchema" xmlns:p="http://schemas.microsoft.com/office/2006/metadata/properties" xmlns:ns3="08392ab2-b9de-4a79-8a7e-d55e2ed0f77e" targetNamespace="http://schemas.microsoft.com/office/2006/metadata/properties" ma:root="true" ma:fieldsID="83b1c1cf6d0b04dc0f75c3b145dfbc09" ns3:_="">
    <xsd:import namespace="08392ab2-b9de-4a79-8a7e-d55e2ed0f77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392ab2-b9de-4a79-8a7e-d55e2ed0f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B821BE-9F2D-43EE-B69C-72AE7873DC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392ab2-b9de-4a79-8a7e-d55e2ed0f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C0FA93-6BE3-4F05-B24C-954057F442B4}">
  <ds:schemaRefs>
    <ds:schemaRef ds:uri="http://schemas.microsoft.com/sharepoint/v3/contenttype/forms"/>
  </ds:schemaRefs>
</ds:datastoreItem>
</file>

<file path=customXml/itemProps3.xml><?xml version="1.0" encoding="utf-8"?>
<ds:datastoreItem xmlns:ds="http://schemas.openxmlformats.org/officeDocument/2006/customXml" ds:itemID="{071F79EC-FEC2-44F8-983C-E8E599D49120}">
  <ds:schemaRefs>
    <ds:schemaRef ds:uri="08392ab2-b9de-4a79-8a7e-d55e2ed0f77e"/>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318</Words>
  <Characters>1818</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dc:creator>
  <cp:lastModifiedBy>MARIA ASSUNTA BISCOTTI</cp:lastModifiedBy>
  <cp:revision>5</cp:revision>
  <dcterms:created xsi:type="dcterms:W3CDTF">2020-02-28T07:50:00Z</dcterms:created>
  <dcterms:modified xsi:type="dcterms:W3CDTF">2020-02-28T08:26:00Z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0x010100A8C89DBA6E7B2742936E9E9761266504</vt:lpwstr>
  </property>
</Properties>
</file>