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FAD" w:rsidRPr="00E05C2C" w:rsidRDefault="00C90FAD" w:rsidP="00C90F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5C2C">
        <w:rPr>
          <w:rFonts w:ascii="Times New Roman" w:hAnsi="Times New Roman" w:cs="Times New Roman"/>
          <w:b/>
          <w:sz w:val="28"/>
          <w:szCs w:val="24"/>
        </w:rPr>
        <w:t xml:space="preserve">Supplementary </w:t>
      </w:r>
      <w:r w:rsidRPr="00E05C2C">
        <w:rPr>
          <w:rFonts w:ascii="Times New Roman" w:hAnsi="Times New Roman" w:cs="Times New Roman" w:hint="eastAsia"/>
          <w:b/>
          <w:sz w:val="28"/>
          <w:szCs w:val="24"/>
        </w:rPr>
        <w:t>Fi</w:t>
      </w:r>
      <w:r>
        <w:rPr>
          <w:rFonts w:ascii="Times New Roman" w:hAnsi="Times New Roman" w:cs="Times New Roman"/>
          <w:b/>
          <w:sz w:val="28"/>
          <w:szCs w:val="24"/>
        </w:rPr>
        <w:t>le</w:t>
      </w:r>
      <w:r w:rsidRPr="00E05C2C">
        <w:rPr>
          <w:rFonts w:ascii="Times New Roman" w:hAnsi="Times New Roman" w:cs="Times New Roman" w:hint="eastAsia"/>
          <w:b/>
          <w:sz w:val="28"/>
          <w:szCs w:val="24"/>
        </w:rPr>
        <w:t xml:space="preserve"> Legend</w:t>
      </w:r>
    </w:p>
    <w:p w:rsidR="00C90FAD" w:rsidRPr="00E05C2C" w:rsidRDefault="00C90FAD" w:rsidP="00C90FAD">
      <w:pPr>
        <w:spacing w:line="480" w:lineRule="auto"/>
        <w:rPr>
          <w:rFonts w:ascii="Times New Roman" w:hAnsi="Times New Roman" w:cs="Times New Roman"/>
        </w:rPr>
      </w:pPr>
      <w:r w:rsidRPr="00E05C2C">
        <w:rPr>
          <w:rFonts w:ascii="Times New Roman" w:hAnsi="Times New Roman" w:cs="Times New Roman"/>
          <w:sz w:val="24"/>
          <w:szCs w:val="24"/>
        </w:rPr>
        <w:t xml:space="preserve">According to incubation period and dosing, a percentage of live cells </w:t>
      </w:r>
      <w:proofErr w:type="gramStart"/>
      <w:r w:rsidRPr="00E05C2C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Pr="00E05C2C">
        <w:rPr>
          <w:rFonts w:ascii="Times New Roman" w:hAnsi="Times New Roman" w:cs="Times New Roman"/>
          <w:sz w:val="24"/>
          <w:szCs w:val="24"/>
        </w:rPr>
        <w:t xml:space="preserve"> treated with (A) 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C. longa </w:t>
      </w:r>
      <w:r w:rsidRPr="00E05C2C">
        <w:rPr>
          <w:rFonts w:ascii="Times New Roman" w:hAnsi="Times New Roman" w:cs="Times New Roman"/>
          <w:sz w:val="24"/>
          <w:szCs w:val="24"/>
        </w:rPr>
        <w:t>and (B)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 A. </w:t>
      </w:r>
      <w:proofErr w:type="spellStart"/>
      <w:r w:rsidRPr="00E05C2C">
        <w:rPr>
          <w:rFonts w:ascii="Times New Roman" w:hAnsi="Times New Roman" w:cs="Times New Roman"/>
          <w:i/>
          <w:sz w:val="24"/>
          <w:szCs w:val="24"/>
        </w:rPr>
        <w:t>hookeri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. Red rectangles indicate the appropriate extract condition and dose. The extract condition and dose of 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C. longa </w:t>
      </w:r>
      <w:r w:rsidRPr="00E05C2C">
        <w:rPr>
          <w:rFonts w:ascii="Times New Roman" w:hAnsi="Times New Roman" w:cs="Times New Roman"/>
          <w:sz w:val="24"/>
          <w:szCs w:val="24"/>
        </w:rPr>
        <w:t xml:space="preserve">or 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A. </w:t>
      </w:r>
      <w:proofErr w:type="spellStart"/>
      <w:r w:rsidRPr="00E05C2C">
        <w:rPr>
          <w:rFonts w:ascii="Times New Roman" w:hAnsi="Times New Roman" w:cs="Times New Roman"/>
          <w:i/>
          <w:sz w:val="24"/>
          <w:szCs w:val="24"/>
        </w:rPr>
        <w:t>hookeri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 were 30% 250 </w:t>
      </w:r>
      <w:r w:rsidRPr="00E05C2C">
        <w:rPr>
          <w:rFonts w:ascii="Times New Roman" w:hAnsi="Times New Roman" w:cs="Times New Roman"/>
          <w:sz w:val="24"/>
          <w:szCs w:val="24"/>
        </w:rPr>
        <w:sym w:font="Symbol" w:char="F06D"/>
      </w:r>
      <w:r w:rsidRPr="00E05C2C">
        <w:rPr>
          <w:rFonts w:ascii="Times New Roman" w:hAnsi="Times New Roman" w:cs="Times New Roman"/>
          <w:sz w:val="24"/>
          <w:szCs w:val="24"/>
        </w:rPr>
        <w:t xml:space="preserve">g/mL or 70% 10 </w:t>
      </w:r>
      <w:r w:rsidRPr="00E05C2C">
        <w:rPr>
          <w:rFonts w:ascii="Times New Roman" w:hAnsi="Times New Roman" w:cs="Times New Roman"/>
          <w:sz w:val="24"/>
          <w:szCs w:val="24"/>
        </w:rPr>
        <w:sym w:font="Symbol" w:char="F06D"/>
      </w:r>
      <w:r w:rsidRPr="00E05C2C">
        <w:rPr>
          <w:rFonts w:ascii="Times New Roman" w:hAnsi="Times New Roman" w:cs="Times New Roman"/>
          <w:sz w:val="24"/>
          <w:szCs w:val="24"/>
        </w:rPr>
        <w:t xml:space="preserve">g/mL, respectively. The criteria for dose selection was that the dose should exhibit similar proliferation patterns for 24 h and 48 h incubation, and should limit about 20% cell proliferation that can be presumed as an </w:t>
      </w:r>
      <w:proofErr w:type="spellStart"/>
      <w:r w:rsidRPr="00E05C2C">
        <w:rPr>
          <w:rFonts w:ascii="Times New Roman" w:hAnsi="Times New Roman" w:cs="Times New Roman"/>
          <w:sz w:val="24"/>
          <w:szCs w:val="24"/>
        </w:rPr>
        <w:t>unexcessive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 dose. (C) Cell viability depending on </w:t>
      </w:r>
      <w:proofErr w:type="spellStart"/>
      <w:r w:rsidRPr="00E05C2C">
        <w:rPr>
          <w:rFonts w:ascii="Times New Roman" w:hAnsi="Times New Roman" w:cs="Times New Roman"/>
          <w:sz w:val="24"/>
          <w:szCs w:val="24"/>
        </w:rPr>
        <w:t>curcumin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 dose.</w:t>
      </w:r>
      <w:r w:rsidRPr="00E05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5C2C">
        <w:rPr>
          <w:rFonts w:ascii="Times New Roman" w:hAnsi="Times New Roman" w:cs="Times New Roman"/>
          <w:sz w:val="24"/>
          <w:szCs w:val="24"/>
        </w:rPr>
        <w:t>(D)</w:t>
      </w:r>
      <w:r w:rsidRPr="00E05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5C2C">
        <w:rPr>
          <w:rFonts w:ascii="Times New Roman" w:hAnsi="Times New Roman" w:cs="Times New Roman"/>
          <w:sz w:val="24"/>
          <w:szCs w:val="24"/>
        </w:rPr>
        <w:t>The levels of NF-</w:t>
      </w:r>
      <w:r w:rsidRPr="00E05C2C">
        <w:rPr>
          <w:rFonts w:ascii="Times New Roman" w:hAnsi="Times New Roman" w:cs="Times New Roman"/>
          <w:sz w:val="24"/>
          <w:szCs w:val="24"/>
        </w:rPr>
        <w:sym w:font="Symbol" w:char="F06B"/>
      </w:r>
      <w:r w:rsidRPr="00E05C2C">
        <w:rPr>
          <w:rFonts w:ascii="Times New Roman" w:hAnsi="Times New Roman" w:cs="Times New Roman"/>
          <w:sz w:val="24"/>
          <w:szCs w:val="24"/>
        </w:rPr>
        <w:t>Bp65 and GAPDH in nucleus. (E) The bands of NF-</w:t>
      </w:r>
      <w:r w:rsidRPr="00E05C2C">
        <w:rPr>
          <w:rFonts w:ascii="Times New Roman" w:hAnsi="Times New Roman" w:cs="Times New Roman"/>
          <w:sz w:val="24"/>
          <w:szCs w:val="24"/>
        </w:rPr>
        <w:sym w:font="Symbol" w:char="F06B"/>
      </w:r>
      <w:r w:rsidRPr="00E05C2C">
        <w:rPr>
          <w:rFonts w:ascii="Times New Roman" w:hAnsi="Times New Roman" w:cs="Times New Roman"/>
          <w:sz w:val="24"/>
          <w:szCs w:val="24"/>
        </w:rPr>
        <w:t>Bp65 and GAPDH in cytoplasm. (F) The bands of COX-2 and GPDH in whole proteins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05C2C">
        <w:rPr>
          <w:rFonts w:ascii="Times New Roman" w:hAnsi="Times New Roman" w:cs="Times New Roman"/>
          <w:sz w:val="24"/>
          <w:szCs w:val="24"/>
        </w:rPr>
        <w:t xml:space="preserve">All values are presented as mean </w:t>
      </w:r>
      <w:r w:rsidRPr="00E05C2C">
        <w:rPr>
          <w:rFonts w:ascii="Times New Roman" w:hAnsi="Times New Roman" w:cs="Times New Roman"/>
          <w:sz w:val="24"/>
          <w:szCs w:val="24"/>
        </w:rPr>
        <w:sym w:font="Symbol" w:char="F0B1"/>
      </w:r>
      <w:r w:rsidRPr="00E05C2C">
        <w:rPr>
          <w:rFonts w:ascii="Times New Roman" w:hAnsi="Times New Roman" w:cs="Times New Roman"/>
          <w:sz w:val="24"/>
          <w:szCs w:val="24"/>
        </w:rPr>
        <w:t xml:space="preserve"> standard deviation. 0 </w:t>
      </w:r>
      <w:proofErr w:type="spellStart"/>
      <w:r w:rsidRPr="00E05C2C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/mL vs. </w:t>
      </w:r>
      <w:r w:rsidRPr="00E05C2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05C2C">
        <w:rPr>
          <w:rFonts w:ascii="Times New Roman" w:hAnsi="Times New Roman" w:cs="Times New Roman"/>
          <w:sz w:val="24"/>
          <w:szCs w:val="24"/>
        </w:rPr>
        <w:t xml:space="preserve">&lt;0.05; 0 </w:t>
      </w:r>
      <w:proofErr w:type="spellStart"/>
      <w:r w:rsidRPr="00E05C2C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/mL vs. </w:t>
      </w:r>
      <w:r w:rsidRPr="00E05C2C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05C2C">
        <w:rPr>
          <w:rFonts w:ascii="Times New Roman" w:hAnsi="Times New Roman" w:cs="Times New Roman"/>
          <w:sz w:val="24"/>
          <w:szCs w:val="24"/>
        </w:rPr>
        <w:t xml:space="preserve">&lt;0.001; 10 </w:t>
      </w:r>
      <w:proofErr w:type="spellStart"/>
      <w:r w:rsidRPr="00E05C2C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/mL vs. </w:t>
      </w:r>
      <w:r w:rsidRPr="00E05C2C">
        <w:rPr>
          <w:rFonts w:ascii="Times New Roman" w:hAnsi="Times New Roman" w:cs="Times New Roman"/>
          <w:sz w:val="24"/>
          <w:szCs w:val="24"/>
          <w:vertAlign w:val="superscript"/>
        </w:rPr>
        <w:t>$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05C2C">
        <w:rPr>
          <w:rFonts w:ascii="Times New Roman" w:hAnsi="Times New Roman" w:cs="Times New Roman"/>
          <w:sz w:val="24"/>
          <w:szCs w:val="24"/>
        </w:rPr>
        <w:t xml:space="preserve">&lt;0.05; 10 </w:t>
      </w:r>
      <w:proofErr w:type="spellStart"/>
      <w:r w:rsidRPr="00E05C2C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/mL vs. </w:t>
      </w:r>
      <w:r w:rsidRPr="00E05C2C">
        <w:rPr>
          <w:rFonts w:ascii="Times New Roman" w:hAnsi="Times New Roman" w:cs="Times New Roman"/>
          <w:sz w:val="24"/>
          <w:szCs w:val="24"/>
          <w:vertAlign w:val="superscript"/>
        </w:rPr>
        <w:t>$$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05C2C">
        <w:rPr>
          <w:rFonts w:ascii="Times New Roman" w:hAnsi="Times New Roman" w:cs="Times New Roman"/>
          <w:sz w:val="24"/>
          <w:szCs w:val="24"/>
        </w:rPr>
        <w:t xml:space="preserve">&lt;0.001; 50 </w:t>
      </w:r>
      <w:proofErr w:type="spellStart"/>
      <w:r w:rsidRPr="00E05C2C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/mL vs. </w:t>
      </w:r>
      <w:r w:rsidRPr="00E05C2C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05C2C">
        <w:rPr>
          <w:rFonts w:ascii="Times New Roman" w:hAnsi="Times New Roman" w:cs="Times New Roman"/>
          <w:sz w:val="24"/>
          <w:szCs w:val="24"/>
        </w:rPr>
        <w:t xml:space="preserve">&lt;0.05; 50 </w:t>
      </w:r>
      <w:proofErr w:type="spellStart"/>
      <w:r w:rsidRPr="00E05C2C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/mL vs. </w:t>
      </w:r>
      <w:r w:rsidRPr="00E05C2C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05C2C">
        <w:rPr>
          <w:rFonts w:ascii="Times New Roman" w:hAnsi="Times New Roman" w:cs="Times New Roman"/>
          <w:sz w:val="24"/>
          <w:szCs w:val="24"/>
        </w:rPr>
        <w:t>&lt;0.001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E05C2C">
        <w:rPr>
          <w:rFonts w:ascii="Times New Roman" w:hAnsi="Times New Roman" w:cs="Times New Roman"/>
          <w:sz w:val="24"/>
          <w:szCs w:val="24"/>
        </w:rPr>
        <w:t xml:space="preserve">CON vs. </w:t>
      </w:r>
      <w:r w:rsidRPr="00E05C2C">
        <w:rPr>
          <w:rFonts w:ascii="Times New Roman" w:hAnsi="Times New Roman" w:cs="Times New Roman"/>
          <w:sz w:val="24"/>
          <w:szCs w:val="24"/>
          <w:vertAlign w:val="superscript"/>
        </w:rPr>
        <w:t>&amp;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05C2C">
        <w:rPr>
          <w:rFonts w:ascii="Times New Roman" w:hAnsi="Times New Roman" w:cs="Times New Roman"/>
          <w:sz w:val="24"/>
          <w:szCs w:val="24"/>
        </w:rPr>
        <w:t xml:space="preserve">&lt;0.001; LPS vs. </w:t>
      </w:r>
      <w:r w:rsidRPr="00E05C2C">
        <w:rPr>
          <w:rFonts w:ascii="Times New Roman" w:hAnsi="Times New Roman" w:cs="Times New Roman"/>
          <w:sz w:val="24"/>
          <w:szCs w:val="24"/>
          <w:vertAlign w:val="superscript"/>
        </w:rPr>
        <w:t>&amp;&amp;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05C2C">
        <w:rPr>
          <w:rFonts w:ascii="Times New Roman" w:hAnsi="Times New Roman" w:cs="Times New Roman"/>
          <w:sz w:val="24"/>
          <w:szCs w:val="24"/>
        </w:rPr>
        <w:t xml:space="preserve">&lt;0.05; </w:t>
      </w:r>
      <w:proofErr w:type="spellStart"/>
      <w:r w:rsidRPr="00E05C2C">
        <w:rPr>
          <w:rFonts w:ascii="Times New Roman" w:hAnsi="Times New Roman" w:cs="Times New Roman"/>
          <w:sz w:val="24"/>
          <w:szCs w:val="24"/>
        </w:rPr>
        <w:t>Curcumin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E05C2C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05C2C">
        <w:rPr>
          <w:rFonts w:ascii="Times New Roman" w:hAnsi="Times New Roman" w:cs="Times New Roman"/>
          <w:sz w:val="24"/>
          <w:szCs w:val="24"/>
        </w:rPr>
        <w:t xml:space="preserve">/mL vs. </w:t>
      </w:r>
      <w:r w:rsidRPr="00E05C2C">
        <w:rPr>
          <w:rFonts w:ascii="Times New Roman" w:hAnsi="Times New Roman" w:cs="Times New Roman"/>
          <w:sz w:val="24"/>
          <w:szCs w:val="24"/>
          <w:vertAlign w:val="superscript"/>
        </w:rPr>
        <w:t>&amp;&amp;&amp;</w:t>
      </w:r>
      <w:r w:rsidRPr="00E05C2C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E05C2C">
        <w:rPr>
          <w:rFonts w:ascii="Times New Roman" w:hAnsi="Times New Roman" w:cs="Times New Roman"/>
          <w:sz w:val="24"/>
          <w:szCs w:val="24"/>
        </w:rPr>
        <w:t>&lt;0.05.</w:t>
      </w:r>
    </w:p>
    <w:p w:rsidR="00C90FAD" w:rsidRPr="00FA009F" w:rsidRDefault="00C90FAD" w:rsidP="00C90F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814EF" w:rsidRDefault="007814EF">
      <w:bookmarkStart w:id="0" w:name="_GoBack"/>
      <w:bookmarkEnd w:id="0"/>
    </w:p>
    <w:sectPr w:rsidR="007814E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AD"/>
    <w:rsid w:val="007814EF"/>
    <w:rsid w:val="00C9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ABHISHEK BISHT</dc:creator>
  <cp:lastModifiedBy>ABHISHEK BISHT</cp:lastModifiedBy>
  <cp:revision>1</cp:revision>
  <dcterms:created xsi:type="dcterms:W3CDTF">2020-03-19T18:02:00Z</dcterms:created>
  <dcterms:modified xsi:type="dcterms:W3CDTF">2020-03-19T18:02:00Z</dcterms:modified>
</cp:coreProperties>
</file>