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9A244D" w14:textId="230BC914" w:rsidR="008359B8" w:rsidRDefault="00335CA0" w:rsidP="00335CA0">
      <w:pPr>
        <w:spacing w:after="0" w:line="360" w:lineRule="auto"/>
        <w:rPr>
          <w:rFonts w:ascii="Arial" w:hAnsi="Arial" w:cs="Arial"/>
          <w:b/>
        </w:rPr>
      </w:pPr>
      <w:r w:rsidRPr="00335CA0">
        <w:rPr>
          <w:rFonts w:ascii="Arial" w:hAnsi="Arial" w:cs="Arial"/>
          <w:b/>
        </w:rPr>
        <w:t>Supplemental information</w:t>
      </w:r>
      <w:r>
        <w:rPr>
          <w:rFonts w:ascii="Arial" w:hAnsi="Arial" w:cs="Arial"/>
          <w:b/>
        </w:rPr>
        <w:t xml:space="preserve"> </w:t>
      </w:r>
      <w:r w:rsidR="00650B54">
        <w:rPr>
          <w:rFonts w:ascii="Arial" w:hAnsi="Arial" w:cs="Arial"/>
          <w:b/>
        </w:rPr>
        <w:t>–</w:t>
      </w:r>
      <w:r>
        <w:rPr>
          <w:rFonts w:ascii="Arial" w:hAnsi="Arial" w:cs="Arial"/>
          <w:b/>
        </w:rPr>
        <w:t xml:space="preserve"> </w:t>
      </w:r>
      <w:r w:rsidR="00650B54">
        <w:rPr>
          <w:rFonts w:ascii="Arial" w:hAnsi="Arial" w:cs="Arial"/>
          <w:b/>
        </w:rPr>
        <w:t>Supplemental M</w:t>
      </w:r>
      <w:r w:rsidR="00F5072B" w:rsidRPr="00B15418">
        <w:rPr>
          <w:rFonts w:ascii="Arial" w:hAnsi="Arial" w:cs="Arial"/>
          <w:b/>
        </w:rPr>
        <w:t>ethod</w:t>
      </w:r>
      <w:r>
        <w:rPr>
          <w:rFonts w:ascii="Arial" w:hAnsi="Arial" w:cs="Arial"/>
          <w:b/>
        </w:rPr>
        <w:t xml:space="preserve"> and </w:t>
      </w:r>
      <w:r w:rsidR="00777E1F">
        <w:rPr>
          <w:rFonts w:ascii="Arial" w:hAnsi="Arial" w:cs="Arial"/>
          <w:b/>
        </w:rPr>
        <w:t>Supplemental F</w:t>
      </w:r>
      <w:r>
        <w:rPr>
          <w:rFonts w:ascii="Arial" w:hAnsi="Arial" w:cs="Arial"/>
          <w:b/>
        </w:rPr>
        <w:t>igures</w:t>
      </w:r>
    </w:p>
    <w:p w14:paraId="1F0F5BDF" w14:textId="77777777" w:rsidR="00335CA0" w:rsidRDefault="00335CA0" w:rsidP="00335CA0">
      <w:pPr>
        <w:spacing w:line="360" w:lineRule="auto"/>
        <w:rPr>
          <w:rFonts w:ascii="Arial" w:hAnsi="Arial" w:cs="Arial"/>
          <w:b/>
        </w:rPr>
      </w:pPr>
    </w:p>
    <w:p w14:paraId="24AC988D" w14:textId="6F369BF9" w:rsidR="00335CA0" w:rsidRPr="00685A44" w:rsidRDefault="00335CA0" w:rsidP="00335CA0">
      <w:pPr>
        <w:spacing w:line="360" w:lineRule="auto"/>
        <w:rPr>
          <w:rFonts w:ascii="Arial" w:hAnsi="Arial" w:cs="Arial"/>
          <w:b/>
        </w:rPr>
      </w:pPr>
      <w:r w:rsidRPr="00335CA0">
        <w:rPr>
          <w:rFonts w:ascii="Arial" w:hAnsi="Arial" w:cs="Arial"/>
          <w:b/>
        </w:rPr>
        <w:t>Manuscript title</w:t>
      </w:r>
      <w:r w:rsidRPr="00335CA0">
        <w:rPr>
          <w:rFonts w:ascii="Arial" w:hAnsi="Arial" w:cs="Arial"/>
        </w:rPr>
        <w:t>:</w:t>
      </w:r>
      <w:r w:rsidRPr="00335CA0">
        <w:rPr>
          <w:rFonts w:ascii="Arial" w:hAnsi="Arial" w:cs="Arial"/>
          <w:b/>
        </w:rPr>
        <w:t xml:space="preserve"> </w:t>
      </w:r>
      <w:r w:rsidRPr="00335CA0">
        <w:rPr>
          <w:rFonts w:ascii="Arial" w:hAnsi="Arial" w:cs="Arial"/>
        </w:rPr>
        <w:t>Microbial modulation of host body composition and plasma metabolic profile</w:t>
      </w:r>
    </w:p>
    <w:p w14:paraId="72DD8678" w14:textId="77777777" w:rsidR="00777E1F" w:rsidRDefault="00777E1F" w:rsidP="00335CA0">
      <w:pPr>
        <w:spacing w:line="360" w:lineRule="auto"/>
        <w:rPr>
          <w:rFonts w:ascii="Arial" w:hAnsi="Arial" w:cs="Arial"/>
          <w:b/>
        </w:rPr>
      </w:pPr>
    </w:p>
    <w:p w14:paraId="1DAA696C" w14:textId="162DB74B" w:rsidR="00335CA0" w:rsidRPr="00335CA0" w:rsidRDefault="00335CA0" w:rsidP="00335CA0">
      <w:pPr>
        <w:spacing w:line="360" w:lineRule="auto"/>
        <w:rPr>
          <w:rFonts w:ascii="Arial" w:hAnsi="Arial" w:cs="Arial"/>
        </w:rPr>
      </w:pPr>
      <w:r w:rsidRPr="00335CA0">
        <w:rPr>
          <w:rFonts w:ascii="Arial" w:hAnsi="Arial" w:cs="Arial"/>
          <w:b/>
        </w:rPr>
        <w:t>Authors</w:t>
      </w:r>
      <w:r w:rsidRPr="00335CA0">
        <w:rPr>
          <w:rFonts w:ascii="Arial" w:hAnsi="Arial" w:cs="Arial"/>
        </w:rPr>
        <w:t>:</w:t>
      </w:r>
      <w:r w:rsidRPr="00335CA0">
        <w:rPr>
          <w:rFonts w:ascii="Arial" w:hAnsi="Arial" w:cs="Arial"/>
        </w:rPr>
        <w:t xml:space="preserve"> </w:t>
      </w:r>
      <w:r w:rsidRPr="00335CA0">
        <w:rPr>
          <w:rFonts w:ascii="Arial" w:hAnsi="Arial" w:cs="Arial"/>
        </w:rPr>
        <w:t xml:space="preserve">M. Nazmul Huda, Jason H. Winnike, Jocelyn M. Crowell, Annalouise O’Connor, </w:t>
      </w:r>
    </w:p>
    <w:p w14:paraId="2D9B20BD" w14:textId="240B8640" w:rsidR="00335CA0" w:rsidRPr="00335CA0" w:rsidRDefault="00335CA0" w:rsidP="00335CA0">
      <w:pPr>
        <w:spacing w:line="360" w:lineRule="auto"/>
        <w:rPr>
          <w:rFonts w:ascii="Arial" w:hAnsi="Arial" w:cs="Arial"/>
        </w:rPr>
      </w:pPr>
      <w:r w:rsidRPr="00335CA0">
        <w:rPr>
          <w:rFonts w:ascii="Arial" w:hAnsi="Arial" w:cs="Arial"/>
        </w:rPr>
        <w:t>and Brian J. Bennett</w:t>
      </w:r>
    </w:p>
    <w:p w14:paraId="51A9EE8B" w14:textId="4529582F" w:rsidR="00335CA0" w:rsidRDefault="00335CA0" w:rsidP="00335CA0">
      <w:pPr>
        <w:spacing w:after="0" w:line="360" w:lineRule="auto"/>
        <w:jc w:val="center"/>
        <w:rPr>
          <w:rFonts w:ascii="Arial" w:hAnsi="Arial" w:cs="Arial"/>
          <w:b/>
        </w:rPr>
      </w:pPr>
    </w:p>
    <w:p w14:paraId="5E28DBA3" w14:textId="607EF0E0" w:rsidR="00335CA0" w:rsidRDefault="00335CA0" w:rsidP="00335CA0">
      <w:pPr>
        <w:spacing w:after="0" w:line="360" w:lineRule="auto"/>
        <w:jc w:val="center"/>
        <w:rPr>
          <w:rFonts w:ascii="Arial" w:hAnsi="Arial" w:cs="Arial"/>
          <w:b/>
        </w:rPr>
      </w:pPr>
    </w:p>
    <w:p w14:paraId="00EBBA77" w14:textId="77777777" w:rsidR="00335CA0" w:rsidRDefault="00335CA0" w:rsidP="00335CA0">
      <w:pPr>
        <w:spacing w:after="0" w:line="360" w:lineRule="auto"/>
        <w:jc w:val="center"/>
        <w:rPr>
          <w:rFonts w:ascii="Arial" w:hAnsi="Arial" w:cs="Arial"/>
          <w:b/>
        </w:rPr>
      </w:pPr>
    </w:p>
    <w:p w14:paraId="3D174A74" w14:textId="78C7D112" w:rsidR="00335CA0" w:rsidRPr="00685A44" w:rsidRDefault="00335CA0" w:rsidP="00335CA0">
      <w:pPr>
        <w:spacing w:line="360" w:lineRule="auto"/>
        <w:jc w:val="center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b/>
        </w:rPr>
        <w:br w:type="page"/>
      </w:r>
      <w:bookmarkStart w:id="0" w:name="OLE_LINK52"/>
      <w:bookmarkStart w:id="1" w:name="OLE_LINK53"/>
      <w:bookmarkStart w:id="2" w:name="OLE_LINK59"/>
    </w:p>
    <w:bookmarkEnd w:id="0"/>
    <w:bookmarkEnd w:id="1"/>
    <w:bookmarkEnd w:id="2"/>
    <w:p w14:paraId="58A6ABD2" w14:textId="4D24B19F" w:rsidR="009255A2" w:rsidRDefault="009255A2" w:rsidP="009255A2">
      <w:pPr>
        <w:spacing w:after="0" w:line="360" w:lineRule="auto"/>
        <w:ind w:firstLine="7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Supplemental M</w:t>
      </w:r>
      <w:r w:rsidRPr="00B15418">
        <w:rPr>
          <w:rFonts w:ascii="Arial" w:hAnsi="Arial" w:cs="Arial"/>
          <w:b/>
        </w:rPr>
        <w:t>ethod</w:t>
      </w:r>
    </w:p>
    <w:p w14:paraId="21D169E9" w14:textId="77777777" w:rsidR="009255A2" w:rsidRDefault="009255A2" w:rsidP="00335CA0">
      <w:pPr>
        <w:spacing w:after="0" w:line="360" w:lineRule="auto"/>
        <w:ind w:firstLine="720"/>
        <w:rPr>
          <w:rFonts w:ascii="Arial" w:hAnsi="Arial" w:cs="Arial"/>
          <w:b/>
        </w:rPr>
      </w:pPr>
    </w:p>
    <w:p w14:paraId="776F63BA" w14:textId="13BF028C" w:rsidR="00F5072B" w:rsidRPr="00B15418" w:rsidRDefault="00F5072B" w:rsidP="00335CA0">
      <w:pPr>
        <w:spacing w:after="0" w:line="360" w:lineRule="auto"/>
        <w:ind w:firstLine="720"/>
        <w:rPr>
          <w:rFonts w:ascii="Arial" w:hAnsi="Arial" w:cs="Arial"/>
          <w:b/>
        </w:rPr>
      </w:pPr>
      <w:r w:rsidRPr="00B15418">
        <w:rPr>
          <w:rFonts w:ascii="Arial" w:hAnsi="Arial" w:cs="Arial"/>
          <w:b/>
        </w:rPr>
        <w:t>Plasma metabolite assay</w:t>
      </w:r>
      <w:r w:rsidRPr="00B15418">
        <w:rPr>
          <w:rFonts w:ascii="Arial" w:hAnsi="Arial" w:cs="Arial"/>
        </w:rPr>
        <w:t>: For plasma metabolite analysis we used two-dimensional gas chromatography time of flight mass spectrometry (</w:t>
      </w:r>
      <w:proofErr w:type="spellStart"/>
      <w:r w:rsidRPr="00B15418">
        <w:rPr>
          <w:rFonts w:ascii="Arial" w:hAnsi="Arial" w:cs="Arial"/>
        </w:rPr>
        <w:t>GCx</w:t>
      </w:r>
      <w:r w:rsidR="00E04066">
        <w:rPr>
          <w:rFonts w:ascii="Arial" w:hAnsi="Arial" w:cs="Arial"/>
        </w:rPr>
        <w:t>GC</w:t>
      </w:r>
      <w:proofErr w:type="spellEnd"/>
      <w:r w:rsidRPr="00B15418">
        <w:rPr>
          <w:rFonts w:ascii="Arial" w:hAnsi="Arial" w:cs="Arial"/>
        </w:rPr>
        <w:t xml:space="preserve">-TOFMS) and Biocrates </w:t>
      </w:r>
      <w:proofErr w:type="spellStart"/>
      <w:r w:rsidR="00E04066">
        <w:rPr>
          <w:rFonts w:ascii="Arial" w:hAnsi="Arial" w:cs="Arial"/>
        </w:rPr>
        <w:t>AbsoluteIDQ</w:t>
      </w:r>
      <w:proofErr w:type="spellEnd"/>
      <w:r w:rsidR="00E04066">
        <w:rPr>
          <w:rFonts w:ascii="Arial" w:hAnsi="Arial" w:cs="Arial"/>
        </w:rPr>
        <w:t xml:space="preserve"> p180 Kit</w:t>
      </w:r>
      <w:r w:rsidRPr="00B15418">
        <w:rPr>
          <w:rFonts w:ascii="Arial" w:hAnsi="Arial" w:cs="Arial"/>
        </w:rPr>
        <w:t xml:space="preserve">. For </w:t>
      </w:r>
      <w:proofErr w:type="spellStart"/>
      <w:r w:rsidRPr="00B15418">
        <w:rPr>
          <w:rFonts w:ascii="Arial" w:hAnsi="Arial" w:cs="Arial"/>
        </w:rPr>
        <w:t>GCxGC</w:t>
      </w:r>
      <w:proofErr w:type="spellEnd"/>
      <w:r w:rsidRPr="00B15418">
        <w:rPr>
          <w:rFonts w:ascii="Arial" w:hAnsi="Arial" w:cs="Arial"/>
        </w:rPr>
        <w:t>-MS analysis, m</w:t>
      </w:r>
      <w:r w:rsidR="00E04066">
        <w:rPr>
          <w:rFonts w:ascii="Arial" w:hAnsi="Arial" w:cs="Arial"/>
        </w:rPr>
        <w:t>etabolites were extracted from 40 µl</w:t>
      </w:r>
      <w:r w:rsidRPr="00B15418">
        <w:rPr>
          <w:rFonts w:ascii="Arial" w:hAnsi="Arial" w:cs="Arial"/>
        </w:rPr>
        <w:t xml:space="preserve"> of plasma </w:t>
      </w:r>
      <w:r w:rsidR="00E04066">
        <w:rPr>
          <w:rFonts w:ascii="Arial" w:hAnsi="Arial" w:cs="Arial"/>
        </w:rPr>
        <w:t>using</w:t>
      </w:r>
      <w:r w:rsidRPr="00B15418">
        <w:rPr>
          <w:rFonts w:ascii="Arial" w:hAnsi="Arial" w:cs="Arial"/>
        </w:rPr>
        <w:t xml:space="preserve"> CH3Cl-CH3OH</w:t>
      </w:r>
      <w:r w:rsidR="00E04066">
        <w:rPr>
          <w:rFonts w:ascii="Arial" w:hAnsi="Arial" w:cs="Arial"/>
        </w:rPr>
        <w:t>.</w:t>
      </w:r>
      <w:r w:rsidRPr="00B15418">
        <w:rPr>
          <w:rFonts w:ascii="Arial" w:hAnsi="Arial" w:cs="Arial"/>
        </w:rPr>
        <w:t xml:space="preserve"> </w:t>
      </w:r>
      <w:r w:rsidR="00E04066">
        <w:rPr>
          <w:rFonts w:ascii="Arial" w:hAnsi="Arial" w:cs="Arial"/>
        </w:rPr>
        <w:t>The resulting supernatant was dried under a gentle flow of N</w:t>
      </w:r>
      <w:r w:rsidR="00E04066" w:rsidRPr="00B63C09">
        <w:rPr>
          <w:rFonts w:ascii="Arial" w:hAnsi="Arial" w:cs="Arial"/>
          <w:vertAlign w:val="subscript"/>
        </w:rPr>
        <w:t>2</w:t>
      </w:r>
      <w:r w:rsidR="00E04066">
        <w:rPr>
          <w:rFonts w:ascii="Arial" w:hAnsi="Arial" w:cs="Arial"/>
        </w:rPr>
        <w:t xml:space="preserve"> and </w:t>
      </w:r>
      <w:proofErr w:type="spellStart"/>
      <w:r w:rsidR="00E04066" w:rsidRPr="00AC4143">
        <w:rPr>
          <w:rFonts w:ascii="Arial" w:hAnsi="Arial" w:cs="Arial"/>
        </w:rPr>
        <w:t>derivatized</w:t>
      </w:r>
      <w:proofErr w:type="spellEnd"/>
      <w:r w:rsidR="00E04066" w:rsidRPr="00AC4143">
        <w:rPr>
          <w:rFonts w:ascii="Arial" w:hAnsi="Arial" w:cs="Arial"/>
        </w:rPr>
        <w:t xml:space="preserve"> using </w:t>
      </w:r>
      <w:proofErr w:type="spellStart"/>
      <w:r w:rsidR="00E04066" w:rsidRPr="00AC4143">
        <w:rPr>
          <w:rFonts w:ascii="Arial" w:hAnsi="Arial" w:cs="Arial"/>
        </w:rPr>
        <w:t>methoxyamine</w:t>
      </w:r>
      <w:proofErr w:type="spellEnd"/>
      <w:r w:rsidR="00E04066" w:rsidRPr="00AC4143">
        <w:rPr>
          <w:rFonts w:ascii="Arial" w:hAnsi="Arial" w:cs="Arial"/>
        </w:rPr>
        <w:t xml:space="preserve"> and N-</w:t>
      </w:r>
      <w:proofErr w:type="spellStart"/>
      <w:r w:rsidR="00E04066" w:rsidRPr="00AC4143">
        <w:rPr>
          <w:rFonts w:ascii="Arial" w:hAnsi="Arial" w:cs="Arial"/>
        </w:rPr>
        <w:t>Trimethylsilyl</w:t>
      </w:r>
      <w:proofErr w:type="spellEnd"/>
      <w:r w:rsidR="00E04066" w:rsidRPr="00AC4143">
        <w:rPr>
          <w:rFonts w:ascii="Arial" w:hAnsi="Arial" w:cs="Arial"/>
        </w:rPr>
        <w:t xml:space="preserve">-N-methyl trifluoroacetamide </w:t>
      </w:r>
      <w:r w:rsidR="00E04066">
        <w:rPr>
          <w:rFonts w:ascii="Arial" w:hAnsi="Arial" w:cs="Arial"/>
        </w:rPr>
        <w:t xml:space="preserve">+ </w:t>
      </w:r>
      <w:proofErr w:type="spellStart"/>
      <w:r w:rsidR="00E04066">
        <w:rPr>
          <w:rFonts w:ascii="Arial" w:hAnsi="Arial" w:cs="Arial"/>
        </w:rPr>
        <w:t>c</w:t>
      </w:r>
      <w:r w:rsidR="00E04066" w:rsidRPr="001E2E86">
        <w:rPr>
          <w:rFonts w:ascii="Arial" w:hAnsi="Arial" w:cs="Arial"/>
        </w:rPr>
        <w:t>hlorotrimethylsilane</w:t>
      </w:r>
      <w:proofErr w:type="spellEnd"/>
      <w:r w:rsidR="00E04066" w:rsidRPr="001E2E86">
        <w:rPr>
          <w:rFonts w:ascii="Arial" w:hAnsi="Arial" w:cs="Arial"/>
        </w:rPr>
        <w:t xml:space="preserve"> </w:t>
      </w:r>
      <w:r w:rsidR="00E04066" w:rsidRPr="00AC4143">
        <w:rPr>
          <w:rFonts w:ascii="Arial" w:hAnsi="Arial" w:cs="Arial"/>
        </w:rPr>
        <w:t>(MSTFA</w:t>
      </w:r>
      <w:r w:rsidR="00E04066">
        <w:rPr>
          <w:rFonts w:ascii="Arial" w:hAnsi="Arial" w:cs="Arial"/>
        </w:rPr>
        <w:t xml:space="preserve"> + TMCS</w:t>
      </w:r>
      <w:r w:rsidR="00E04066" w:rsidRPr="00AC4143">
        <w:rPr>
          <w:rFonts w:ascii="Arial" w:hAnsi="Arial" w:cs="Arial"/>
        </w:rPr>
        <w:t>)</w:t>
      </w:r>
      <w:r w:rsidR="00E04066">
        <w:rPr>
          <w:rFonts w:ascii="Arial" w:hAnsi="Arial" w:cs="Arial"/>
        </w:rPr>
        <w:t xml:space="preserve">. </w:t>
      </w:r>
      <w:r w:rsidR="00E04066" w:rsidRPr="00AC4143">
        <w:rPr>
          <w:rFonts w:ascii="Arial" w:hAnsi="Arial" w:cs="Arial"/>
        </w:rPr>
        <w:t xml:space="preserve">Processed plasma samples were analyzed on a LECO Pegasus 4D </w:t>
      </w:r>
      <w:proofErr w:type="spellStart"/>
      <w:r w:rsidR="00E04066" w:rsidRPr="00AC4143">
        <w:rPr>
          <w:rFonts w:ascii="Arial" w:hAnsi="Arial" w:cs="Arial"/>
        </w:rPr>
        <w:t>GCxGC</w:t>
      </w:r>
      <w:proofErr w:type="spellEnd"/>
      <w:r w:rsidR="00E04066" w:rsidRPr="00AC4143">
        <w:rPr>
          <w:rFonts w:ascii="Arial" w:hAnsi="Arial" w:cs="Arial"/>
        </w:rPr>
        <w:t>-TOFMS (LECO</w:t>
      </w:r>
      <w:r w:rsidR="00E04066">
        <w:rPr>
          <w:rFonts w:ascii="Arial" w:hAnsi="Arial" w:cs="Arial"/>
        </w:rPr>
        <w:t xml:space="preserve"> Corporation</w:t>
      </w:r>
      <w:r w:rsidR="00E04066" w:rsidRPr="00AC4143">
        <w:rPr>
          <w:rFonts w:ascii="Arial" w:hAnsi="Arial" w:cs="Arial"/>
        </w:rPr>
        <w:t>, MI, USA)</w:t>
      </w:r>
      <w:r w:rsidR="00E04066">
        <w:rPr>
          <w:rFonts w:ascii="Arial" w:hAnsi="Arial" w:cs="Arial"/>
        </w:rPr>
        <w:t xml:space="preserve"> with </w:t>
      </w:r>
      <w:r w:rsidR="00E04066" w:rsidRPr="00AC4143">
        <w:rPr>
          <w:rFonts w:ascii="Arial" w:hAnsi="Arial" w:cs="Arial"/>
        </w:rPr>
        <w:t>a 60</w:t>
      </w:r>
      <w:r w:rsidR="00E04066">
        <w:rPr>
          <w:rFonts w:ascii="Arial" w:hAnsi="Arial" w:cs="Arial"/>
        </w:rPr>
        <w:t xml:space="preserve"> </w:t>
      </w:r>
      <w:r w:rsidR="00E04066" w:rsidRPr="00AC4143">
        <w:rPr>
          <w:rFonts w:ascii="Arial" w:hAnsi="Arial" w:cs="Arial"/>
        </w:rPr>
        <w:t xml:space="preserve">m DB-5MS-UI (250 µm ID, 0.25 </w:t>
      </w:r>
      <w:proofErr w:type="spellStart"/>
      <w:r w:rsidR="00E04066" w:rsidRPr="00AC4143">
        <w:rPr>
          <w:rFonts w:ascii="Arial" w:hAnsi="Arial" w:cs="Arial"/>
        </w:rPr>
        <w:t>μm</w:t>
      </w:r>
      <w:proofErr w:type="spellEnd"/>
      <w:r w:rsidR="00E04066" w:rsidRPr="00AC4143">
        <w:rPr>
          <w:rFonts w:ascii="Arial" w:hAnsi="Arial" w:cs="Arial"/>
        </w:rPr>
        <w:t xml:space="preserve"> film) </w:t>
      </w:r>
      <w:r w:rsidR="00E04066">
        <w:rPr>
          <w:rFonts w:ascii="Arial" w:hAnsi="Arial" w:cs="Arial"/>
        </w:rPr>
        <w:t xml:space="preserve">primary column and </w:t>
      </w:r>
      <w:r w:rsidR="00E04066" w:rsidRPr="00AC4143">
        <w:rPr>
          <w:rFonts w:ascii="Arial" w:hAnsi="Arial" w:cs="Arial"/>
        </w:rPr>
        <w:t>a 1</w:t>
      </w:r>
      <w:r w:rsidR="00E04066">
        <w:rPr>
          <w:rFonts w:ascii="Arial" w:hAnsi="Arial" w:cs="Arial"/>
        </w:rPr>
        <w:t xml:space="preserve"> </w:t>
      </w:r>
      <w:r w:rsidR="00E04066" w:rsidRPr="00AC4143">
        <w:rPr>
          <w:rFonts w:ascii="Arial" w:hAnsi="Arial" w:cs="Arial"/>
        </w:rPr>
        <w:t xml:space="preserve">m DB-17MS (250 µm ID, 0.25 </w:t>
      </w:r>
      <w:proofErr w:type="spellStart"/>
      <w:r w:rsidR="00E04066" w:rsidRPr="00AC4143">
        <w:rPr>
          <w:rFonts w:ascii="Arial" w:hAnsi="Arial" w:cs="Arial"/>
        </w:rPr>
        <w:t>μm</w:t>
      </w:r>
      <w:proofErr w:type="spellEnd"/>
      <w:r w:rsidR="00E04066" w:rsidRPr="00AC4143">
        <w:rPr>
          <w:rFonts w:ascii="Arial" w:hAnsi="Arial" w:cs="Arial"/>
        </w:rPr>
        <w:t xml:space="preserve"> film) </w:t>
      </w:r>
      <w:r w:rsidR="00E04066">
        <w:rPr>
          <w:rFonts w:ascii="Arial" w:hAnsi="Arial" w:cs="Arial"/>
        </w:rPr>
        <w:t>secondary column</w:t>
      </w:r>
      <w:r w:rsidR="00E04066" w:rsidRPr="00AC4143">
        <w:rPr>
          <w:rFonts w:ascii="Arial" w:hAnsi="Arial" w:cs="Arial"/>
        </w:rPr>
        <w:t xml:space="preserve">. </w:t>
      </w:r>
      <w:r w:rsidRPr="00B15418">
        <w:rPr>
          <w:rFonts w:ascii="Arial" w:hAnsi="Arial" w:cs="Arial"/>
        </w:rPr>
        <w:t>Helium (99.9999%) was used as the carrier gas and the flow was constant at 1 mL/min. The inlet temperature was 270°C, the transfer interface temperature was 280°C. The primary oven temperature was programed as follows: oven temperature 70°C for 1 min; i</w:t>
      </w:r>
      <w:r w:rsidR="00E04066">
        <w:rPr>
          <w:rFonts w:ascii="Arial" w:hAnsi="Arial" w:cs="Arial"/>
        </w:rPr>
        <w:t>ncrement at +5°C/min up to 280°</w:t>
      </w:r>
      <w:r w:rsidRPr="00B15418">
        <w:rPr>
          <w:rFonts w:ascii="Arial" w:hAnsi="Arial" w:cs="Arial"/>
        </w:rPr>
        <w:t>C and hold for 8.0 minutes. The secondary oven temperature was program as identical to the main oven but with an offset of +5°C above the main oven temperature. The modulator temperature offset above the main oven was +15°C. Mass scans were carried out at a rate of 200 spectra per second. Pooled sample quality control was run every 10</w:t>
      </w:r>
      <w:r w:rsidRPr="00B15418">
        <w:rPr>
          <w:rFonts w:ascii="Arial" w:hAnsi="Arial" w:cs="Arial"/>
          <w:vertAlign w:val="superscript"/>
        </w:rPr>
        <w:t>th</w:t>
      </w:r>
      <w:r w:rsidRPr="00B15418">
        <w:rPr>
          <w:rFonts w:ascii="Arial" w:hAnsi="Arial" w:cs="Arial"/>
        </w:rPr>
        <w:t xml:space="preserve"> sample throughout the sample sequence. Metabolites (identified or unknown) had to be present in at least half of the QC samples with a relative standard deviation of less than 30% to be included in the final data set. LECO </w:t>
      </w:r>
      <w:proofErr w:type="spellStart"/>
      <w:r w:rsidRPr="00B15418">
        <w:rPr>
          <w:rFonts w:ascii="Arial" w:hAnsi="Arial" w:cs="Arial"/>
        </w:rPr>
        <w:t>ChromaTOF</w:t>
      </w:r>
      <w:proofErr w:type="spellEnd"/>
      <w:r w:rsidRPr="00B15418">
        <w:rPr>
          <w:rFonts w:ascii="Arial" w:hAnsi="Arial" w:cs="Arial"/>
        </w:rPr>
        <w:t xml:space="preserve"> </w:t>
      </w:r>
      <w:r w:rsidR="00E04066">
        <w:rPr>
          <w:rFonts w:ascii="Arial" w:hAnsi="Arial" w:cs="Arial"/>
        </w:rPr>
        <w:t xml:space="preserve">software </w:t>
      </w:r>
      <w:r w:rsidRPr="00B15418">
        <w:rPr>
          <w:rFonts w:ascii="Arial" w:hAnsi="Arial" w:cs="Arial"/>
        </w:rPr>
        <w:t xml:space="preserve">was used for spectrum deconvolution and metabolite identification; </w:t>
      </w:r>
      <w:proofErr w:type="spellStart"/>
      <w:r w:rsidRPr="00B15418">
        <w:rPr>
          <w:rFonts w:ascii="Arial" w:hAnsi="Arial" w:cs="Arial"/>
        </w:rPr>
        <w:t>MetPP</w:t>
      </w:r>
      <w:proofErr w:type="spellEnd"/>
      <w:r w:rsidRPr="00B15418">
        <w:rPr>
          <w:rFonts w:ascii="Arial" w:hAnsi="Arial" w:cs="Arial"/>
        </w:rPr>
        <w:t xml:space="preserve"> </w:t>
      </w:r>
      <w:r w:rsidRPr="00B15418">
        <w:rPr>
          <w:rFonts w:ascii="Arial" w:hAnsi="Arial" w:cs="Arial"/>
        </w:rPr>
        <w:fldChar w:fldCharType="begin"/>
      </w:r>
      <w:r w:rsidR="009A7379">
        <w:rPr>
          <w:rFonts w:ascii="Arial" w:hAnsi="Arial" w:cs="Arial"/>
        </w:rPr>
        <w:instrText xml:space="preserve"> ADDIN EN.CITE &lt;EndNote&gt;&lt;Cite&gt;&lt;Author&gt;Wei&lt;/Author&gt;&lt;Year&gt;2013&lt;/Year&gt;&lt;RecNum&gt;12&lt;/RecNum&gt;&lt;DisplayText&gt;&lt;style face="superscript"&gt;1&lt;/style&gt;&lt;/DisplayText&gt;&lt;record&gt;&lt;rec-number&gt;12&lt;/rec-number&gt;&lt;foreign-keys&gt;&lt;key app="EN" db-id="2evtf295s00dx3epzpfpvwaexf9f2epwf9x0" timestamp="1567183949"&gt;12&lt;/key&gt;&lt;/foreign-keys&gt;&lt;ref-type name="Journal Article"&gt;17&lt;/ref-type&gt;&lt;contributors&gt;&lt;authors&gt;&lt;author&gt;Wei, X.&lt;/author&gt;&lt;author&gt;Shi, X.&lt;/author&gt;&lt;author&gt;Koo, I.&lt;/author&gt;&lt;author&gt;Kim, S.&lt;/author&gt;&lt;author&gt;Schmidt, R. H.&lt;/author&gt;&lt;author&gt;Arteel, G. E.&lt;/author&gt;&lt;author&gt;Watson, W. H.&lt;/author&gt;&lt;author&gt;McClain, C.&lt;/author&gt;&lt;author&gt;Zhang, X.&lt;/author&gt;&lt;/authors&gt;&lt;/contributors&gt;&lt;auth-address&gt;Department of Chemistry, Department of Bioinformatics and Biostatistics, Department of Pharmacology &amp;amp; Toxicology, Alcohol Research Center, Department of Medicine, University of Louisville and Robley Rex Louisville VAMC, Louisville, KY 40292, USA.&lt;/auth-address&gt;&lt;titles&gt;&lt;title&gt;MetPP: a computational platform for comprehensive two-dimensional gas chromatography time-of-flight mass spectrometry-based metabolomics&lt;/title&gt;&lt;secondary-title&gt;Bioinformatics&lt;/secondary-title&gt;&lt;/titles&gt;&lt;periodical&gt;&lt;full-title&gt;Bioinformatics&lt;/full-title&gt;&lt;/periodical&gt;&lt;pages&gt;1786-92&lt;/pages&gt;&lt;volume&gt;29&lt;/volume&gt;&lt;number&gt;14&lt;/number&gt;&lt;edition&gt;2013/05/15&lt;/edition&gt;&lt;keywords&gt;&lt;keyword&gt;Animals&lt;/keyword&gt;&lt;keyword&gt;Gas Chromatography-Mass Spectrometry/*methods&lt;/keyword&gt;&lt;keyword&gt;Metabolome&lt;/keyword&gt;&lt;keyword&gt;Metabolomics/*methods&lt;/keyword&gt;&lt;keyword&gt;Mice&lt;/keyword&gt;&lt;keyword&gt;*Software&lt;/keyword&gt;&lt;/keywords&gt;&lt;dates&gt;&lt;year&gt;2013&lt;/year&gt;&lt;pub-dates&gt;&lt;date&gt;Jul 15&lt;/date&gt;&lt;/pub-dates&gt;&lt;/dates&gt;&lt;isbn&gt;1367-4811 (Electronic)&amp;#xD;1367-4803 (Linking)&lt;/isbn&gt;&lt;accession-num&gt;23665844&lt;/accession-num&gt;&lt;urls&gt;&lt;related-urls&gt;&lt;url&gt;https://www.ncbi.nlm.nih.gov/pubmed/23665844&lt;/url&gt;&lt;/related-urls&gt;&lt;/urls&gt;&lt;custom2&gt;PMC3702250&lt;/custom2&gt;&lt;electronic-resource-num&gt;10.1093/bioinformatics/btt275&lt;/electronic-resource-num&gt;&lt;/record&gt;&lt;/Cite&gt;&lt;/EndNote&gt;</w:instrText>
      </w:r>
      <w:r w:rsidRPr="00B15418">
        <w:rPr>
          <w:rFonts w:ascii="Arial" w:hAnsi="Arial" w:cs="Arial"/>
        </w:rPr>
        <w:fldChar w:fldCharType="separate"/>
      </w:r>
      <w:r w:rsidR="009A7379" w:rsidRPr="009A7379">
        <w:rPr>
          <w:rFonts w:ascii="Arial" w:hAnsi="Arial" w:cs="Arial"/>
          <w:noProof/>
          <w:vertAlign w:val="superscript"/>
        </w:rPr>
        <w:t>1</w:t>
      </w:r>
      <w:r w:rsidRPr="00B15418">
        <w:rPr>
          <w:rFonts w:ascii="Arial" w:hAnsi="Arial" w:cs="Arial"/>
        </w:rPr>
        <w:fldChar w:fldCharType="end"/>
      </w:r>
      <w:r w:rsidRPr="00B15418">
        <w:rPr>
          <w:rFonts w:ascii="Arial" w:hAnsi="Arial" w:cs="Arial"/>
        </w:rPr>
        <w:t xml:space="preserve"> was used for retention index matching, cross-sample peak list alignment, and metabolite quantification. For Biocrates analysis, we used</w:t>
      </w:r>
      <w:r w:rsidR="00E04066">
        <w:rPr>
          <w:rFonts w:ascii="Arial" w:hAnsi="Arial" w:cs="Arial"/>
        </w:rPr>
        <w:t xml:space="preserve"> an</w:t>
      </w:r>
      <w:r w:rsidRPr="00B15418">
        <w:rPr>
          <w:rFonts w:ascii="Arial" w:hAnsi="Arial" w:cs="Arial"/>
        </w:rPr>
        <w:t xml:space="preserve"> </w:t>
      </w:r>
      <w:proofErr w:type="spellStart"/>
      <w:r w:rsidRPr="00B15418">
        <w:rPr>
          <w:rFonts w:ascii="Arial" w:hAnsi="Arial" w:cs="Arial"/>
        </w:rPr>
        <w:t>AbsoluteIDQ</w:t>
      </w:r>
      <w:proofErr w:type="spellEnd"/>
      <w:r w:rsidRPr="00B15418">
        <w:rPr>
          <w:rFonts w:ascii="Arial" w:hAnsi="Arial" w:cs="Arial"/>
        </w:rPr>
        <w:t xml:space="preserve"> p150 kit. </w:t>
      </w:r>
      <w:r w:rsidR="00E04066">
        <w:rPr>
          <w:rFonts w:ascii="Arial" w:hAnsi="Arial" w:cs="Arial"/>
        </w:rPr>
        <w:t>S</w:t>
      </w:r>
      <w:r w:rsidRPr="00B15418">
        <w:rPr>
          <w:rFonts w:ascii="Arial" w:hAnsi="Arial" w:cs="Arial"/>
        </w:rPr>
        <w:t xml:space="preserve">amples were processed according to manufacturer’s instructions and run on a </w:t>
      </w:r>
      <w:proofErr w:type="spellStart"/>
      <w:r w:rsidRPr="00B15418">
        <w:rPr>
          <w:rFonts w:ascii="Arial" w:hAnsi="Arial" w:cs="Arial"/>
        </w:rPr>
        <w:t>Sciex</w:t>
      </w:r>
      <w:proofErr w:type="spellEnd"/>
      <w:r w:rsidRPr="00B15418">
        <w:rPr>
          <w:rFonts w:ascii="Arial" w:hAnsi="Arial" w:cs="Arial"/>
        </w:rPr>
        <w:t xml:space="preserve"> 4000 QTRAP with an Agilent 1200 HPLC. Data from the two analytical platforms were combined for the downstream analysis. </w:t>
      </w:r>
    </w:p>
    <w:p w14:paraId="7DB4CE2F" w14:textId="77777777" w:rsidR="00F95107" w:rsidRDefault="00F5072B" w:rsidP="00B15418">
      <w:pPr>
        <w:spacing w:after="0" w:line="360" w:lineRule="auto"/>
        <w:ind w:firstLine="720"/>
        <w:rPr>
          <w:rFonts w:ascii="Arial" w:hAnsi="Arial" w:cs="Arial"/>
        </w:rPr>
      </w:pPr>
      <w:r w:rsidRPr="00B15418">
        <w:rPr>
          <w:rFonts w:ascii="Arial" w:hAnsi="Arial" w:cs="Arial"/>
          <w:b/>
        </w:rPr>
        <w:t>Microbiota analysis</w:t>
      </w:r>
      <w:r w:rsidRPr="00B15418">
        <w:rPr>
          <w:rFonts w:ascii="Arial" w:hAnsi="Arial" w:cs="Arial"/>
        </w:rPr>
        <w:t xml:space="preserve">: Total stool DNA was extracted using </w:t>
      </w:r>
      <w:proofErr w:type="spellStart"/>
      <w:r w:rsidRPr="00B15418">
        <w:rPr>
          <w:rFonts w:ascii="Arial" w:hAnsi="Arial" w:cs="Arial"/>
        </w:rPr>
        <w:t>ZymoBIOMICS</w:t>
      </w:r>
      <w:proofErr w:type="spellEnd"/>
      <w:r w:rsidRPr="00B15418">
        <w:rPr>
          <w:rFonts w:ascii="Arial" w:hAnsi="Arial" w:cs="Arial"/>
        </w:rPr>
        <w:t xml:space="preserve">™ 96 </w:t>
      </w:r>
      <w:proofErr w:type="spellStart"/>
      <w:r w:rsidRPr="00B15418">
        <w:rPr>
          <w:rFonts w:ascii="Arial" w:hAnsi="Arial" w:cs="Arial"/>
        </w:rPr>
        <w:t>MagBead</w:t>
      </w:r>
      <w:proofErr w:type="spellEnd"/>
      <w:r w:rsidRPr="00B15418">
        <w:rPr>
          <w:rFonts w:ascii="Arial" w:hAnsi="Arial" w:cs="Arial"/>
        </w:rPr>
        <w:t xml:space="preserve"> DNA kit (</w:t>
      </w:r>
      <w:proofErr w:type="spellStart"/>
      <w:r w:rsidRPr="00B15418">
        <w:rPr>
          <w:rFonts w:ascii="Arial" w:hAnsi="Arial" w:cs="Arial"/>
        </w:rPr>
        <w:t>Zymo</w:t>
      </w:r>
      <w:proofErr w:type="spellEnd"/>
      <w:r w:rsidRPr="00B15418">
        <w:rPr>
          <w:rFonts w:ascii="Arial" w:hAnsi="Arial" w:cs="Arial"/>
        </w:rPr>
        <w:t xml:space="preserve"> Research, Irvine, CA) with </w:t>
      </w:r>
      <w:r w:rsidR="00F95107">
        <w:rPr>
          <w:rFonts w:ascii="Arial" w:hAnsi="Arial" w:cs="Arial"/>
        </w:rPr>
        <w:t xml:space="preserve">an </w:t>
      </w:r>
      <w:r w:rsidRPr="00B15418">
        <w:rPr>
          <w:rFonts w:ascii="Arial" w:hAnsi="Arial" w:cs="Arial"/>
        </w:rPr>
        <w:t xml:space="preserve">automated </w:t>
      </w:r>
      <w:proofErr w:type="spellStart"/>
      <w:r w:rsidRPr="00B15418">
        <w:rPr>
          <w:rFonts w:ascii="Arial" w:hAnsi="Arial" w:cs="Arial"/>
        </w:rPr>
        <w:t>epMotion</w:t>
      </w:r>
      <w:proofErr w:type="spellEnd"/>
      <w:r w:rsidRPr="00B15418">
        <w:rPr>
          <w:rFonts w:ascii="Arial" w:hAnsi="Arial" w:cs="Arial"/>
        </w:rPr>
        <w:t xml:space="preserve"> (Eppendorf, Hamburg, Germany) robotic system. 100 to 150mg of stool samples were placed in the ZR </w:t>
      </w:r>
      <w:proofErr w:type="spellStart"/>
      <w:r w:rsidRPr="00B15418">
        <w:rPr>
          <w:rFonts w:ascii="Arial" w:hAnsi="Arial" w:cs="Arial"/>
        </w:rPr>
        <w:t>BashingBead</w:t>
      </w:r>
      <w:proofErr w:type="spellEnd"/>
      <w:r w:rsidRPr="00B15418">
        <w:rPr>
          <w:rFonts w:ascii="Arial" w:hAnsi="Arial" w:cs="Arial"/>
        </w:rPr>
        <w:t xml:space="preserve">™ Lysis Tube and homogenized using FastPerp24 bead beater (Millipore, Hayward, CA) at </w:t>
      </w:r>
      <w:r w:rsidR="00F95107">
        <w:rPr>
          <w:rFonts w:ascii="Arial" w:hAnsi="Arial" w:cs="Arial"/>
        </w:rPr>
        <w:t>6.5 HZ</w:t>
      </w:r>
      <w:r w:rsidRPr="00B15418">
        <w:rPr>
          <w:rFonts w:ascii="Arial" w:hAnsi="Arial" w:cs="Arial"/>
        </w:rPr>
        <w:t xml:space="preserve"> for 2 min. The lysate was centrifuged at ≥10,000xg for 1</w:t>
      </w:r>
      <w:r w:rsidR="00F95107">
        <w:rPr>
          <w:rFonts w:ascii="Arial" w:hAnsi="Arial" w:cs="Arial"/>
        </w:rPr>
        <w:t>min</w:t>
      </w:r>
      <w:r w:rsidRPr="00B15418">
        <w:rPr>
          <w:rFonts w:ascii="Arial" w:hAnsi="Arial" w:cs="Arial"/>
        </w:rPr>
        <w:t xml:space="preserve"> and 200μl supernatant from </w:t>
      </w:r>
      <w:r w:rsidR="00F95107">
        <w:rPr>
          <w:rFonts w:ascii="Arial" w:hAnsi="Arial" w:cs="Arial"/>
        </w:rPr>
        <w:t>lysis tube were transferred to 96</w:t>
      </w:r>
      <w:r w:rsidRPr="00B15418">
        <w:rPr>
          <w:rFonts w:ascii="Arial" w:hAnsi="Arial" w:cs="Arial"/>
        </w:rPr>
        <w:t xml:space="preserve"> deep-well plate (Eppendorf, H</w:t>
      </w:r>
      <w:r w:rsidR="00F95107">
        <w:rPr>
          <w:rFonts w:ascii="Arial" w:hAnsi="Arial" w:cs="Arial"/>
        </w:rPr>
        <w:t>amburg, Germany) and loaded in an</w:t>
      </w:r>
      <w:r w:rsidRPr="00B15418">
        <w:rPr>
          <w:rFonts w:ascii="Arial" w:hAnsi="Arial" w:cs="Arial"/>
        </w:rPr>
        <w:t xml:space="preserve"> </w:t>
      </w:r>
      <w:proofErr w:type="spellStart"/>
      <w:r w:rsidRPr="00B15418">
        <w:rPr>
          <w:rFonts w:ascii="Arial" w:hAnsi="Arial" w:cs="Arial"/>
        </w:rPr>
        <w:t>epMotion</w:t>
      </w:r>
      <w:proofErr w:type="spellEnd"/>
      <w:r w:rsidRPr="00B15418">
        <w:rPr>
          <w:rFonts w:ascii="Arial" w:hAnsi="Arial" w:cs="Arial"/>
        </w:rPr>
        <w:t xml:space="preserve"> 5075t robotic system. Using </w:t>
      </w:r>
      <w:proofErr w:type="spellStart"/>
      <w:r w:rsidRPr="00B15418">
        <w:rPr>
          <w:rFonts w:ascii="Arial" w:hAnsi="Arial" w:cs="Arial"/>
        </w:rPr>
        <w:t>epMotion</w:t>
      </w:r>
      <w:proofErr w:type="spellEnd"/>
      <w:r w:rsidR="00F95107">
        <w:rPr>
          <w:rFonts w:ascii="Arial" w:hAnsi="Arial" w:cs="Arial"/>
        </w:rPr>
        <w:t>, 600</w:t>
      </w:r>
      <w:r w:rsidRPr="00B15418">
        <w:rPr>
          <w:rFonts w:ascii="Arial" w:hAnsi="Arial" w:cs="Arial"/>
        </w:rPr>
        <w:t xml:space="preserve">μl </w:t>
      </w:r>
      <w:proofErr w:type="spellStart"/>
      <w:r w:rsidRPr="00B15418">
        <w:rPr>
          <w:rFonts w:ascii="Arial" w:hAnsi="Arial" w:cs="Arial"/>
        </w:rPr>
        <w:t>ZymoBIOMICS</w:t>
      </w:r>
      <w:proofErr w:type="spellEnd"/>
      <w:r w:rsidRPr="00B15418">
        <w:rPr>
          <w:rFonts w:ascii="Arial" w:hAnsi="Arial" w:cs="Arial"/>
        </w:rPr>
        <w:t xml:space="preserve">™ </w:t>
      </w:r>
      <w:proofErr w:type="spellStart"/>
      <w:r w:rsidRPr="00B15418">
        <w:rPr>
          <w:rFonts w:ascii="Arial" w:hAnsi="Arial" w:cs="Arial"/>
        </w:rPr>
        <w:t>MagBinding</w:t>
      </w:r>
      <w:proofErr w:type="spellEnd"/>
      <w:r w:rsidRPr="00B15418">
        <w:rPr>
          <w:rFonts w:ascii="Arial" w:hAnsi="Arial" w:cs="Arial"/>
        </w:rPr>
        <w:t xml:space="preserve"> Buffer and 25μl of </w:t>
      </w:r>
      <w:proofErr w:type="spellStart"/>
      <w:r w:rsidRPr="00B15418">
        <w:rPr>
          <w:rFonts w:ascii="Arial" w:hAnsi="Arial" w:cs="Arial"/>
        </w:rPr>
        <w:t>ZymoBIOMICS</w:t>
      </w:r>
      <w:proofErr w:type="spellEnd"/>
      <w:r w:rsidRPr="00B15418">
        <w:rPr>
          <w:rFonts w:ascii="Arial" w:hAnsi="Arial" w:cs="Arial"/>
        </w:rPr>
        <w:t xml:space="preserve">™ </w:t>
      </w:r>
      <w:proofErr w:type="spellStart"/>
      <w:r w:rsidRPr="00B15418">
        <w:rPr>
          <w:rFonts w:ascii="Arial" w:hAnsi="Arial" w:cs="Arial"/>
        </w:rPr>
        <w:t>MagBinding</w:t>
      </w:r>
      <w:proofErr w:type="spellEnd"/>
      <w:r w:rsidRPr="00B15418">
        <w:rPr>
          <w:rFonts w:ascii="Arial" w:hAnsi="Arial" w:cs="Arial"/>
        </w:rPr>
        <w:t xml:space="preserve"> Beads were added to each well</w:t>
      </w:r>
      <w:r w:rsidR="00F95107">
        <w:rPr>
          <w:rFonts w:ascii="Arial" w:hAnsi="Arial" w:cs="Arial"/>
        </w:rPr>
        <w:t>, and was</w:t>
      </w:r>
      <w:r w:rsidRPr="00B15418">
        <w:rPr>
          <w:rFonts w:ascii="Arial" w:hAnsi="Arial" w:cs="Arial"/>
        </w:rPr>
        <w:t xml:space="preserve"> mixed well. After mixing the plate was placed on a magnetic stand </w:t>
      </w:r>
      <w:r w:rsidRPr="00B15418">
        <w:rPr>
          <w:rFonts w:ascii="Arial" w:hAnsi="Arial" w:cs="Arial"/>
        </w:rPr>
        <w:lastRenderedPageBreak/>
        <w:t xml:space="preserve">and </w:t>
      </w:r>
      <w:r w:rsidR="00F95107">
        <w:rPr>
          <w:rFonts w:ascii="Arial" w:hAnsi="Arial" w:cs="Arial"/>
        </w:rPr>
        <w:t xml:space="preserve">the </w:t>
      </w:r>
      <w:r w:rsidRPr="00B15418">
        <w:rPr>
          <w:rFonts w:ascii="Arial" w:hAnsi="Arial" w:cs="Arial"/>
        </w:rPr>
        <w:t xml:space="preserve">supernatant was discarded. </w:t>
      </w:r>
      <w:proofErr w:type="spellStart"/>
      <w:r w:rsidRPr="00B15418">
        <w:rPr>
          <w:rFonts w:ascii="Arial" w:hAnsi="Arial" w:cs="Arial"/>
        </w:rPr>
        <w:t>MagBinding</w:t>
      </w:r>
      <w:proofErr w:type="spellEnd"/>
      <w:r w:rsidRPr="00B15418">
        <w:rPr>
          <w:rFonts w:ascii="Arial" w:hAnsi="Arial" w:cs="Arial"/>
        </w:rPr>
        <w:t xml:space="preserve"> Beads were washed with </w:t>
      </w:r>
      <w:proofErr w:type="spellStart"/>
      <w:r w:rsidRPr="00B15418">
        <w:rPr>
          <w:rFonts w:ascii="Arial" w:hAnsi="Arial" w:cs="Arial"/>
        </w:rPr>
        <w:t>MagWash</w:t>
      </w:r>
      <w:proofErr w:type="spellEnd"/>
      <w:r w:rsidRPr="00B15418">
        <w:rPr>
          <w:rFonts w:ascii="Arial" w:hAnsi="Arial" w:cs="Arial"/>
        </w:rPr>
        <w:t xml:space="preserve"> 1 and </w:t>
      </w:r>
      <w:proofErr w:type="spellStart"/>
      <w:r w:rsidRPr="00B15418">
        <w:rPr>
          <w:rFonts w:ascii="Arial" w:hAnsi="Arial" w:cs="Arial"/>
        </w:rPr>
        <w:t>MagWash</w:t>
      </w:r>
      <w:proofErr w:type="spellEnd"/>
      <w:r w:rsidRPr="00B15418">
        <w:rPr>
          <w:rFonts w:ascii="Arial" w:hAnsi="Arial" w:cs="Arial"/>
        </w:rPr>
        <w:t xml:space="preserve"> 2 and the DNA was eluted using 50 </w:t>
      </w:r>
      <w:proofErr w:type="spellStart"/>
      <w:r w:rsidRPr="00B15418">
        <w:rPr>
          <w:rFonts w:ascii="Arial" w:hAnsi="Arial" w:cs="Arial"/>
        </w:rPr>
        <w:t>μl</w:t>
      </w:r>
      <w:proofErr w:type="spellEnd"/>
      <w:r w:rsidRPr="00B15418">
        <w:rPr>
          <w:rFonts w:ascii="Arial" w:hAnsi="Arial" w:cs="Arial"/>
        </w:rPr>
        <w:t xml:space="preserve"> </w:t>
      </w:r>
      <w:proofErr w:type="spellStart"/>
      <w:r w:rsidRPr="00B15418">
        <w:rPr>
          <w:rFonts w:ascii="Arial" w:hAnsi="Arial" w:cs="Arial"/>
        </w:rPr>
        <w:t>ZymoBIOMICS</w:t>
      </w:r>
      <w:proofErr w:type="spellEnd"/>
      <w:r w:rsidRPr="00B15418">
        <w:rPr>
          <w:rFonts w:ascii="Arial" w:hAnsi="Arial" w:cs="Arial"/>
        </w:rPr>
        <w:t xml:space="preserve">™ DNase/RNase free water. The DNA concentration </w:t>
      </w:r>
      <w:r w:rsidRPr="00B15418">
        <w:rPr>
          <w:rFonts w:ascii="Arial" w:hAnsi="Arial" w:cs="Arial"/>
          <w:noProof/>
        </w:rPr>
        <w:t>was</w:t>
      </w:r>
      <w:r w:rsidRPr="00B15418">
        <w:rPr>
          <w:rFonts w:ascii="Arial" w:hAnsi="Arial" w:cs="Arial"/>
        </w:rPr>
        <w:t xml:space="preserve"> measured using </w:t>
      </w:r>
      <w:proofErr w:type="spellStart"/>
      <w:r w:rsidRPr="00B15418">
        <w:rPr>
          <w:rFonts w:ascii="Arial" w:hAnsi="Arial" w:cs="Arial"/>
        </w:rPr>
        <w:t>NanoDrop</w:t>
      </w:r>
      <w:proofErr w:type="spellEnd"/>
      <w:r w:rsidRPr="00B15418">
        <w:rPr>
          <w:rFonts w:ascii="Arial" w:hAnsi="Arial" w:cs="Arial"/>
        </w:rPr>
        <w:t xml:space="preserve"> One (Thermo Scientific, Petaluma, CA).</w:t>
      </w:r>
    </w:p>
    <w:p w14:paraId="16285747" w14:textId="4A32DBAE" w:rsidR="009A7379" w:rsidRDefault="00F5072B" w:rsidP="00B15418">
      <w:pPr>
        <w:spacing w:after="0" w:line="360" w:lineRule="auto"/>
        <w:ind w:firstLine="720"/>
        <w:rPr>
          <w:rFonts w:ascii="Arial" w:hAnsi="Arial" w:cs="Arial"/>
        </w:rPr>
      </w:pPr>
      <w:r w:rsidRPr="00B15418">
        <w:rPr>
          <w:rFonts w:ascii="Arial" w:hAnsi="Arial" w:cs="Arial"/>
        </w:rPr>
        <w:t xml:space="preserve"> Mixed template amplicon library for the 16S variable region 4 was prepared according to the protocol from Earth Microbiome Project (http://www.earthmicro biome.org/</w:t>
      </w:r>
      <w:proofErr w:type="spellStart"/>
      <w:r w:rsidRPr="00B15418">
        <w:rPr>
          <w:rFonts w:ascii="Arial" w:hAnsi="Arial" w:cs="Arial"/>
        </w:rPr>
        <w:t>emp</w:t>
      </w:r>
      <w:proofErr w:type="spellEnd"/>
      <w:r w:rsidRPr="00B15418">
        <w:rPr>
          <w:rFonts w:ascii="Arial" w:hAnsi="Arial" w:cs="Arial"/>
        </w:rPr>
        <w:t xml:space="preserve">-standard-protocols/) using the extracted stool total DNA </w:t>
      </w:r>
      <w:r w:rsidR="00F95107">
        <w:rPr>
          <w:rFonts w:ascii="Arial" w:hAnsi="Arial" w:cs="Arial"/>
        </w:rPr>
        <w:t>and</w:t>
      </w:r>
      <w:r w:rsidRPr="00B15418">
        <w:rPr>
          <w:rFonts w:ascii="Arial" w:hAnsi="Arial" w:cs="Arial"/>
        </w:rPr>
        <w:t xml:space="preserve"> the primer sets (515F and barcoded 806R)</w:t>
      </w:r>
      <w:r w:rsidRPr="00B15418">
        <w:rPr>
          <w:rFonts w:ascii="Arial" w:hAnsi="Arial" w:cs="Arial"/>
        </w:rPr>
        <w:fldChar w:fldCharType="begin"/>
      </w:r>
      <w:r w:rsidR="009A7379">
        <w:rPr>
          <w:rFonts w:ascii="Arial" w:hAnsi="Arial" w:cs="Arial"/>
        </w:rPr>
        <w:instrText xml:space="preserve"> ADDIN EN.CITE &lt;EndNote&gt;&lt;Cite&gt;&lt;Author&gt;Caporaso&lt;/Author&gt;&lt;Year&gt;2012&lt;/Year&gt;&lt;RecNum&gt;2&lt;/RecNum&gt;&lt;DisplayText&gt;&lt;style face="superscript"&gt;2&lt;/style&gt;&lt;/DisplayText&gt;&lt;record&gt;&lt;rec-number&gt;2&lt;/rec-number&gt;&lt;foreign-keys&gt;&lt;key app="EN" db-id="2evtf295s00dx3epzpfpvwaexf9f2epwf9x0" timestamp="1566929511"&gt;2&lt;/key&gt;&lt;/foreign-keys&gt;&lt;ref-type name="Journal Article"&gt;17&lt;/ref-type&gt;&lt;contributors&gt;&lt;authors&gt;&lt;author&gt;Caporaso, J. G.&lt;/author&gt;&lt;author&gt;Lauber, C. L.&lt;/author&gt;&lt;author&gt;Walters, W. A.&lt;/author&gt;&lt;author&gt;Berg-Lyons, D.&lt;/author&gt;&lt;author&gt;Huntley, J.&lt;/author&gt;&lt;author&gt;Fierer, N.&lt;/author&gt;&lt;author&gt;Owens, S. M.&lt;/author&gt;&lt;author&gt;Betley, J.&lt;/author&gt;&lt;author&gt;Fraser, L.&lt;/author&gt;&lt;author&gt;Bauer, M.&lt;/author&gt;&lt;author&gt;Gormley, N.&lt;/author&gt;&lt;author&gt;Gilbert, J. A.&lt;/author&gt;&lt;author&gt;Smith, G.&lt;/author&gt;&lt;author&gt;Knight, R.&lt;/author&gt;&lt;/authors&gt;&lt;/contributors&gt;&lt;auth-address&gt;Department of Computer Science, Northern Arizona University, Flagstaff, AZ, USA.&lt;/auth-address&gt;&lt;titles&gt;&lt;title&gt;Ultra-high-throughput microbial community analysis on the Illumina HiSeq and MiSeq platforms&lt;/title&gt;&lt;secondary-title&gt;ISME J&lt;/secondary-title&gt;&lt;/titles&gt;&lt;periodical&gt;&lt;full-title&gt;ISME J&lt;/full-title&gt;&lt;/periodical&gt;&lt;pages&gt;1621-4&lt;/pages&gt;&lt;volume&gt;6&lt;/volume&gt;&lt;number&gt;8&lt;/number&gt;&lt;edition&gt;2012/03/10&lt;/edition&gt;&lt;keywords&gt;&lt;keyword&gt;Bacteria/*genetics&lt;/keyword&gt;&lt;keyword&gt;Ecosystem&lt;/keyword&gt;&lt;keyword&gt;*Environmental Microbiology&lt;/keyword&gt;&lt;keyword&gt;High-Throughput Nucleotide Sequencing/economics/*instrumentation/*methods&lt;/keyword&gt;&lt;keyword&gt;Reproducibility of Results&lt;/keyword&gt;&lt;/keywords&gt;&lt;dates&gt;&lt;year&gt;2012&lt;/year&gt;&lt;pub-dates&gt;&lt;date&gt;Aug&lt;/date&gt;&lt;/pub-dates&gt;&lt;/dates&gt;&lt;isbn&gt;1751-7370 (Electronic)&amp;#xD;1751-7362 (Linking)&lt;/isbn&gt;&lt;accession-num&gt;22402401&lt;/accession-num&gt;&lt;urls&gt;&lt;related-urls&gt;&lt;url&gt;https://www.ncbi.nlm.nih.gov/pubmed/22402401&lt;/url&gt;&lt;/related-urls&gt;&lt;/urls&gt;&lt;custom2&gt;PMC3400413&lt;/custom2&gt;&lt;electronic-resource-num&gt;10.1038/ismej.2012.8&lt;/electronic-resource-num&gt;&lt;/record&gt;&lt;/Cite&gt;&lt;/EndNote&gt;</w:instrText>
      </w:r>
      <w:r w:rsidRPr="00B15418">
        <w:rPr>
          <w:rFonts w:ascii="Arial" w:hAnsi="Arial" w:cs="Arial"/>
        </w:rPr>
        <w:fldChar w:fldCharType="separate"/>
      </w:r>
      <w:r w:rsidR="009A7379" w:rsidRPr="009A7379">
        <w:rPr>
          <w:rFonts w:ascii="Arial" w:hAnsi="Arial" w:cs="Arial"/>
          <w:noProof/>
          <w:vertAlign w:val="superscript"/>
        </w:rPr>
        <w:t>2</w:t>
      </w:r>
      <w:r w:rsidRPr="00B15418">
        <w:rPr>
          <w:rFonts w:ascii="Arial" w:hAnsi="Arial" w:cs="Arial"/>
        </w:rPr>
        <w:fldChar w:fldCharType="end"/>
      </w:r>
      <w:r w:rsidRPr="00B15418">
        <w:rPr>
          <w:rFonts w:ascii="Arial" w:hAnsi="Arial" w:cs="Arial"/>
        </w:rPr>
        <w:t>. The PCR master mix, primer and samples were plated using</w:t>
      </w:r>
      <w:r w:rsidR="00F95107">
        <w:rPr>
          <w:rFonts w:ascii="Arial" w:hAnsi="Arial" w:cs="Arial"/>
        </w:rPr>
        <w:t xml:space="preserve"> an</w:t>
      </w:r>
      <w:r w:rsidRPr="00B15418">
        <w:rPr>
          <w:rFonts w:ascii="Arial" w:hAnsi="Arial" w:cs="Arial"/>
        </w:rPr>
        <w:t xml:space="preserve"> automated </w:t>
      </w:r>
      <w:proofErr w:type="spellStart"/>
      <w:r w:rsidRPr="00B15418">
        <w:rPr>
          <w:rFonts w:ascii="Arial" w:hAnsi="Arial" w:cs="Arial"/>
        </w:rPr>
        <w:t>epMotion</w:t>
      </w:r>
      <w:proofErr w:type="spellEnd"/>
      <w:r w:rsidRPr="00B15418">
        <w:rPr>
          <w:rFonts w:ascii="Arial" w:hAnsi="Arial" w:cs="Arial"/>
        </w:rPr>
        <w:t xml:space="preserve"> robotic system (Eppendorf, Hamburg, Germany). Appropriate NTC, extraction control and pooled fecal sample were added </w:t>
      </w:r>
      <w:r w:rsidR="0011144A">
        <w:rPr>
          <w:rFonts w:ascii="Arial" w:hAnsi="Arial" w:cs="Arial"/>
        </w:rPr>
        <w:t>to</w:t>
      </w:r>
      <w:r w:rsidRPr="00B15418">
        <w:rPr>
          <w:rFonts w:ascii="Arial" w:hAnsi="Arial" w:cs="Arial"/>
        </w:rPr>
        <w:t xml:space="preserve"> each plate. The PCR composition and the reaction cycle for the amplicon library preparation has been previously described </w:t>
      </w:r>
      <w:r w:rsidRPr="00B15418">
        <w:rPr>
          <w:rFonts w:ascii="Arial" w:hAnsi="Arial" w:cs="Arial"/>
        </w:rPr>
        <w:fldChar w:fldCharType="begin">
          <w:fldData xml:space="preserve">PEVuZE5vdGU+PENpdGU+PEF1dGhvcj5IdWRhPC9BdXRob3I+PFllYXI+MjAxNDwvWWVhcj48UmVj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</w:fldData>
        </w:fldChar>
      </w:r>
      <w:r w:rsidR="009A7379">
        <w:rPr>
          <w:rFonts w:ascii="Arial" w:hAnsi="Arial" w:cs="Arial"/>
        </w:rPr>
        <w:instrText xml:space="preserve"> ADDIN EN.CITE </w:instrText>
      </w:r>
      <w:r w:rsidR="009A7379">
        <w:rPr>
          <w:rFonts w:ascii="Arial" w:hAnsi="Arial" w:cs="Arial"/>
        </w:rPr>
        <w:fldChar w:fldCharType="begin">
          <w:fldData xml:space="preserve">PEVuZE5vdGU+PENpdGU+PEF1dGhvcj5IdWRhPC9BdXRob3I+PFllYXI+MjAxNDwvWWVhcj48UmVj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</w:fldData>
        </w:fldChar>
      </w:r>
      <w:r w:rsidR="009A7379">
        <w:rPr>
          <w:rFonts w:ascii="Arial" w:hAnsi="Arial" w:cs="Arial"/>
        </w:rPr>
        <w:instrText xml:space="preserve"> ADDIN EN.CITE.DATA </w:instrText>
      </w:r>
      <w:r w:rsidR="009A7379">
        <w:rPr>
          <w:rFonts w:ascii="Arial" w:hAnsi="Arial" w:cs="Arial"/>
        </w:rPr>
      </w:r>
      <w:r w:rsidR="009A7379">
        <w:rPr>
          <w:rFonts w:ascii="Arial" w:hAnsi="Arial" w:cs="Arial"/>
        </w:rPr>
        <w:fldChar w:fldCharType="end"/>
      </w:r>
      <w:r w:rsidRPr="00B15418">
        <w:rPr>
          <w:rFonts w:ascii="Arial" w:hAnsi="Arial" w:cs="Arial"/>
        </w:rPr>
      </w:r>
      <w:r w:rsidRPr="00B15418">
        <w:rPr>
          <w:rFonts w:ascii="Arial" w:hAnsi="Arial" w:cs="Arial"/>
        </w:rPr>
        <w:fldChar w:fldCharType="separate"/>
      </w:r>
      <w:r w:rsidR="009A7379" w:rsidRPr="009A7379">
        <w:rPr>
          <w:rFonts w:ascii="Arial" w:hAnsi="Arial" w:cs="Arial"/>
          <w:noProof/>
          <w:vertAlign w:val="superscript"/>
        </w:rPr>
        <w:t>3</w:t>
      </w:r>
      <w:r w:rsidRPr="00B15418">
        <w:rPr>
          <w:rFonts w:ascii="Arial" w:hAnsi="Arial" w:cs="Arial"/>
        </w:rPr>
        <w:fldChar w:fldCharType="end"/>
      </w:r>
      <w:r w:rsidRPr="00B15418">
        <w:rPr>
          <w:rFonts w:ascii="Arial" w:hAnsi="Arial" w:cs="Arial"/>
        </w:rPr>
        <w:t xml:space="preserve">. In brief, a master mix was prepared that </w:t>
      </w:r>
      <w:r w:rsidR="0011144A">
        <w:rPr>
          <w:rFonts w:ascii="Arial" w:hAnsi="Arial" w:cs="Arial"/>
        </w:rPr>
        <w:t xml:space="preserve">consisting of </w:t>
      </w:r>
      <w:r w:rsidRPr="00B15418">
        <w:rPr>
          <w:rFonts w:ascii="Arial" w:hAnsi="Arial" w:cs="Arial"/>
        </w:rPr>
        <w:t>37.5µ</w:t>
      </w:r>
      <w:r w:rsidR="0011144A">
        <w:rPr>
          <w:rFonts w:ascii="Arial" w:hAnsi="Arial" w:cs="Arial"/>
        </w:rPr>
        <w:t>l</w:t>
      </w:r>
      <w:r w:rsidRPr="00B15418">
        <w:rPr>
          <w:rFonts w:ascii="Arial" w:hAnsi="Arial" w:cs="Arial"/>
        </w:rPr>
        <w:t xml:space="preserve"> of </w:t>
      </w:r>
      <w:proofErr w:type="spellStart"/>
      <w:r w:rsidRPr="00B15418">
        <w:rPr>
          <w:rFonts w:ascii="Arial" w:hAnsi="Arial" w:cs="Arial"/>
        </w:rPr>
        <w:t>GoTaq</w:t>
      </w:r>
      <w:proofErr w:type="spellEnd"/>
      <w:r w:rsidRPr="00B15418">
        <w:rPr>
          <w:rFonts w:ascii="Arial" w:hAnsi="Arial" w:cs="Arial"/>
        </w:rPr>
        <w:t xml:space="preserve"> Green Master Mix (</w:t>
      </w:r>
      <w:proofErr w:type="spellStart"/>
      <w:r w:rsidRPr="00B15418">
        <w:rPr>
          <w:rFonts w:ascii="Arial" w:hAnsi="Arial" w:cs="Arial"/>
        </w:rPr>
        <w:t>Promega</w:t>
      </w:r>
      <w:proofErr w:type="spellEnd"/>
      <w:r w:rsidRPr="00B15418">
        <w:rPr>
          <w:rFonts w:ascii="Arial" w:hAnsi="Arial" w:cs="Arial"/>
        </w:rPr>
        <w:t>, Madison, WI), 3µ</w:t>
      </w:r>
      <w:r w:rsidR="0011144A">
        <w:rPr>
          <w:rFonts w:ascii="Arial" w:hAnsi="Arial" w:cs="Arial"/>
        </w:rPr>
        <w:t>l</w:t>
      </w:r>
      <w:r w:rsidRPr="00B15418">
        <w:rPr>
          <w:rFonts w:ascii="Arial" w:hAnsi="Arial" w:cs="Arial"/>
        </w:rPr>
        <w:t xml:space="preserve"> of 25mM MgCl</w:t>
      </w:r>
      <w:r w:rsidRPr="00B15418">
        <w:rPr>
          <w:rFonts w:ascii="Arial" w:hAnsi="Arial" w:cs="Arial"/>
          <w:vertAlign w:val="subscript"/>
        </w:rPr>
        <w:t>2</w:t>
      </w:r>
      <w:r w:rsidRPr="00B15418">
        <w:rPr>
          <w:rFonts w:ascii="Arial" w:hAnsi="Arial" w:cs="Arial"/>
        </w:rPr>
        <w:t>, 1.5µ</w:t>
      </w:r>
      <w:r w:rsidR="0011144A">
        <w:rPr>
          <w:rFonts w:ascii="Arial" w:hAnsi="Arial" w:cs="Arial"/>
        </w:rPr>
        <w:t>l</w:t>
      </w:r>
      <w:r w:rsidRPr="00B15418">
        <w:rPr>
          <w:rFonts w:ascii="Arial" w:hAnsi="Arial" w:cs="Arial"/>
        </w:rPr>
        <w:t xml:space="preserve"> of 10µM forward primer 515F, and 25.5 µL of nuclease-free water. Then 1.5µ</w:t>
      </w:r>
      <w:r w:rsidR="0011144A">
        <w:rPr>
          <w:rFonts w:ascii="Arial" w:hAnsi="Arial" w:cs="Arial"/>
        </w:rPr>
        <w:t>l</w:t>
      </w:r>
      <w:r w:rsidRPr="00B15418">
        <w:rPr>
          <w:rFonts w:ascii="Arial" w:hAnsi="Arial" w:cs="Arial"/>
        </w:rPr>
        <w:t xml:space="preserve"> of 10µM barcode specific reverse primer 806R and 6µl of extracted stool DNA</w:t>
      </w:r>
      <w:r w:rsidR="0011144A">
        <w:rPr>
          <w:rFonts w:ascii="Arial" w:hAnsi="Arial" w:cs="Arial"/>
        </w:rPr>
        <w:t xml:space="preserve"> were added</w:t>
      </w:r>
      <w:r w:rsidRPr="00B15418">
        <w:rPr>
          <w:rFonts w:ascii="Arial" w:hAnsi="Arial" w:cs="Arial"/>
        </w:rPr>
        <w:t>. PCR was performed in triplicates of 25µL under the following conditions: denaturation (1 cycle) at 94°C for 3 min; amplification of 25 cycles at 94°</w:t>
      </w:r>
      <w:r w:rsidR="0011144A">
        <w:rPr>
          <w:rFonts w:ascii="Arial" w:hAnsi="Arial" w:cs="Arial"/>
        </w:rPr>
        <w:t>C for 45 s, 50°C for 60s, and 72°C for 90</w:t>
      </w:r>
      <w:r w:rsidRPr="00B15418">
        <w:rPr>
          <w:rFonts w:ascii="Arial" w:hAnsi="Arial" w:cs="Arial"/>
        </w:rPr>
        <w:t>s; and a fi</w:t>
      </w:r>
      <w:r w:rsidR="0011144A">
        <w:rPr>
          <w:rFonts w:ascii="Arial" w:hAnsi="Arial" w:cs="Arial"/>
        </w:rPr>
        <w:t>nal extension step cycle at 72°C for 10</w:t>
      </w:r>
      <w:r w:rsidRPr="00B15418">
        <w:rPr>
          <w:rFonts w:ascii="Arial" w:hAnsi="Arial" w:cs="Arial"/>
        </w:rPr>
        <w:t>min. Amplicon DNA was multiplexed and purified using Wizard SV Gel and PCR Clean-Up System (</w:t>
      </w:r>
      <w:proofErr w:type="spellStart"/>
      <w:r w:rsidRPr="00B15418">
        <w:rPr>
          <w:rFonts w:ascii="Arial" w:hAnsi="Arial" w:cs="Arial"/>
        </w:rPr>
        <w:t>Promega</w:t>
      </w:r>
      <w:proofErr w:type="spellEnd"/>
      <w:r w:rsidRPr="00B15418">
        <w:rPr>
          <w:rFonts w:ascii="Arial" w:hAnsi="Arial" w:cs="Arial"/>
        </w:rPr>
        <w:t xml:space="preserve">, Madison, WI). The amplicon library was sequenced using the Illumina </w:t>
      </w:r>
      <w:proofErr w:type="spellStart"/>
      <w:r w:rsidRPr="00B15418">
        <w:rPr>
          <w:rFonts w:ascii="Arial" w:hAnsi="Arial" w:cs="Arial"/>
        </w:rPr>
        <w:t>MiSEQ</w:t>
      </w:r>
      <w:proofErr w:type="spellEnd"/>
      <w:r w:rsidRPr="00B15418">
        <w:rPr>
          <w:rFonts w:ascii="Arial" w:hAnsi="Arial" w:cs="Arial"/>
        </w:rPr>
        <w:t xml:space="preserve"> platform with 2x250bp paired-end sequencing.  </w:t>
      </w:r>
      <w:r w:rsidR="0011144A">
        <w:rPr>
          <w:rFonts w:ascii="Arial" w:hAnsi="Arial" w:cs="Arial"/>
        </w:rPr>
        <w:t xml:space="preserve">Obtained </w:t>
      </w:r>
      <w:r w:rsidRPr="00B15418">
        <w:rPr>
          <w:rFonts w:ascii="Arial" w:hAnsi="Arial" w:cs="Arial"/>
        </w:rPr>
        <w:t>sequences were de-multiplex</w:t>
      </w:r>
      <w:r w:rsidR="0011144A">
        <w:rPr>
          <w:rFonts w:ascii="Arial" w:hAnsi="Arial" w:cs="Arial"/>
        </w:rPr>
        <w:t xml:space="preserve">ed and </w:t>
      </w:r>
      <w:r w:rsidRPr="00B15418">
        <w:rPr>
          <w:rFonts w:ascii="Arial" w:hAnsi="Arial" w:cs="Arial"/>
        </w:rPr>
        <w:t xml:space="preserve">amplicon sequence variance (ASV)  was determined using the open-source software QIIME2-DADA2 pipeline </w:t>
      </w:r>
      <w:r w:rsidRPr="00B15418">
        <w:rPr>
          <w:rFonts w:ascii="Arial" w:hAnsi="Arial" w:cs="Arial"/>
        </w:rPr>
        <w:fldChar w:fldCharType="begin"/>
      </w:r>
      <w:r w:rsidR="009A7379">
        <w:rPr>
          <w:rFonts w:ascii="Arial" w:hAnsi="Arial" w:cs="Arial"/>
        </w:rPr>
        <w:instrText xml:space="preserve"> ADDIN EN.CITE &lt;EndNote&gt;&lt;Cite&gt;&lt;Author&gt;Bolyen&lt;/Author&gt;&lt;Year&gt;2018&lt;/Year&gt;&lt;RecNum&gt;4&lt;/RecNum&gt;&lt;DisplayText&gt;&lt;style face="superscript"&gt;4&lt;/style&gt;&lt;/DisplayText&gt;&lt;record&gt;&lt;rec-number&gt;4&lt;/rec-number&gt;&lt;foreign-keys&gt;&lt;key app="EN" db-id="2evtf295s00dx3epzpfpvwaexf9f2epwf9x0" timestamp="1566929511"&gt;4&lt;/key&gt;&lt;/foreign-keys&gt;&lt;ref-type name="Report"&gt;27&lt;/ref-type&gt;&lt;contributors&gt;&lt;authors&gt;&lt;author&gt;Bolyen, Evan&lt;/author&gt;&lt;author&gt;Rideout, Jai Ram&lt;/author&gt;&lt;author&gt;Dillon, Matthew R&lt;/author&gt;&lt;author&gt;Bokulich, Nicholas A&lt;/author&gt;&lt;author&gt;Abnet, Christian&lt;/author&gt;&lt;author&gt;Al-Ghalith, Gabriel A&lt;/author&gt;&lt;author&gt;Alexander, Harriet&lt;/author&gt;&lt;author&gt;Alm, Eric J&lt;/author&gt;&lt;author&gt;Arumugam, Manimozhiyan&lt;/author&gt;&lt;author&gt;Asnicar, Francesco&lt;/author&gt;&lt;/authors&gt;&lt;/contributors&gt;&lt;titles&gt;&lt;title&gt;QIIME 2: Reproducible, interactive, scalable, and extensible microbiome data science&lt;/title&gt;&lt;/titles&gt;&lt;dates&gt;&lt;year&gt;2018&lt;/year&gt;&lt;/dates&gt;&lt;publisher&gt;PeerJ Preprints&lt;/publisher&gt;&lt;isbn&gt;2167-9843&lt;/isbn&gt;&lt;urls&gt;&lt;/urls&gt;&lt;/record&gt;&lt;/Cite&gt;&lt;/EndNote&gt;</w:instrText>
      </w:r>
      <w:r w:rsidRPr="00B15418">
        <w:rPr>
          <w:rFonts w:ascii="Arial" w:hAnsi="Arial" w:cs="Arial"/>
        </w:rPr>
        <w:fldChar w:fldCharType="separate"/>
      </w:r>
      <w:r w:rsidR="009A7379" w:rsidRPr="009A7379">
        <w:rPr>
          <w:rFonts w:ascii="Arial" w:hAnsi="Arial" w:cs="Arial"/>
          <w:noProof/>
          <w:vertAlign w:val="superscript"/>
        </w:rPr>
        <w:t>4</w:t>
      </w:r>
      <w:r w:rsidRPr="00B15418">
        <w:rPr>
          <w:rFonts w:ascii="Arial" w:hAnsi="Arial" w:cs="Arial"/>
        </w:rPr>
        <w:fldChar w:fldCharType="end"/>
      </w:r>
      <w:r w:rsidRPr="00B15418">
        <w:rPr>
          <w:rFonts w:ascii="Arial" w:hAnsi="Arial" w:cs="Arial"/>
        </w:rPr>
        <w:t>. A total of 10,133,403 sequences with an average of 116,476 ± 39,525 (mean ± SD) sequence</w:t>
      </w:r>
      <w:r w:rsidR="005C0549">
        <w:rPr>
          <w:rFonts w:ascii="Arial" w:hAnsi="Arial" w:cs="Arial"/>
        </w:rPr>
        <w:t>s</w:t>
      </w:r>
      <w:r w:rsidRPr="00B15418">
        <w:rPr>
          <w:rFonts w:ascii="Arial" w:hAnsi="Arial" w:cs="Arial"/>
        </w:rPr>
        <w:t xml:space="preserve"> per sample found after </w:t>
      </w:r>
      <w:proofErr w:type="spellStart"/>
      <w:r w:rsidRPr="00B15418">
        <w:rPr>
          <w:rFonts w:ascii="Arial" w:hAnsi="Arial" w:cs="Arial"/>
        </w:rPr>
        <w:t>demultiplexing</w:t>
      </w:r>
      <w:proofErr w:type="spellEnd"/>
      <w:r w:rsidRPr="00B15418">
        <w:rPr>
          <w:rFonts w:ascii="Arial" w:hAnsi="Arial" w:cs="Arial"/>
        </w:rPr>
        <w:t xml:space="preserve"> were entered into DADA2 analysis. After DADA2 process 85,886 ± 29,458 non-chimeric sequences per sample were survived and constitute the ASV table. Taxonomy was assigned using the SILVA 132 reference database </w:t>
      </w:r>
      <w:r w:rsidRPr="00B15418">
        <w:rPr>
          <w:rFonts w:ascii="Arial" w:hAnsi="Arial" w:cs="Arial"/>
        </w:rPr>
        <w:fldChar w:fldCharType="begin"/>
      </w:r>
      <w:r w:rsidR="009A7379">
        <w:rPr>
          <w:rFonts w:ascii="Arial" w:hAnsi="Arial" w:cs="Arial"/>
        </w:rPr>
        <w:instrText xml:space="preserve"> ADDIN EN.CITE &lt;EndNote&gt;&lt;Cite&gt;&lt;Author&gt;Quast&lt;/Author&gt;&lt;Year&gt;2012&lt;/Year&gt;&lt;RecNum&gt;5&lt;/RecNum&gt;&lt;DisplayText&gt;&lt;style face="superscript"&gt;5&lt;/style&gt;&lt;/DisplayText&gt;&lt;record&gt;&lt;rec-number&gt;5&lt;/rec-number&gt;&lt;foreign-keys&gt;&lt;key app="EN" db-id="2evtf295s00dx3epzpfpvwaexf9f2epwf9x0" timestamp="1566929512"&gt;5&lt;/key&gt;&lt;/foreign-keys&gt;&lt;ref-type name="Journal Article"&gt;17&lt;/ref-type&gt;&lt;contributors&gt;&lt;authors&gt;&lt;author&gt;Quast, Christian&lt;/author&gt;&lt;author&gt;Pruesse, Elmar&lt;/author&gt;&lt;author&gt;Yilmaz, Pelin&lt;/author&gt;&lt;author&gt;Gerken, Jan&lt;/author&gt;&lt;author&gt;Schweer, Timmy&lt;/author&gt;&lt;author&gt;Yarza, Pablo&lt;/author&gt;&lt;author&gt;Peplies, Jörg&lt;/author&gt;&lt;author&gt;Glöckner, Frank Oliver&lt;/author&gt;&lt;/authors&gt;&lt;/contributors&gt;&lt;titles&gt;&lt;title&gt;The SILVA ribosomal RNA gene database project: improved data processing and web-based tools&lt;/title&gt;&lt;secondary-title&gt;Nucleic acids research&lt;/secondary-title&gt;&lt;/titles&gt;&lt;periodical&gt;&lt;full-title&gt;Nucleic acids research&lt;/full-title&gt;&lt;/periodical&gt;&lt;pages&gt;D590-D596&lt;/pages&gt;&lt;volume&gt;41&lt;/volume&gt;&lt;number&gt;D1&lt;/number&gt;&lt;dates&gt;&lt;year&gt;2012&lt;/year&gt;&lt;/dates&gt;&lt;isbn&gt;0305-1048&lt;/isbn&gt;&lt;urls&gt;&lt;/urls&gt;&lt;/record&gt;&lt;/Cite&gt;&lt;/EndNote&gt;</w:instrText>
      </w:r>
      <w:r w:rsidRPr="00B15418">
        <w:rPr>
          <w:rFonts w:ascii="Arial" w:hAnsi="Arial" w:cs="Arial"/>
        </w:rPr>
        <w:fldChar w:fldCharType="separate"/>
      </w:r>
      <w:r w:rsidR="009A7379" w:rsidRPr="009A7379">
        <w:rPr>
          <w:rFonts w:ascii="Arial" w:hAnsi="Arial" w:cs="Arial"/>
          <w:noProof/>
          <w:vertAlign w:val="superscript"/>
        </w:rPr>
        <w:t>5</w:t>
      </w:r>
      <w:r w:rsidRPr="00B15418">
        <w:rPr>
          <w:rFonts w:ascii="Arial" w:hAnsi="Arial" w:cs="Arial"/>
        </w:rPr>
        <w:fldChar w:fldCharType="end"/>
      </w:r>
      <w:r w:rsidRPr="00B15418">
        <w:rPr>
          <w:rFonts w:ascii="Arial" w:hAnsi="Arial" w:cs="Arial"/>
        </w:rPr>
        <w:t xml:space="preserve"> customized for QIIME2 for </w:t>
      </w:r>
      <w:r w:rsidRPr="00B15418">
        <w:rPr>
          <w:rFonts w:ascii="Arial" w:hAnsi="Arial" w:cs="Arial"/>
          <w:noProof/>
        </w:rPr>
        <w:t>16s</w:t>
      </w:r>
      <w:r w:rsidRPr="00B15418">
        <w:rPr>
          <w:rFonts w:ascii="Arial" w:hAnsi="Arial" w:cs="Arial"/>
        </w:rPr>
        <w:t xml:space="preserve"> V4 (515F/806R) region of sequences at the threshold of 99% pairwise identity. ASV belong</w:t>
      </w:r>
      <w:r w:rsidR="005C0549">
        <w:rPr>
          <w:rFonts w:ascii="Arial" w:hAnsi="Arial" w:cs="Arial"/>
        </w:rPr>
        <w:t>ing</w:t>
      </w:r>
      <w:r w:rsidRPr="00B15418">
        <w:rPr>
          <w:rFonts w:ascii="Arial" w:hAnsi="Arial" w:cs="Arial"/>
        </w:rPr>
        <w:t xml:space="preserve"> to mitochondria and chloroplast were filtered out form the initial ASV table. We performed a single rarefaction at a sequence depth of 38,000 sequences per sample. α-diversity (Shannon diversity index, observed species, and Faith’s PD) and β-diversity (unweighted </w:t>
      </w:r>
      <w:proofErr w:type="spellStart"/>
      <w:r w:rsidRPr="00B15418">
        <w:rPr>
          <w:rFonts w:ascii="Arial" w:hAnsi="Arial" w:cs="Arial"/>
        </w:rPr>
        <w:t>UniFrac</w:t>
      </w:r>
      <w:proofErr w:type="spellEnd"/>
      <w:r w:rsidRPr="00B15418">
        <w:rPr>
          <w:rFonts w:ascii="Arial" w:hAnsi="Arial" w:cs="Arial"/>
        </w:rPr>
        <w:t xml:space="preserve">, weighted </w:t>
      </w:r>
      <w:proofErr w:type="spellStart"/>
      <w:r w:rsidRPr="00B15418">
        <w:rPr>
          <w:rFonts w:ascii="Arial" w:hAnsi="Arial" w:cs="Arial"/>
        </w:rPr>
        <w:t>UniFrac</w:t>
      </w:r>
      <w:proofErr w:type="spellEnd"/>
      <w:r w:rsidRPr="00B15418">
        <w:rPr>
          <w:rFonts w:ascii="Arial" w:hAnsi="Arial" w:cs="Arial"/>
        </w:rPr>
        <w:t xml:space="preserve">, and Bray Curtis) were calculated from the unfiltered OTU table. The OTU table was filtered by removing any OTU present in fewer than 5 samples and with a relative abundance across all samples ≤0.005% to calculate </w:t>
      </w:r>
      <w:r w:rsidR="005C0549">
        <w:rPr>
          <w:rFonts w:ascii="Arial" w:hAnsi="Arial" w:cs="Arial"/>
        </w:rPr>
        <w:t xml:space="preserve">differential </w:t>
      </w:r>
      <w:r w:rsidR="00AF1C4C">
        <w:rPr>
          <w:rFonts w:ascii="Arial" w:hAnsi="Arial" w:cs="Arial"/>
        </w:rPr>
        <w:t>bacteria</w:t>
      </w:r>
      <w:r w:rsidR="005C0549">
        <w:rPr>
          <w:rFonts w:ascii="Arial" w:hAnsi="Arial" w:cs="Arial"/>
        </w:rPr>
        <w:t xml:space="preserve"> abundance</w:t>
      </w:r>
      <w:r w:rsidRPr="00B15418">
        <w:rPr>
          <w:rFonts w:ascii="Arial" w:hAnsi="Arial" w:cs="Arial"/>
        </w:rPr>
        <w:t>.</w:t>
      </w:r>
    </w:p>
    <w:p w14:paraId="6FC3C32E" w14:textId="256665CD" w:rsidR="009A7379" w:rsidRDefault="009A7379" w:rsidP="009A7379">
      <w:pPr>
        <w:spacing w:after="0" w:line="360" w:lineRule="auto"/>
        <w:rPr>
          <w:rFonts w:ascii="Arial" w:hAnsi="Arial" w:cs="Arial"/>
        </w:rPr>
      </w:pPr>
    </w:p>
    <w:p w14:paraId="645C27A9" w14:textId="3E6A7575" w:rsidR="009A7379" w:rsidRDefault="009A7379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9C13883" w14:textId="2FC63891" w:rsidR="004D3BC0" w:rsidRDefault="009A7379" w:rsidP="009A7379">
      <w:pPr>
        <w:jc w:val="center"/>
        <w:rPr>
          <w:rFonts w:ascii="Arial" w:hAnsi="Arial" w:cs="Arial"/>
          <w:b/>
        </w:rPr>
      </w:pPr>
      <w:r w:rsidRPr="009A7379">
        <w:rPr>
          <w:rFonts w:ascii="Arial" w:hAnsi="Arial" w:cs="Arial"/>
          <w:b/>
        </w:rPr>
        <w:lastRenderedPageBreak/>
        <w:t>Supplemental Figures</w:t>
      </w:r>
    </w:p>
    <w:p w14:paraId="6274F222" w14:textId="0474DA79" w:rsidR="002E4EAF" w:rsidRDefault="007B23C8" w:rsidP="009A7379">
      <w:pPr>
        <w:jc w:val="center"/>
        <w:rPr>
          <w:rFonts w:ascii="Arial" w:hAnsi="Arial" w:cs="Arial"/>
          <w:b/>
        </w:rPr>
      </w:pPr>
      <w:bookmarkStart w:id="3" w:name="_GoBack"/>
      <w:r w:rsidRPr="007B23C8">
        <w:rPr>
          <w:rFonts w:ascii="Arial" w:hAnsi="Arial" w:cs="Arial"/>
          <w:b/>
          <w:noProof/>
        </w:rPr>
        <w:drawing>
          <wp:inline distT="0" distB="0" distL="0" distR="0" wp14:anchorId="4AF01254" wp14:editId="4E9ECE4C">
            <wp:extent cx="5943600" cy="3866484"/>
            <wp:effectExtent l="0" t="0" r="0" b="1270"/>
            <wp:docPr id="1" name="Picture 1" descr="D:\Box Sync\ForTeam\FMT_Study\Manuscript\Nature Scientific Reports\Submitted_R.1\Figures\Supplemental Figur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ox Sync\ForTeam\FMT_Study\Manuscript\Nature Scientific Reports\Submitted_R.1\Figures\Supplemental Figure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66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"/>
    </w:p>
    <w:p w14:paraId="2F16FEDF" w14:textId="4719F07D" w:rsidR="004D3BC0" w:rsidRPr="00FD4F57" w:rsidRDefault="004D3BC0" w:rsidP="004D3BC0">
      <w:pPr>
        <w:spacing w:line="360" w:lineRule="auto"/>
        <w:rPr>
          <w:rFonts w:ascii="Arial" w:hAnsi="Arial" w:cs="Arial"/>
          <w:b/>
        </w:rPr>
      </w:pPr>
      <w:r w:rsidRPr="001C35FD">
        <w:rPr>
          <w:rFonts w:ascii="Arial" w:hAnsi="Arial" w:cs="Arial"/>
          <w:b/>
        </w:rPr>
        <w:t>Supplemental Figure 1</w:t>
      </w:r>
      <w:r w:rsidRPr="001C35FD">
        <w:rPr>
          <w:rFonts w:ascii="Arial" w:hAnsi="Arial" w:cs="Arial"/>
        </w:rPr>
        <w:t xml:space="preserve">: Study design: </w:t>
      </w:r>
      <w:r w:rsidR="001B233F">
        <w:rPr>
          <w:rFonts w:ascii="Arial" w:hAnsi="Arial" w:cs="Arial"/>
        </w:rPr>
        <w:t>C57BL/6J</w:t>
      </w:r>
      <w:r w:rsidR="00D1765A" w:rsidRPr="001C35FD">
        <w:rPr>
          <w:rFonts w:ascii="Arial" w:hAnsi="Arial" w:cs="Arial"/>
        </w:rPr>
        <w:t xml:space="preserve"> female mice (n=18) were treated with antibiotic cocktails for 4 weeks and then received FMT either form a </w:t>
      </w:r>
      <w:r w:rsidR="001B233F">
        <w:rPr>
          <w:rFonts w:ascii="Arial" w:hAnsi="Arial" w:cs="Arial"/>
        </w:rPr>
        <w:t>C57BL/6J</w:t>
      </w:r>
      <w:r w:rsidR="00D1765A" w:rsidRPr="001C35FD">
        <w:rPr>
          <w:rFonts w:ascii="Arial" w:hAnsi="Arial" w:cs="Arial"/>
        </w:rPr>
        <w:t xml:space="preserve"> or WSB/</w:t>
      </w:r>
      <w:proofErr w:type="spellStart"/>
      <w:r w:rsidR="00D1765A" w:rsidRPr="001C35FD">
        <w:rPr>
          <w:rFonts w:ascii="Arial" w:hAnsi="Arial" w:cs="Arial"/>
        </w:rPr>
        <w:t>EiJ</w:t>
      </w:r>
      <w:proofErr w:type="spellEnd"/>
      <w:r w:rsidR="00D1765A" w:rsidRPr="001C35FD">
        <w:rPr>
          <w:rFonts w:ascii="Arial" w:hAnsi="Arial" w:cs="Arial"/>
        </w:rPr>
        <w:t xml:space="preserve"> mice as indicated.</w:t>
      </w:r>
      <w:r w:rsidR="007A2421" w:rsidRPr="001C35FD">
        <w:rPr>
          <w:rFonts w:ascii="Arial" w:hAnsi="Arial" w:cs="Arial"/>
        </w:rPr>
        <w:t xml:space="preserve"> </w:t>
      </w:r>
      <w:r w:rsidR="00E7429A" w:rsidRPr="00E7429A">
        <w:rPr>
          <w:rFonts w:ascii="Arial" w:hAnsi="Arial" w:cs="Arial"/>
        </w:rPr>
        <w:t xml:space="preserve">Mice were evaluated for 4 weeks after FMT. </w:t>
      </w:r>
      <w:r w:rsidRPr="00E7429A">
        <w:rPr>
          <w:rFonts w:ascii="Arial" w:hAnsi="Arial" w:cs="Arial"/>
        </w:rPr>
        <w:t xml:space="preserve">Each </w:t>
      </w:r>
      <w:r w:rsidRPr="001C35FD">
        <w:rPr>
          <w:rFonts w:ascii="Arial" w:hAnsi="Arial" w:cs="Arial"/>
        </w:rPr>
        <w:t>dot represents a corresponding anthropometric data or sample collection event as indicated on the left side of the figure.</w:t>
      </w:r>
    </w:p>
    <w:p w14:paraId="4E81D337" w14:textId="203C74E6" w:rsidR="004D3BC0" w:rsidRDefault="004D3BC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4A5D64C2" w14:textId="7BEF5212" w:rsidR="004D3BC0" w:rsidRDefault="004D3BC0" w:rsidP="004D3BC0">
      <w:pPr>
        <w:rPr>
          <w:rFonts w:ascii="Arial" w:hAnsi="Arial" w:cs="Arial"/>
          <w:b/>
        </w:rPr>
      </w:pPr>
    </w:p>
    <w:p w14:paraId="272C7673" w14:textId="1AD7E55D" w:rsidR="004D3BC0" w:rsidRDefault="00C942E2" w:rsidP="004D3BC0">
      <w:pPr>
        <w:jc w:val="center"/>
        <w:rPr>
          <w:rFonts w:ascii="Arial" w:hAnsi="Arial" w:cs="Arial"/>
          <w:b/>
        </w:rPr>
      </w:pPr>
      <w:r w:rsidRPr="00C942E2">
        <w:rPr>
          <w:rFonts w:ascii="Arial" w:hAnsi="Arial" w:cs="Arial"/>
          <w:b/>
          <w:noProof/>
        </w:rPr>
        <w:drawing>
          <wp:inline distT="0" distB="0" distL="0" distR="0" wp14:anchorId="3D6C38C1" wp14:editId="1314AA59">
            <wp:extent cx="5022850" cy="6172200"/>
            <wp:effectExtent l="0" t="0" r="6350" b="0"/>
            <wp:docPr id="9" name="Picture 9" descr="D:\Box Sync\ForTeam\FMT_Study\Statistics\Graphs\StackedBarplot_Genus_Donor_mice_SILVA_ED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Box Sync\ForTeam\FMT_Study\Statistics\Graphs\StackedBarplot_Genus_Donor_mice_SILVA_EDT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0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C9DC8" w14:textId="67AF330C" w:rsidR="004D3BC0" w:rsidRPr="00FD4F57" w:rsidRDefault="004D3BC0" w:rsidP="004D3BC0">
      <w:pPr>
        <w:spacing w:line="360" w:lineRule="auto"/>
        <w:rPr>
          <w:rFonts w:ascii="Arial" w:hAnsi="Arial" w:cs="Arial"/>
        </w:rPr>
      </w:pPr>
      <w:r w:rsidRPr="00FD4F57">
        <w:rPr>
          <w:rFonts w:ascii="Arial" w:hAnsi="Arial" w:cs="Arial"/>
          <w:b/>
        </w:rPr>
        <w:t>Supplemental Figure 2</w:t>
      </w:r>
      <w:r w:rsidRPr="00FD4F57">
        <w:rPr>
          <w:rFonts w:ascii="Arial" w:hAnsi="Arial" w:cs="Arial"/>
        </w:rPr>
        <w:t>: Relative abundance of the top 20 genera in WSB/</w:t>
      </w:r>
      <w:proofErr w:type="spellStart"/>
      <w:r w:rsidRPr="00FD4F57">
        <w:rPr>
          <w:rFonts w:ascii="Arial" w:hAnsi="Arial" w:cs="Arial"/>
        </w:rPr>
        <w:t>EiJ</w:t>
      </w:r>
      <w:proofErr w:type="spellEnd"/>
      <w:r w:rsidRPr="00FD4F57">
        <w:rPr>
          <w:rFonts w:ascii="Arial" w:hAnsi="Arial" w:cs="Arial"/>
        </w:rPr>
        <w:t xml:space="preserve"> and </w:t>
      </w:r>
      <w:r w:rsidR="008C63A6">
        <w:rPr>
          <w:rFonts w:ascii="Arial" w:hAnsi="Arial" w:cs="Arial"/>
        </w:rPr>
        <w:t>C57BL/6J</w:t>
      </w:r>
      <w:r w:rsidRPr="00FD4F57">
        <w:rPr>
          <w:rFonts w:ascii="Arial" w:hAnsi="Arial" w:cs="Arial"/>
        </w:rPr>
        <w:t xml:space="preserve"> stool used for fecal microbial transplantation.</w:t>
      </w:r>
    </w:p>
    <w:p w14:paraId="1528D509" w14:textId="44BAD86C" w:rsidR="009A7379" w:rsidRPr="009A7379" w:rsidRDefault="009A7379" w:rsidP="004D3BC0">
      <w:pPr>
        <w:rPr>
          <w:rFonts w:ascii="Arial" w:hAnsi="Arial" w:cs="Arial"/>
          <w:b/>
        </w:rPr>
      </w:pPr>
    </w:p>
    <w:p w14:paraId="21743E61" w14:textId="77777777" w:rsidR="004D3BC0" w:rsidRDefault="004D3BC0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8AEE4C1" w14:textId="76227957" w:rsidR="004D3BC0" w:rsidRDefault="00316C98" w:rsidP="002E4EAF">
      <w:pPr>
        <w:jc w:val="center"/>
        <w:rPr>
          <w:rFonts w:ascii="Arial" w:hAnsi="Arial" w:cs="Arial"/>
        </w:rPr>
      </w:pPr>
      <w:r w:rsidRPr="00316C98">
        <w:rPr>
          <w:rFonts w:ascii="Arial" w:hAnsi="Arial" w:cs="Arial"/>
          <w:noProof/>
        </w:rPr>
        <w:lastRenderedPageBreak/>
        <w:drawing>
          <wp:inline distT="0" distB="0" distL="0" distR="0" wp14:anchorId="6AB04A01" wp14:editId="70955E36">
            <wp:extent cx="5943600" cy="2932355"/>
            <wp:effectExtent l="0" t="0" r="0" b="1905"/>
            <wp:docPr id="3" name="Picture 3" descr="D:\Box Sync\ForTeam\FMT_Study\Manuscript\Nature Scientific Reports\Submitted_R.1\Figures\Supplemental Figur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Box Sync\ForTeam\FMT_Study\Manuscript\Nature Scientific Reports\Submitted_R.1\Figures\Supplemental Figure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3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3E97B" w14:textId="5E00F610" w:rsidR="004D3BC0" w:rsidRDefault="004D3BC0">
      <w:pPr>
        <w:rPr>
          <w:rFonts w:ascii="Arial" w:hAnsi="Arial" w:cs="Arial"/>
        </w:rPr>
      </w:pPr>
    </w:p>
    <w:p w14:paraId="4440209F" w14:textId="4262D384" w:rsidR="004D3BC0" w:rsidRPr="00FD4F57" w:rsidRDefault="004D3BC0" w:rsidP="004D3BC0">
      <w:pPr>
        <w:spacing w:line="360" w:lineRule="auto"/>
        <w:rPr>
          <w:rFonts w:ascii="Arial" w:hAnsi="Arial" w:cs="Arial"/>
          <w:b/>
        </w:rPr>
      </w:pPr>
      <w:r w:rsidRPr="00FD4F57">
        <w:rPr>
          <w:rFonts w:ascii="Arial" w:hAnsi="Arial" w:cs="Arial"/>
          <w:b/>
        </w:rPr>
        <w:t>Supplemental Figure 3</w:t>
      </w:r>
      <w:r w:rsidRPr="00FD4F57">
        <w:rPr>
          <w:rFonts w:ascii="Arial" w:hAnsi="Arial" w:cs="Arial"/>
        </w:rPr>
        <w:t xml:space="preserve">: </w:t>
      </w:r>
      <w:r w:rsidR="00E7429A" w:rsidRPr="00685A44">
        <w:rPr>
          <w:rFonts w:ascii="Arial" w:hAnsi="Arial" w:cs="Arial"/>
        </w:rPr>
        <w:t xml:space="preserve">Effect of antibiotics treatment and </w:t>
      </w:r>
      <w:r w:rsidR="00E7429A">
        <w:rPr>
          <w:rFonts w:ascii="Arial" w:hAnsi="Arial" w:cs="Arial"/>
        </w:rPr>
        <w:t>FMT</w:t>
      </w:r>
      <w:r w:rsidR="00E7429A" w:rsidRPr="00685A44">
        <w:rPr>
          <w:rFonts w:ascii="Arial" w:hAnsi="Arial" w:cs="Arial"/>
        </w:rPr>
        <w:t xml:space="preserve"> </w:t>
      </w:r>
      <w:r w:rsidR="00E7429A">
        <w:rPr>
          <w:rFonts w:ascii="Arial" w:hAnsi="Arial" w:cs="Arial"/>
        </w:rPr>
        <w:t>on recipient mice’s gut microbial beta diversity</w:t>
      </w:r>
      <w:r w:rsidR="00E7429A" w:rsidRPr="00685A44">
        <w:rPr>
          <w:rFonts w:ascii="Arial" w:hAnsi="Arial" w:cs="Arial"/>
        </w:rPr>
        <w:t xml:space="preserve">. </w:t>
      </w:r>
      <w:r w:rsidRPr="00FD4F57">
        <w:rPr>
          <w:rFonts w:ascii="Arial" w:hAnsi="Arial" w:cs="Arial"/>
        </w:rPr>
        <w:t>(</w:t>
      </w:r>
      <w:r>
        <w:rPr>
          <w:rFonts w:ascii="Arial" w:hAnsi="Arial" w:cs="Arial"/>
          <w:b/>
        </w:rPr>
        <w:t>a</w:t>
      </w:r>
      <w:r w:rsidRPr="00FD4F57">
        <w:rPr>
          <w:rFonts w:ascii="Arial" w:hAnsi="Arial" w:cs="Arial"/>
        </w:rPr>
        <w:t>) Weighted and (</w:t>
      </w:r>
      <w:r>
        <w:rPr>
          <w:rFonts w:ascii="Arial" w:hAnsi="Arial" w:cs="Arial"/>
          <w:b/>
        </w:rPr>
        <w:t>b</w:t>
      </w:r>
      <w:r w:rsidRPr="00FD4F57">
        <w:rPr>
          <w:rFonts w:ascii="Arial" w:hAnsi="Arial" w:cs="Arial"/>
        </w:rPr>
        <w:t xml:space="preserve">) unweighted </w:t>
      </w:r>
      <w:proofErr w:type="spellStart"/>
      <w:r w:rsidRPr="00FD4F57">
        <w:rPr>
          <w:rFonts w:ascii="Arial" w:hAnsi="Arial" w:cs="Arial"/>
        </w:rPr>
        <w:t>UniFrac</w:t>
      </w:r>
      <w:proofErr w:type="spellEnd"/>
      <w:r w:rsidRPr="00FD4F57">
        <w:rPr>
          <w:rFonts w:ascii="Arial" w:hAnsi="Arial" w:cs="Arial"/>
        </w:rPr>
        <w:t xml:space="preserve"> beta diversity principal coordinate plot at different time points by the FMT groups. Red and black dot</w:t>
      </w:r>
      <w:r w:rsidR="008E7C5C">
        <w:rPr>
          <w:rFonts w:ascii="Arial" w:hAnsi="Arial" w:cs="Arial"/>
        </w:rPr>
        <w:t>s</w:t>
      </w:r>
      <w:r w:rsidRPr="00FD4F57">
        <w:rPr>
          <w:rFonts w:ascii="Arial" w:hAnsi="Arial" w:cs="Arial"/>
        </w:rPr>
        <w:t xml:space="preserve"> on the 4 </w:t>
      </w:r>
      <w:proofErr w:type="spellStart"/>
      <w:r w:rsidRPr="00FD4F57">
        <w:rPr>
          <w:rFonts w:ascii="Arial" w:hAnsi="Arial" w:cs="Arial"/>
        </w:rPr>
        <w:t>w</w:t>
      </w:r>
      <w:r w:rsidR="00E7429A">
        <w:rPr>
          <w:rFonts w:ascii="Arial" w:hAnsi="Arial" w:cs="Arial"/>
        </w:rPr>
        <w:t>k</w:t>
      </w:r>
      <w:proofErr w:type="spellEnd"/>
      <w:r w:rsidRPr="00FD4F57">
        <w:rPr>
          <w:rFonts w:ascii="Arial" w:hAnsi="Arial" w:cs="Arial"/>
        </w:rPr>
        <w:t xml:space="preserve"> post fecal transfer plot represents the corresponding beta diversity measure for the donor WSB/</w:t>
      </w:r>
      <w:proofErr w:type="spellStart"/>
      <w:r w:rsidRPr="00FD4F57">
        <w:rPr>
          <w:rFonts w:ascii="Arial" w:hAnsi="Arial" w:cs="Arial"/>
        </w:rPr>
        <w:t>EiJ</w:t>
      </w:r>
      <w:proofErr w:type="spellEnd"/>
      <w:r w:rsidRPr="00FD4F57">
        <w:rPr>
          <w:rFonts w:ascii="Arial" w:hAnsi="Arial" w:cs="Arial"/>
        </w:rPr>
        <w:t xml:space="preserve"> and </w:t>
      </w:r>
      <w:r w:rsidR="008C63A6">
        <w:rPr>
          <w:rFonts w:ascii="Arial" w:hAnsi="Arial" w:cs="Arial"/>
        </w:rPr>
        <w:t>C57BL/6J</w:t>
      </w:r>
      <w:r w:rsidRPr="00FD4F57">
        <w:rPr>
          <w:rFonts w:ascii="Arial" w:hAnsi="Arial" w:cs="Arial"/>
        </w:rPr>
        <w:t xml:space="preserve"> fecal samples, respectively.  The ellipse on the principal coordinate analysis plot indicates 95% CI of the clusters by FMT groups.</w:t>
      </w:r>
    </w:p>
    <w:p w14:paraId="65ECB09B" w14:textId="77777777" w:rsidR="004D3BC0" w:rsidRDefault="004D3BC0">
      <w:pPr>
        <w:rPr>
          <w:rFonts w:ascii="Arial" w:hAnsi="Arial" w:cs="Arial"/>
        </w:rPr>
      </w:pPr>
    </w:p>
    <w:p w14:paraId="52854E9D" w14:textId="77777777" w:rsidR="004D3BC0" w:rsidRDefault="004D3BC0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5C5B6F6" w14:textId="43094C89" w:rsidR="004D3BC0" w:rsidRDefault="00316C98" w:rsidP="002E4EAF">
      <w:pPr>
        <w:jc w:val="center"/>
        <w:rPr>
          <w:rFonts w:ascii="Arial" w:hAnsi="Arial" w:cs="Arial"/>
        </w:rPr>
      </w:pPr>
      <w:r w:rsidRPr="00316C98">
        <w:rPr>
          <w:rFonts w:ascii="Arial" w:hAnsi="Arial" w:cs="Arial"/>
          <w:noProof/>
        </w:rPr>
        <w:lastRenderedPageBreak/>
        <w:drawing>
          <wp:inline distT="0" distB="0" distL="0" distR="0" wp14:anchorId="451689F2" wp14:editId="669D7E75">
            <wp:extent cx="5677535" cy="5260340"/>
            <wp:effectExtent l="0" t="0" r="0" b="0"/>
            <wp:docPr id="8" name="Picture 8" descr="D:\Box Sync\ForTeam\FMT_Study\Manuscript\Nature Scientific Reports\Submitted_R.1\Figures\Supplemental Figure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Box Sync\ForTeam\FMT_Study\Manuscript\Nature Scientific Reports\Submitted_R.1\Figures\Supplemental Figure 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535" cy="526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B2A7F" w14:textId="00025A40" w:rsidR="004D3BC0" w:rsidRPr="00FD4F57" w:rsidRDefault="004D3BC0" w:rsidP="004D3BC0">
      <w:pPr>
        <w:spacing w:line="360" w:lineRule="auto"/>
        <w:rPr>
          <w:rFonts w:ascii="Arial" w:hAnsi="Arial" w:cs="Arial"/>
        </w:rPr>
      </w:pPr>
      <w:r w:rsidRPr="00FD4F57">
        <w:rPr>
          <w:rFonts w:ascii="Arial" w:hAnsi="Arial" w:cs="Arial"/>
          <w:b/>
        </w:rPr>
        <w:t>Supplemental Figure</w:t>
      </w:r>
      <w:r w:rsidRPr="00FD4F57">
        <w:rPr>
          <w:rFonts w:ascii="Arial" w:hAnsi="Arial" w:cs="Arial"/>
        </w:rPr>
        <w:t xml:space="preserve"> </w:t>
      </w:r>
      <w:r w:rsidRPr="00FD4F57">
        <w:rPr>
          <w:rFonts w:ascii="Arial" w:hAnsi="Arial" w:cs="Arial"/>
          <w:b/>
        </w:rPr>
        <w:t>4</w:t>
      </w:r>
      <w:r w:rsidRPr="00FD4F57">
        <w:rPr>
          <w:rFonts w:ascii="Arial" w:hAnsi="Arial" w:cs="Arial"/>
        </w:rPr>
        <w:t xml:space="preserve">: </w:t>
      </w:r>
      <w:r w:rsidR="001D238C" w:rsidRPr="00685A44">
        <w:rPr>
          <w:rFonts w:ascii="Arial" w:hAnsi="Arial" w:cs="Arial"/>
        </w:rPr>
        <w:t xml:space="preserve">Effect of gut microbial depletion and re-colonization on </w:t>
      </w:r>
      <w:r w:rsidR="001D238C">
        <w:rPr>
          <w:rFonts w:ascii="Arial" w:hAnsi="Arial" w:cs="Arial"/>
        </w:rPr>
        <w:t>fat and lean mass</w:t>
      </w:r>
      <w:r w:rsidR="001D238C" w:rsidRPr="00685A44">
        <w:rPr>
          <w:rFonts w:ascii="Arial" w:hAnsi="Arial" w:cs="Arial"/>
        </w:rPr>
        <w:t xml:space="preserve">. </w:t>
      </w:r>
      <w:r w:rsidRPr="00FD4F57">
        <w:rPr>
          <w:rFonts w:ascii="Arial" w:hAnsi="Arial" w:cs="Arial"/>
        </w:rPr>
        <w:t>(</w:t>
      </w:r>
      <w:r>
        <w:rPr>
          <w:rFonts w:ascii="Arial" w:hAnsi="Arial" w:cs="Arial"/>
          <w:b/>
          <w:bCs/>
        </w:rPr>
        <w:t>a</w:t>
      </w:r>
      <w:r w:rsidRPr="00FD4F57">
        <w:rPr>
          <w:rFonts w:ascii="Arial" w:hAnsi="Arial" w:cs="Arial"/>
        </w:rPr>
        <w:t>) Fat mass at baseline, after 4 w anti</w:t>
      </w:r>
      <w:r w:rsidR="008E7C5C">
        <w:rPr>
          <w:rFonts w:ascii="Arial" w:hAnsi="Arial" w:cs="Arial"/>
        </w:rPr>
        <w:t xml:space="preserve">biotics treatment, and after 1 and </w:t>
      </w:r>
      <w:r w:rsidRPr="00FD4F57">
        <w:rPr>
          <w:rFonts w:ascii="Arial" w:hAnsi="Arial" w:cs="Arial"/>
        </w:rPr>
        <w:t>2 post fecal microbiota transplant. (</w:t>
      </w:r>
      <w:r>
        <w:rPr>
          <w:rFonts w:ascii="Arial" w:hAnsi="Arial" w:cs="Arial"/>
          <w:b/>
          <w:bCs/>
        </w:rPr>
        <w:t>b</w:t>
      </w:r>
      <w:r w:rsidRPr="00FD4F57">
        <w:rPr>
          <w:rFonts w:ascii="Arial" w:hAnsi="Arial" w:cs="Arial"/>
        </w:rPr>
        <w:t xml:space="preserve">) </w:t>
      </w:r>
      <w:r w:rsidR="00D144F4">
        <w:rPr>
          <w:rFonts w:ascii="Arial" w:hAnsi="Arial" w:cs="Arial"/>
        </w:rPr>
        <w:t>F</w:t>
      </w:r>
      <w:r w:rsidRPr="00FD4F57">
        <w:rPr>
          <w:rFonts w:ascii="Arial" w:hAnsi="Arial" w:cs="Arial"/>
        </w:rPr>
        <w:t>at mass at 1</w:t>
      </w:r>
      <w:r w:rsidR="009C2D85">
        <w:rPr>
          <w:rFonts w:ascii="Arial" w:hAnsi="Arial" w:cs="Arial"/>
        </w:rPr>
        <w:t xml:space="preserve"> and</w:t>
      </w:r>
      <w:r w:rsidRPr="00FD4F57">
        <w:rPr>
          <w:rFonts w:ascii="Arial" w:hAnsi="Arial" w:cs="Arial"/>
        </w:rPr>
        <w:t xml:space="preserve"> 2 </w:t>
      </w:r>
      <w:proofErr w:type="spellStart"/>
      <w:r w:rsidRPr="00FD4F57">
        <w:rPr>
          <w:rFonts w:ascii="Arial" w:hAnsi="Arial" w:cs="Arial"/>
        </w:rPr>
        <w:t>w</w:t>
      </w:r>
      <w:r w:rsidR="009C2D85">
        <w:rPr>
          <w:rFonts w:ascii="Arial" w:hAnsi="Arial" w:cs="Arial"/>
        </w:rPr>
        <w:t>k</w:t>
      </w:r>
      <w:proofErr w:type="spellEnd"/>
      <w:r w:rsidRPr="00FD4F57">
        <w:rPr>
          <w:rFonts w:ascii="Arial" w:hAnsi="Arial" w:cs="Arial"/>
        </w:rPr>
        <w:t xml:space="preserve"> post fecal microbiota transplant by the FMT groups. (</w:t>
      </w:r>
      <w:r>
        <w:rPr>
          <w:rFonts w:ascii="Arial" w:hAnsi="Arial" w:cs="Arial"/>
          <w:b/>
          <w:bCs/>
        </w:rPr>
        <w:t>c</w:t>
      </w:r>
      <w:r w:rsidRPr="00FD4F57">
        <w:rPr>
          <w:rFonts w:ascii="Arial" w:hAnsi="Arial" w:cs="Arial"/>
        </w:rPr>
        <w:t xml:space="preserve">) Lean mass at baseline, after 4 </w:t>
      </w:r>
      <w:proofErr w:type="spellStart"/>
      <w:r w:rsidRPr="00FD4F57">
        <w:rPr>
          <w:rFonts w:ascii="Arial" w:hAnsi="Arial" w:cs="Arial"/>
        </w:rPr>
        <w:t>w</w:t>
      </w:r>
      <w:r w:rsidR="009C2D85">
        <w:rPr>
          <w:rFonts w:ascii="Arial" w:hAnsi="Arial" w:cs="Arial"/>
        </w:rPr>
        <w:t>k</w:t>
      </w:r>
      <w:proofErr w:type="spellEnd"/>
      <w:r w:rsidRPr="00FD4F57">
        <w:rPr>
          <w:rFonts w:ascii="Arial" w:hAnsi="Arial" w:cs="Arial"/>
        </w:rPr>
        <w:t xml:space="preserve"> antibiotics treatment, and after 1</w:t>
      </w:r>
      <w:r w:rsidR="009C2D85">
        <w:rPr>
          <w:rFonts w:ascii="Arial" w:hAnsi="Arial" w:cs="Arial"/>
        </w:rPr>
        <w:t xml:space="preserve"> and</w:t>
      </w:r>
      <w:r w:rsidRPr="00FD4F57">
        <w:rPr>
          <w:rFonts w:ascii="Arial" w:hAnsi="Arial" w:cs="Arial"/>
        </w:rPr>
        <w:t xml:space="preserve"> 2 </w:t>
      </w:r>
      <w:proofErr w:type="spellStart"/>
      <w:r w:rsidRPr="00FD4F57">
        <w:rPr>
          <w:rFonts w:ascii="Arial" w:hAnsi="Arial" w:cs="Arial"/>
        </w:rPr>
        <w:t>w</w:t>
      </w:r>
      <w:r w:rsidR="009C2D85">
        <w:rPr>
          <w:rFonts w:ascii="Arial" w:hAnsi="Arial" w:cs="Arial"/>
        </w:rPr>
        <w:t>k</w:t>
      </w:r>
      <w:proofErr w:type="spellEnd"/>
      <w:r w:rsidRPr="00FD4F57">
        <w:rPr>
          <w:rFonts w:ascii="Arial" w:hAnsi="Arial" w:cs="Arial"/>
        </w:rPr>
        <w:t xml:space="preserve"> post fecal microbiota transplant. (</w:t>
      </w:r>
      <w:r>
        <w:rPr>
          <w:rFonts w:ascii="Arial" w:hAnsi="Arial" w:cs="Arial"/>
          <w:b/>
          <w:bCs/>
        </w:rPr>
        <w:t>d</w:t>
      </w:r>
      <w:r w:rsidRPr="00FD4F57">
        <w:rPr>
          <w:rFonts w:ascii="Arial" w:hAnsi="Arial" w:cs="Arial"/>
        </w:rPr>
        <w:t xml:space="preserve">) </w:t>
      </w:r>
      <w:r w:rsidR="00D144F4">
        <w:rPr>
          <w:rFonts w:ascii="Arial" w:hAnsi="Arial" w:cs="Arial"/>
        </w:rPr>
        <w:t>L</w:t>
      </w:r>
      <w:r w:rsidRPr="00FD4F57">
        <w:rPr>
          <w:rFonts w:ascii="Arial" w:hAnsi="Arial" w:cs="Arial"/>
        </w:rPr>
        <w:t>ean mass at 1</w:t>
      </w:r>
      <w:r w:rsidR="009C2D85">
        <w:rPr>
          <w:rFonts w:ascii="Arial" w:hAnsi="Arial" w:cs="Arial"/>
        </w:rPr>
        <w:t xml:space="preserve"> and</w:t>
      </w:r>
      <w:r w:rsidRPr="00FD4F57">
        <w:rPr>
          <w:rFonts w:ascii="Arial" w:hAnsi="Arial" w:cs="Arial"/>
        </w:rPr>
        <w:t xml:space="preserve"> 2 </w:t>
      </w:r>
      <w:proofErr w:type="spellStart"/>
      <w:r w:rsidRPr="00FD4F57">
        <w:rPr>
          <w:rFonts w:ascii="Arial" w:hAnsi="Arial" w:cs="Arial"/>
        </w:rPr>
        <w:t>w</w:t>
      </w:r>
      <w:r w:rsidR="009C2D85">
        <w:rPr>
          <w:rFonts w:ascii="Arial" w:hAnsi="Arial" w:cs="Arial"/>
        </w:rPr>
        <w:t>k</w:t>
      </w:r>
      <w:proofErr w:type="spellEnd"/>
      <w:r w:rsidRPr="00FD4F57">
        <w:rPr>
          <w:rFonts w:ascii="Arial" w:hAnsi="Arial" w:cs="Arial"/>
        </w:rPr>
        <w:t xml:space="preserve"> post fecal microbiota transplant by the FMT groups. Boxes with no common letter indicate significant differences. # = p&lt;0.10.</w:t>
      </w:r>
    </w:p>
    <w:p w14:paraId="12A292EE" w14:textId="77777777" w:rsidR="004D3BC0" w:rsidRDefault="004D3BC0">
      <w:pPr>
        <w:rPr>
          <w:rFonts w:ascii="Arial" w:hAnsi="Arial" w:cs="Arial"/>
        </w:rPr>
      </w:pPr>
    </w:p>
    <w:p w14:paraId="3F8C0D86" w14:textId="77777777" w:rsidR="004D3BC0" w:rsidRDefault="004D3BC0">
      <w:pPr>
        <w:rPr>
          <w:rFonts w:ascii="Arial" w:hAnsi="Arial" w:cs="Arial"/>
        </w:rPr>
      </w:pPr>
    </w:p>
    <w:p w14:paraId="32E603DA" w14:textId="61F42720" w:rsidR="004D3BC0" w:rsidRDefault="004D3BC0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112F72A" w14:textId="2EF26680" w:rsidR="004D3BC0" w:rsidRDefault="00316C98" w:rsidP="004D3BC0">
      <w:pPr>
        <w:jc w:val="center"/>
        <w:rPr>
          <w:rFonts w:ascii="Arial" w:hAnsi="Arial" w:cs="Arial"/>
        </w:rPr>
      </w:pPr>
      <w:r w:rsidRPr="00316C98">
        <w:rPr>
          <w:rFonts w:ascii="Arial" w:hAnsi="Arial" w:cs="Arial"/>
          <w:noProof/>
        </w:rPr>
        <w:lastRenderedPageBreak/>
        <w:drawing>
          <wp:inline distT="0" distB="0" distL="0" distR="0" wp14:anchorId="03372A4A" wp14:editId="33005610">
            <wp:extent cx="3949065" cy="2924175"/>
            <wp:effectExtent l="0" t="0" r="0" b="9525"/>
            <wp:docPr id="11" name="Picture 11" descr="D:\Box Sync\ForTeam\FMT_Study\Manuscript\Nature Scientific Reports\Submitted_R.1\Figures\Supplemental Figure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Box Sync\ForTeam\FMT_Study\Manuscript\Nature Scientific Reports\Submitted_R.1\Figures\Supplemental Figure 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06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09253" w14:textId="477AB788" w:rsidR="004D3BC0" w:rsidRDefault="004D3BC0">
      <w:pPr>
        <w:rPr>
          <w:rFonts w:ascii="Arial" w:hAnsi="Arial" w:cs="Arial"/>
        </w:rPr>
      </w:pPr>
    </w:p>
    <w:p w14:paraId="1EA96437" w14:textId="1AF94387" w:rsidR="004D3BC0" w:rsidRPr="00FD4F57" w:rsidRDefault="004D3BC0" w:rsidP="004D3BC0">
      <w:pPr>
        <w:spacing w:line="360" w:lineRule="auto"/>
        <w:rPr>
          <w:rFonts w:ascii="Arial" w:hAnsi="Arial" w:cs="Arial"/>
        </w:rPr>
      </w:pPr>
      <w:r w:rsidRPr="00FD4F57">
        <w:rPr>
          <w:rFonts w:ascii="Arial" w:hAnsi="Arial" w:cs="Arial"/>
          <w:b/>
        </w:rPr>
        <w:t>Supplemental Figure 5</w:t>
      </w:r>
      <w:r w:rsidRPr="00FD4F57">
        <w:rPr>
          <w:rFonts w:ascii="Arial" w:hAnsi="Arial" w:cs="Arial"/>
        </w:rPr>
        <w:t xml:space="preserve">: </w:t>
      </w:r>
      <w:r w:rsidR="004100B5" w:rsidRPr="00685A44">
        <w:rPr>
          <w:rFonts w:ascii="Arial" w:hAnsi="Arial" w:cs="Arial"/>
        </w:rPr>
        <w:t xml:space="preserve">Effect of gut microbial depletion and re-colonization on plasma </w:t>
      </w:r>
      <w:r w:rsidR="004100B5">
        <w:rPr>
          <w:rFonts w:ascii="Arial" w:hAnsi="Arial" w:cs="Arial"/>
        </w:rPr>
        <w:t>TG level</w:t>
      </w:r>
      <w:r w:rsidR="004100B5" w:rsidRPr="00685A44">
        <w:rPr>
          <w:rFonts w:ascii="Arial" w:hAnsi="Arial" w:cs="Arial"/>
        </w:rPr>
        <w:t xml:space="preserve">. </w:t>
      </w:r>
      <w:r w:rsidRPr="00FD4F57">
        <w:rPr>
          <w:rFonts w:ascii="Arial" w:hAnsi="Arial" w:cs="Arial"/>
        </w:rPr>
        <w:t>(</w:t>
      </w:r>
      <w:r>
        <w:rPr>
          <w:rFonts w:ascii="Arial" w:hAnsi="Arial" w:cs="Arial"/>
          <w:b/>
        </w:rPr>
        <w:t>a</w:t>
      </w:r>
      <w:r w:rsidRPr="00FD4F57">
        <w:rPr>
          <w:rFonts w:ascii="Arial" w:hAnsi="Arial" w:cs="Arial"/>
        </w:rPr>
        <w:t>) Plasma TG level at baseline, after 4 w</w:t>
      </w:r>
      <w:r w:rsidR="00125E99">
        <w:rPr>
          <w:rFonts w:ascii="Arial" w:hAnsi="Arial" w:cs="Arial"/>
        </w:rPr>
        <w:t>k</w:t>
      </w:r>
      <w:r w:rsidRPr="00FD4F57">
        <w:rPr>
          <w:rFonts w:ascii="Arial" w:hAnsi="Arial" w:cs="Arial"/>
        </w:rPr>
        <w:t xml:space="preserve"> antibiotics treatment, and after 2 </w:t>
      </w:r>
      <w:proofErr w:type="spellStart"/>
      <w:r w:rsidRPr="00FD4F57">
        <w:rPr>
          <w:rFonts w:ascii="Arial" w:hAnsi="Arial" w:cs="Arial"/>
        </w:rPr>
        <w:t>w</w:t>
      </w:r>
      <w:r w:rsidR="00125E99">
        <w:rPr>
          <w:rFonts w:ascii="Arial" w:hAnsi="Arial" w:cs="Arial"/>
        </w:rPr>
        <w:t>k</w:t>
      </w:r>
      <w:proofErr w:type="spellEnd"/>
      <w:r w:rsidRPr="00FD4F57">
        <w:rPr>
          <w:rFonts w:ascii="Arial" w:hAnsi="Arial" w:cs="Arial"/>
        </w:rPr>
        <w:t xml:space="preserve"> post fecal microbiota transplant. (</w:t>
      </w:r>
      <w:r>
        <w:rPr>
          <w:rFonts w:ascii="Arial" w:hAnsi="Arial" w:cs="Arial"/>
          <w:b/>
        </w:rPr>
        <w:t>b</w:t>
      </w:r>
      <w:r w:rsidRPr="00FD4F57">
        <w:rPr>
          <w:rFonts w:ascii="Arial" w:hAnsi="Arial" w:cs="Arial"/>
        </w:rPr>
        <w:t xml:space="preserve">) Comparison of plasma TG levels at 2 </w:t>
      </w:r>
      <w:proofErr w:type="spellStart"/>
      <w:r w:rsidRPr="00FD4F57">
        <w:rPr>
          <w:rFonts w:ascii="Arial" w:hAnsi="Arial" w:cs="Arial"/>
        </w:rPr>
        <w:t>w</w:t>
      </w:r>
      <w:r w:rsidR="00125E99">
        <w:rPr>
          <w:rFonts w:ascii="Arial" w:hAnsi="Arial" w:cs="Arial"/>
        </w:rPr>
        <w:t>k</w:t>
      </w:r>
      <w:proofErr w:type="spellEnd"/>
      <w:r w:rsidRPr="00FD4F57">
        <w:rPr>
          <w:rFonts w:ascii="Arial" w:hAnsi="Arial" w:cs="Arial"/>
        </w:rPr>
        <w:t xml:space="preserve"> post fecal microbiota transplant between FMT groups</w:t>
      </w:r>
      <w:r>
        <w:rPr>
          <w:rFonts w:ascii="Arial" w:hAnsi="Arial" w:cs="Arial"/>
        </w:rPr>
        <w:t>.</w:t>
      </w:r>
    </w:p>
    <w:p w14:paraId="49DFC42F" w14:textId="7CE5CAFF" w:rsidR="000C6294" w:rsidRDefault="000C629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01D671A" w14:textId="77777777" w:rsidR="00EB7C6F" w:rsidRDefault="00EB7C6F" w:rsidP="00EB7C6F">
      <w:pPr>
        <w:spacing w:line="360" w:lineRule="auto"/>
        <w:rPr>
          <w:rFonts w:ascii="Arial" w:hAnsi="Arial" w:cs="Arial"/>
          <w:b/>
        </w:rPr>
      </w:pPr>
      <w:r w:rsidRPr="00D41659">
        <w:rPr>
          <w:rFonts w:ascii="Arial" w:hAnsi="Arial" w:cs="Arial"/>
          <w:b/>
          <w:noProof/>
        </w:rPr>
        <w:lastRenderedPageBreak/>
        <w:drawing>
          <wp:inline distT="0" distB="0" distL="0" distR="0" wp14:anchorId="0C865F4C" wp14:editId="1A02AB89">
            <wp:extent cx="5943600" cy="5084007"/>
            <wp:effectExtent l="0" t="0" r="0" b="2540"/>
            <wp:docPr id="7" name="Picture 7" descr="D:\Box Sync\ForTeam\FMT_Study\Manuscript\Figures\Supplemental Figure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ox Sync\ForTeam\FMT_Study\Manuscript\Figures\Supplemental Figure 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84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9080C" w14:textId="707645D7" w:rsidR="00EB7C6F" w:rsidRPr="00F10E1E" w:rsidRDefault="00EB7C6F" w:rsidP="00EB7C6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Supplemental </w:t>
      </w:r>
      <w:r w:rsidRPr="00F10E1E">
        <w:rPr>
          <w:rFonts w:ascii="Arial" w:hAnsi="Arial" w:cs="Arial"/>
          <w:b/>
        </w:rPr>
        <w:t xml:space="preserve">Figure </w:t>
      </w:r>
      <w:r w:rsidR="0011194F">
        <w:rPr>
          <w:rFonts w:ascii="Arial" w:hAnsi="Arial" w:cs="Arial"/>
          <w:b/>
        </w:rPr>
        <w:t>6</w:t>
      </w:r>
      <w:r w:rsidRPr="00F10E1E">
        <w:rPr>
          <w:rFonts w:ascii="Arial" w:hAnsi="Arial" w:cs="Arial"/>
        </w:rPr>
        <w:t xml:space="preserve">: Concentration of 19 microbiota responsive plasma metabolites concentration at baseline, after microbiota depletion, and at 2 </w:t>
      </w:r>
      <w:proofErr w:type="spellStart"/>
      <w:r w:rsidRPr="00F10E1E">
        <w:rPr>
          <w:rFonts w:ascii="Arial" w:hAnsi="Arial" w:cs="Arial"/>
        </w:rPr>
        <w:t>wk</w:t>
      </w:r>
      <w:proofErr w:type="spellEnd"/>
      <w:r w:rsidRPr="00F10E1E">
        <w:rPr>
          <w:rFonts w:ascii="Arial" w:hAnsi="Arial" w:cs="Arial"/>
        </w:rPr>
        <w:t xml:space="preserve"> post-FMT altered significantly by microbiota depletion and recolonization. Values are presented as mean ± SD. </w:t>
      </w:r>
    </w:p>
    <w:p w14:paraId="49A9AA6D" w14:textId="77777777" w:rsidR="00EB7C6F" w:rsidRPr="00FD4F57" w:rsidRDefault="00EB7C6F" w:rsidP="00EB7C6F">
      <w:pPr>
        <w:spacing w:line="360" w:lineRule="auto"/>
        <w:rPr>
          <w:rFonts w:ascii="Arial" w:hAnsi="Arial" w:cs="Arial"/>
          <w:b/>
        </w:rPr>
      </w:pPr>
    </w:p>
    <w:p w14:paraId="0CFBE9CC" w14:textId="77777777" w:rsidR="00EB7C6F" w:rsidRDefault="00EB7C6F" w:rsidP="00EB7C6F">
      <w:pPr>
        <w:rPr>
          <w:rFonts w:ascii="Arial" w:hAnsi="Arial" w:cs="Arial"/>
        </w:rPr>
      </w:pPr>
    </w:p>
    <w:p w14:paraId="3744F48D" w14:textId="77777777" w:rsidR="00EB7C6F" w:rsidRDefault="00EB7C6F" w:rsidP="00EB7C6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8173617" w14:textId="7EC37D0A" w:rsidR="004D3BC0" w:rsidRDefault="005B1018">
      <w:pPr>
        <w:rPr>
          <w:rFonts w:ascii="Arial" w:hAnsi="Arial" w:cs="Arial"/>
        </w:rPr>
      </w:pPr>
      <w:r w:rsidRPr="005B1018">
        <w:rPr>
          <w:rFonts w:ascii="Arial" w:hAnsi="Arial" w:cs="Arial"/>
          <w:noProof/>
        </w:rPr>
        <w:lastRenderedPageBreak/>
        <w:drawing>
          <wp:inline distT="0" distB="0" distL="0" distR="0" wp14:anchorId="51E10683" wp14:editId="671B3440">
            <wp:extent cx="5943600" cy="3574467"/>
            <wp:effectExtent l="0" t="0" r="0" b="6985"/>
            <wp:docPr id="6" name="Picture 6" descr="D:\Box Sync\FMT_Study\Manuscript\Figures\SuppFigure6_ Metabol ANCOM W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Box Sync\FMT_Study\Manuscript\Figures\SuppFigure6_ Metabol ANCOM W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74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CECA0" w14:textId="331B033D" w:rsidR="0063259B" w:rsidRDefault="000C6294" w:rsidP="000C629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Supplemental </w:t>
      </w:r>
      <w:r w:rsidRPr="00FD4F57">
        <w:rPr>
          <w:rFonts w:ascii="Arial" w:hAnsi="Arial" w:cs="Arial"/>
          <w:b/>
        </w:rPr>
        <w:t xml:space="preserve">Figure </w:t>
      </w:r>
      <w:r w:rsidR="0011194F">
        <w:rPr>
          <w:rFonts w:ascii="Arial" w:hAnsi="Arial" w:cs="Arial"/>
          <w:b/>
        </w:rPr>
        <w:t>7</w:t>
      </w:r>
      <w:r w:rsidRPr="00FD4F57">
        <w:rPr>
          <w:rFonts w:ascii="Arial" w:hAnsi="Arial" w:cs="Arial"/>
        </w:rPr>
        <w:t xml:space="preserve">: </w:t>
      </w:r>
      <w:proofErr w:type="spellStart"/>
      <w:r w:rsidRPr="00FD4F57">
        <w:rPr>
          <w:rFonts w:ascii="Arial" w:hAnsi="Arial" w:cs="Arial"/>
        </w:rPr>
        <w:t>Heatmap</w:t>
      </w:r>
      <w:proofErr w:type="spellEnd"/>
      <w:r w:rsidRPr="00FD4F57">
        <w:rPr>
          <w:rFonts w:ascii="Arial" w:hAnsi="Arial" w:cs="Arial"/>
        </w:rPr>
        <w:t xml:space="preserve"> showing the ANCOM detected top 20 (based on cumulative ANCOM W value) differential bacterial abundance at ASV level between high (above median) and low (below median) top 30 microbiota associated plasma metabolites at </w:t>
      </w:r>
      <w:r w:rsidR="0023295A">
        <w:rPr>
          <w:rFonts w:ascii="Arial" w:hAnsi="Arial" w:cs="Arial"/>
        </w:rPr>
        <w:t>baseline</w:t>
      </w:r>
      <w:r w:rsidRPr="00FD4F57">
        <w:rPr>
          <w:rFonts w:ascii="Arial" w:hAnsi="Arial" w:cs="Arial"/>
        </w:rPr>
        <w:t xml:space="preserve">. Color key represents ANCOM W value. For easier presentation, ANCOM W values were converted to negative if the mean abundance of the bacteria is lower in the above median group. Red indicates higher </w:t>
      </w:r>
      <w:r w:rsidR="000D3DF2">
        <w:rPr>
          <w:rFonts w:ascii="Arial" w:hAnsi="Arial" w:cs="Arial"/>
        </w:rPr>
        <w:t xml:space="preserve">ASV </w:t>
      </w:r>
      <w:r w:rsidRPr="00FD4F57">
        <w:rPr>
          <w:rFonts w:ascii="Arial" w:hAnsi="Arial" w:cs="Arial"/>
        </w:rPr>
        <w:t xml:space="preserve">abundance in the above median group and blue represents higher </w:t>
      </w:r>
      <w:r w:rsidR="000D3DF2">
        <w:rPr>
          <w:rFonts w:ascii="Arial" w:hAnsi="Arial" w:cs="Arial"/>
        </w:rPr>
        <w:t xml:space="preserve">ASV </w:t>
      </w:r>
      <w:r w:rsidRPr="00FD4F57">
        <w:rPr>
          <w:rFonts w:ascii="Arial" w:hAnsi="Arial" w:cs="Arial"/>
        </w:rPr>
        <w:t>abundance in below median group. White color represents non-significant results.</w:t>
      </w:r>
      <w:r w:rsidR="000D5582">
        <w:rPr>
          <w:rFonts w:ascii="Arial" w:hAnsi="Arial" w:cs="Arial"/>
        </w:rPr>
        <w:t xml:space="preserve"> Red and blue represent significant association determined by ANCOM after FDR correction</w:t>
      </w:r>
      <w:r w:rsidR="000D5582" w:rsidRPr="00AD4E5E">
        <w:rPr>
          <w:rFonts w:ascii="Arial" w:hAnsi="Arial" w:cs="Arial"/>
        </w:rPr>
        <w:t xml:space="preserve"> for multiple comparisons </w:t>
      </w:r>
      <w:r w:rsidR="000D5582">
        <w:rPr>
          <w:rFonts w:ascii="Arial" w:hAnsi="Arial" w:cs="Arial"/>
        </w:rPr>
        <w:t xml:space="preserve">at a significant level </w:t>
      </w:r>
      <w:proofErr w:type="spellStart"/>
      <w:proofErr w:type="gramStart"/>
      <w:r w:rsidR="005D5921">
        <w:rPr>
          <w:rFonts w:ascii="Arial" w:hAnsi="Arial" w:cs="Arial"/>
        </w:rPr>
        <w:t>adj.P</w:t>
      </w:r>
      <w:proofErr w:type="spellEnd"/>
      <w:proofErr w:type="gramEnd"/>
      <w:r w:rsidR="000D5582">
        <w:rPr>
          <w:rFonts w:ascii="Arial" w:hAnsi="Arial" w:cs="Arial"/>
        </w:rPr>
        <w:t>&lt;0.05.</w:t>
      </w:r>
    </w:p>
    <w:p w14:paraId="62E7FB65" w14:textId="77777777" w:rsidR="0063259B" w:rsidRDefault="0063259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08B50EF" w14:textId="44239DB8" w:rsidR="009A7379" w:rsidRPr="009A7379" w:rsidRDefault="009A7379" w:rsidP="009A7379">
      <w:pPr>
        <w:spacing w:after="0" w:line="360" w:lineRule="auto"/>
        <w:rPr>
          <w:rFonts w:ascii="Arial" w:hAnsi="Arial" w:cs="Arial"/>
          <w:b/>
        </w:rPr>
      </w:pPr>
      <w:r w:rsidRPr="009A7379">
        <w:rPr>
          <w:rFonts w:ascii="Arial" w:hAnsi="Arial" w:cs="Arial"/>
          <w:b/>
        </w:rPr>
        <w:lastRenderedPageBreak/>
        <w:t>Supplemental method references</w:t>
      </w:r>
      <w:r>
        <w:rPr>
          <w:rFonts w:ascii="Arial" w:hAnsi="Arial" w:cs="Arial"/>
          <w:b/>
        </w:rPr>
        <w:t>:</w:t>
      </w:r>
    </w:p>
    <w:p w14:paraId="7D146BE7" w14:textId="77777777" w:rsidR="009A7379" w:rsidRPr="009A7379" w:rsidRDefault="009A7379" w:rsidP="009A7379">
      <w:pPr>
        <w:pStyle w:val="EndNoteBibliography"/>
        <w:spacing w:after="0"/>
        <w:ind w:left="720" w:hanging="720"/>
      </w:pPr>
      <w:r>
        <w:rPr>
          <w:rFonts w:ascii="Arial" w:hAnsi="Arial" w:cs="Arial"/>
          <w:b/>
        </w:rPr>
        <w:fldChar w:fldCharType="begin"/>
      </w:r>
      <w:r>
        <w:rPr>
          <w:rFonts w:ascii="Arial" w:hAnsi="Arial" w:cs="Arial"/>
          <w:b/>
        </w:rPr>
        <w:instrText xml:space="preserve"> ADDIN EN.REFLIST </w:instrText>
      </w:r>
      <w:r>
        <w:rPr>
          <w:rFonts w:ascii="Arial" w:hAnsi="Arial" w:cs="Arial"/>
          <w:b/>
        </w:rPr>
        <w:fldChar w:fldCharType="separate"/>
      </w:r>
      <w:r w:rsidRPr="009A7379">
        <w:t>1</w:t>
      </w:r>
      <w:r w:rsidRPr="009A7379">
        <w:tab/>
        <w:t>Wei, X.</w:t>
      </w:r>
      <w:r w:rsidRPr="009A7379">
        <w:rPr>
          <w:i/>
        </w:rPr>
        <w:t xml:space="preserve"> et al.</w:t>
      </w:r>
      <w:r w:rsidRPr="009A7379">
        <w:t xml:space="preserve"> MetPP: a computational platform for comprehensive two-dimensional gas chromatography time-of-flight mass spectrometry-based metabolomics. </w:t>
      </w:r>
      <w:r w:rsidRPr="009A7379">
        <w:rPr>
          <w:i/>
        </w:rPr>
        <w:t>Bioinformatics</w:t>
      </w:r>
      <w:r w:rsidRPr="009A7379">
        <w:t xml:space="preserve"> </w:t>
      </w:r>
      <w:r w:rsidRPr="009A7379">
        <w:rPr>
          <w:b/>
        </w:rPr>
        <w:t>29</w:t>
      </w:r>
      <w:r w:rsidRPr="009A7379">
        <w:t>, 1786-1792, doi:10.1093/bioinformatics/btt275 (2013).</w:t>
      </w:r>
    </w:p>
    <w:p w14:paraId="36EED922" w14:textId="77777777" w:rsidR="009A7379" w:rsidRPr="009A7379" w:rsidRDefault="009A7379" w:rsidP="009A7379">
      <w:pPr>
        <w:pStyle w:val="EndNoteBibliography"/>
        <w:spacing w:after="0"/>
        <w:ind w:left="720" w:hanging="720"/>
      </w:pPr>
      <w:r w:rsidRPr="009A7379">
        <w:t>2</w:t>
      </w:r>
      <w:r w:rsidRPr="009A7379">
        <w:tab/>
        <w:t>Caporaso, J. G.</w:t>
      </w:r>
      <w:r w:rsidRPr="009A7379">
        <w:rPr>
          <w:i/>
        </w:rPr>
        <w:t xml:space="preserve"> et al.</w:t>
      </w:r>
      <w:r w:rsidRPr="009A7379">
        <w:t xml:space="preserve"> Ultra-high-throughput microbial community analysis on the Illumina HiSeq and MiSeq platforms. </w:t>
      </w:r>
      <w:r w:rsidRPr="009A7379">
        <w:rPr>
          <w:i/>
        </w:rPr>
        <w:t>ISME J</w:t>
      </w:r>
      <w:r w:rsidRPr="009A7379">
        <w:t xml:space="preserve"> </w:t>
      </w:r>
      <w:r w:rsidRPr="009A7379">
        <w:rPr>
          <w:b/>
        </w:rPr>
        <w:t>6</w:t>
      </w:r>
      <w:r w:rsidRPr="009A7379">
        <w:t>, 1621-1624, doi:10.1038/ismej.2012.8 (2012).</w:t>
      </w:r>
    </w:p>
    <w:p w14:paraId="63EED731" w14:textId="77777777" w:rsidR="009A7379" w:rsidRPr="009A7379" w:rsidRDefault="009A7379" w:rsidP="009A7379">
      <w:pPr>
        <w:pStyle w:val="EndNoteBibliography"/>
        <w:spacing w:after="0"/>
        <w:ind w:left="720" w:hanging="720"/>
      </w:pPr>
      <w:r w:rsidRPr="009A7379">
        <w:t>3</w:t>
      </w:r>
      <w:r w:rsidRPr="009A7379">
        <w:tab/>
        <w:t>Huda, M. N.</w:t>
      </w:r>
      <w:r w:rsidRPr="009A7379">
        <w:rPr>
          <w:i/>
        </w:rPr>
        <w:t xml:space="preserve"> et al.</w:t>
      </w:r>
      <w:r w:rsidRPr="009A7379">
        <w:t xml:space="preserve"> Stool microbiota and vaccine responses of infants. </w:t>
      </w:r>
      <w:r w:rsidRPr="009A7379">
        <w:rPr>
          <w:i/>
        </w:rPr>
        <w:t>Pediatrics</w:t>
      </w:r>
      <w:r w:rsidRPr="009A7379">
        <w:t xml:space="preserve"> </w:t>
      </w:r>
      <w:r w:rsidRPr="009A7379">
        <w:rPr>
          <w:b/>
        </w:rPr>
        <w:t>134</w:t>
      </w:r>
      <w:r w:rsidRPr="009A7379">
        <w:t>, e362-372, doi:10.1542/peds.2013-3937 (2014).</w:t>
      </w:r>
    </w:p>
    <w:p w14:paraId="256A7C99" w14:textId="77777777" w:rsidR="009A7379" w:rsidRPr="009A7379" w:rsidRDefault="009A7379" w:rsidP="009A7379">
      <w:pPr>
        <w:pStyle w:val="EndNoteBibliography"/>
        <w:spacing w:after="0"/>
        <w:ind w:left="720" w:hanging="720"/>
      </w:pPr>
      <w:r w:rsidRPr="009A7379">
        <w:t>4</w:t>
      </w:r>
      <w:r w:rsidRPr="009A7379">
        <w:tab/>
        <w:t>Bolyen, E.</w:t>
      </w:r>
      <w:r w:rsidRPr="009A7379">
        <w:rPr>
          <w:i/>
        </w:rPr>
        <w:t xml:space="preserve"> et al.</w:t>
      </w:r>
      <w:r w:rsidRPr="009A7379">
        <w:t xml:space="preserve"> QIIME 2: Reproducible, interactive, scalable, and extensible microbiome data science. Report No. 2167-9843, (PeerJ Preprints, 2018).</w:t>
      </w:r>
    </w:p>
    <w:p w14:paraId="3CE925E0" w14:textId="77777777" w:rsidR="009A7379" w:rsidRPr="009A7379" w:rsidRDefault="009A7379" w:rsidP="009A7379">
      <w:pPr>
        <w:pStyle w:val="EndNoteBibliography"/>
        <w:ind w:left="720" w:hanging="720"/>
      </w:pPr>
      <w:r w:rsidRPr="009A7379">
        <w:t>5</w:t>
      </w:r>
      <w:r w:rsidRPr="009A7379">
        <w:tab/>
        <w:t>Quast, C.</w:t>
      </w:r>
      <w:r w:rsidRPr="009A7379">
        <w:rPr>
          <w:i/>
        </w:rPr>
        <w:t xml:space="preserve"> et al.</w:t>
      </w:r>
      <w:r w:rsidRPr="009A7379">
        <w:t xml:space="preserve"> The SILVA ribosomal RNA gene database project: improved data processing and web-based tools. </w:t>
      </w:r>
      <w:r w:rsidRPr="009A7379">
        <w:rPr>
          <w:i/>
        </w:rPr>
        <w:t>Nucleic acids research</w:t>
      </w:r>
      <w:r w:rsidRPr="009A7379">
        <w:t xml:space="preserve"> </w:t>
      </w:r>
      <w:r w:rsidRPr="009A7379">
        <w:rPr>
          <w:b/>
        </w:rPr>
        <w:t>41</w:t>
      </w:r>
      <w:r w:rsidRPr="009A7379">
        <w:t>, D590-D596 (2012).</w:t>
      </w:r>
    </w:p>
    <w:p w14:paraId="16267C31" w14:textId="50CC3909" w:rsidR="009A7379" w:rsidRDefault="009A7379" w:rsidP="009A7379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fldChar w:fldCharType="end"/>
      </w:r>
    </w:p>
    <w:p w14:paraId="45B501CF" w14:textId="4C133F7C" w:rsidR="009A7379" w:rsidRDefault="009A7379" w:rsidP="009A7379">
      <w:pPr>
        <w:spacing w:after="0" w:line="360" w:lineRule="auto"/>
        <w:rPr>
          <w:rFonts w:ascii="Arial" w:hAnsi="Arial" w:cs="Arial"/>
          <w:b/>
        </w:rPr>
      </w:pPr>
    </w:p>
    <w:p w14:paraId="1977575C" w14:textId="125F19B3" w:rsidR="009A7379" w:rsidRDefault="009A7379" w:rsidP="009A7379">
      <w:pPr>
        <w:spacing w:after="0" w:line="360" w:lineRule="auto"/>
        <w:rPr>
          <w:rFonts w:ascii="Arial" w:hAnsi="Arial" w:cs="Arial"/>
          <w:b/>
        </w:rPr>
      </w:pPr>
    </w:p>
    <w:p w14:paraId="6569A11F" w14:textId="20570BD7" w:rsidR="009A7379" w:rsidRDefault="009A7379" w:rsidP="009A7379">
      <w:pPr>
        <w:spacing w:after="0" w:line="360" w:lineRule="auto"/>
        <w:rPr>
          <w:rFonts w:ascii="Arial" w:hAnsi="Arial" w:cs="Arial"/>
          <w:b/>
        </w:rPr>
      </w:pPr>
    </w:p>
    <w:p w14:paraId="466DE7F5" w14:textId="77777777" w:rsidR="009A7379" w:rsidRPr="00B15418" w:rsidRDefault="009A7379" w:rsidP="009A7379">
      <w:pPr>
        <w:spacing w:after="0" w:line="360" w:lineRule="auto"/>
        <w:rPr>
          <w:rFonts w:ascii="Arial" w:hAnsi="Arial" w:cs="Arial"/>
          <w:b/>
        </w:rPr>
      </w:pPr>
    </w:p>
    <w:sectPr w:rsidR="009A7379" w:rsidRPr="00B154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2sDQ0sbAwMDG1NDFW0lEKTi0uzszPAykwNKkFALEO/FAtAAAA"/>
    <w:docVar w:name="EN.Layout" w:val="&lt;ENLayout&gt;&lt;Style&gt;Nature Scientific Report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evtf295s00dx3epzpfpvwaexf9f2epwf9x0&quot;&gt;FMT&lt;record-ids&gt;&lt;item&gt;2&lt;/item&gt;&lt;item&gt;3&lt;/item&gt;&lt;item&gt;4&lt;/item&gt;&lt;item&gt;5&lt;/item&gt;&lt;item&gt;12&lt;/item&gt;&lt;/record-ids&gt;&lt;/item&gt;&lt;/Libraries&gt;"/>
  </w:docVars>
  <w:rsids>
    <w:rsidRoot w:val="00117CBC"/>
    <w:rsid w:val="000C6294"/>
    <w:rsid w:val="000D3DF2"/>
    <w:rsid w:val="000D5582"/>
    <w:rsid w:val="0011144A"/>
    <w:rsid w:val="0011194F"/>
    <w:rsid w:val="00117CBC"/>
    <w:rsid w:val="00125E99"/>
    <w:rsid w:val="001B233F"/>
    <w:rsid w:val="001C35FD"/>
    <w:rsid w:val="001D238C"/>
    <w:rsid w:val="00205BD6"/>
    <w:rsid w:val="0023295A"/>
    <w:rsid w:val="002E4EAF"/>
    <w:rsid w:val="00316C98"/>
    <w:rsid w:val="00332224"/>
    <w:rsid w:val="00335CA0"/>
    <w:rsid w:val="004100B5"/>
    <w:rsid w:val="00462656"/>
    <w:rsid w:val="004D3BC0"/>
    <w:rsid w:val="004F2880"/>
    <w:rsid w:val="00526FA4"/>
    <w:rsid w:val="005B1018"/>
    <w:rsid w:val="005C0549"/>
    <w:rsid w:val="005D5921"/>
    <w:rsid w:val="0063259B"/>
    <w:rsid w:val="00650B54"/>
    <w:rsid w:val="00756D85"/>
    <w:rsid w:val="00777E1F"/>
    <w:rsid w:val="007A2421"/>
    <w:rsid w:val="007B23C8"/>
    <w:rsid w:val="007C131E"/>
    <w:rsid w:val="008359B8"/>
    <w:rsid w:val="008A3DAC"/>
    <w:rsid w:val="008C63A6"/>
    <w:rsid w:val="008E20E4"/>
    <w:rsid w:val="008E7C5C"/>
    <w:rsid w:val="009255A2"/>
    <w:rsid w:val="009A7379"/>
    <w:rsid w:val="009C2D85"/>
    <w:rsid w:val="00A147BE"/>
    <w:rsid w:val="00AF1C4C"/>
    <w:rsid w:val="00B15418"/>
    <w:rsid w:val="00B4664C"/>
    <w:rsid w:val="00C300A6"/>
    <w:rsid w:val="00C942E2"/>
    <w:rsid w:val="00CC2ECA"/>
    <w:rsid w:val="00D144F4"/>
    <w:rsid w:val="00D1765A"/>
    <w:rsid w:val="00D41659"/>
    <w:rsid w:val="00D471FE"/>
    <w:rsid w:val="00D8749F"/>
    <w:rsid w:val="00DD74AA"/>
    <w:rsid w:val="00E04066"/>
    <w:rsid w:val="00E7429A"/>
    <w:rsid w:val="00EB7C6F"/>
    <w:rsid w:val="00F04A35"/>
    <w:rsid w:val="00F5072B"/>
    <w:rsid w:val="00F9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15E48"/>
  <w15:chartTrackingRefBased/>
  <w15:docId w15:val="{D41AC9A1-A123-4D92-81C2-3DD4B79EB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507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07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072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0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72B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9A7379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A7379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9A7379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A7379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11</Pages>
  <Words>2318</Words>
  <Characters>13219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Nazmul Huda</dc:creator>
  <cp:keywords/>
  <dc:description/>
  <cp:lastModifiedBy>Nazmul Huda</cp:lastModifiedBy>
  <cp:revision>35</cp:revision>
  <dcterms:created xsi:type="dcterms:W3CDTF">2020-01-13T23:40:00Z</dcterms:created>
  <dcterms:modified xsi:type="dcterms:W3CDTF">2020-02-03T17:28:00Z</dcterms:modified>
</cp:coreProperties>
</file>