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BCC" w:rsidRDefault="00D478C8">
      <w:r w:rsidRPr="008F3439">
        <w:rPr>
          <w:b/>
          <w:bCs/>
          <w:i/>
          <w:iCs/>
        </w:rPr>
        <w:t xml:space="preserve">Supplementary </w:t>
      </w:r>
      <w:r w:rsidR="00BD3DA5">
        <w:rPr>
          <w:b/>
          <w:bCs/>
          <w:i/>
          <w:iCs/>
        </w:rPr>
        <w:t>Figure</w:t>
      </w:r>
      <w:r w:rsidR="00751193">
        <w:rPr>
          <w:b/>
          <w:bCs/>
          <w:i/>
          <w:iCs/>
        </w:rPr>
        <w:t xml:space="preserve"> </w:t>
      </w:r>
      <w:r w:rsidR="00BD3DA5">
        <w:rPr>
          <w:b/>
          <w:bCs/>
          <w:i/>
          <w:iCs/>
        </w:rPr>
        <w:t>S</w:t>
      </w:r>
      <w:bookmarkStart w:id="0" w:name="_GoBack"/>
      <w:bookmarkEnd w:id="0"/>
      <w:r w:rsidR="00751193">
        <w:rPr>
          <w:b/>
          <w:bCs/>
          <w:i/>
          <w:iCs/>
        </w:rPr>
        <w:t>1</w:t>
      </w:r>
      <w:r w:rsidR="008F3439" w:rsidRPr="008F3439">
        <w:rPr>
          <w:b/>
          <w:bCs/>
          <w:i/>
          <w:iCs/>
        </w:rPr>
        <w:t>.</w:t>
      </w:r>
      <w:r w:rsidR="008F3439" w:rsidRPr="008F3439">
        <w:rPr>
          <w:i/>
          <w:iCs/>
        </w:rPr>
        <w:t xml:space="preserve"> </w:t>
      </w:r>
      <w:r w:rsidRPr="008F3439">
        <w:rPr>
          <w:i/>
          <w:iCs/>
        </w:rPr>
        <w:t xml:space="preserve"> Microglia preparation.</w:t>
      </w:r>
      <w:r>
        <w:t xml:space="preserve">  Microglial preparations produce cultures with &gt;99.9% purity.  The below images show GFP-expressing microglia harvested from the Cx3cr1-GFP targeted mice and co-stained with DAPI to show all cellular nuclei.  All DAPI staining cells are also expressing GFP indicating they are microglia.</w:t>
      </w:r>
    </w:p>
    <w:p w:rsidR="0094796D" w:rsidRDefault="00442BCC">
      <w:r>
        <w:rPr>
          <w:noProof/>
        </w:rPr>
        <w:drawing>
          <wp:inline distT="0" distB="0" distL="0" distR="0">
            <wp:extent cx="4822394" cy="3630706"/>
            <wp:effectExtent l="0" t="0" r="0" b="8255"/>
            <wp:docPr id="1" name="Picture 1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_09_07 GFP MGs image1 20X modifie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7507" cy="363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35230" cy="3648636"/>
            <wp:effectExtent l="0" t="0" r="3810" b="9525"/>
            <wp:docPr id="2" name="Picture 2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_09_07 GFP MGs image3b 20X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9611" cy="365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796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250A" w:rsidRDefault="000E250A" w:rsidP="000E250A">
      <w:pPr>
        <w:spacing w:after="0" w:line="240" w:lineRule="auto"/>
      </w:pPr>
      <w:r>
        <w:separator/>
      </w:r>
    </w:p>
  </w:endnote>
  <w:endnote w:type="continuationSeparator" w:id="0">
    <w:p w:rsidR="000E250A" w:rsidRDefault="000E250A" w:rsidP="000E2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250A" w:rsidRDefault="000E250A" w:rsidP="000E250A">
      <w:pPr>
        <w:spacing w:after="0" w:line="240" w:lineRule="auto"/>
      </w:pPr>
      <w:r>
        <w:separator/>
      </w:r>
    </w:p>
  </w:footnote>
  <w:footnote w:type="continuationSeparator" w:id="0">
    <w:p w:rsidR="000E250A" w:rsidRDefault="000E250A" w:rsidP="000E2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250A" w:rsidRDefault="000E250A" w:rsidP="000E250A">
    <w:pPr>
      <w:spacing w:line="360" w:lineRule="auto"/>
    </w:pPr>
    <w:r w:rsidRPr="00D769C7">
      <w:rPr>
        <w:rFonts w:ascii="Times New Roman" w:hAnsi="Times New Roman" w:cs="Times New Roman"/>
        <w:sz w:val="18"/>
        <w:szCs w:val="18"/>
      </w:rPr>
      <w:t xml:space="preserve">Carroll, JA.  Groveman, BR.  Williams, K. </w:t>
    </w:r>
    <w:r w:rsidR="00661FA2">
      <w:rPr>
        <w:rFonts w:ascii="Times New Roman" w:hAnsi="Times New Roman" w:cs="Times New Roman"/>
        <w:sz w:val="18"/>
        <w:szCs w:val="18"/>
      </w:rPr>
      <w:t xml:space="preserve">Moore, R.  </w:t>
    </w:r>
    <w:r w:rsidRPr="00D769C7">
      <w:rPr>
        <w:rFonts w:ascii="Times New Roman" w:hAnsi="Times New Roman" w:cs="Times New Roman"/>
        <w:sz w:val="18"/>
        <w:szCs w:val="18"/>
      </w:rPr>
      <w:t xml:space="preserve">Race, B.  Haigh CL. </w:t>
    </w:r>
    <w:bookmarkStart w:id="1" w:name="_Hlk22564049"/>
    <w:r w:rsidRPr="00D769C7">
      <w:rPr>
        <w:rFonts w:ascii="Times New Roman" w:hAnsi="Times New Roman" w:cs="Times New Roman"/>
        <w:b/>
        <w:sz w:val="18"/>
        <w:szCs w:val="18"/>
      </w:rPr>
      <w:t xml:space="preserve">Prion protein N1 cleavage peptides stimulate microglial interaction with surrounding cells 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C8"/>
    <w:rsid w:val="000E250A"/>
    <w:rsid w:val="00442BCC"/>
    <w:rsid w:val="004F348A"/>
    <w:rsid w:val="00661FA2"/>
    <w:rsid w:val="00751193"/>
    <w:rsid w:val="008F3439"/>
    <w:rsid w:val="00BD3DA5"/>
    <w:rsid w:val="00CB04A2"/>
    <w:rsid w:val="00D4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5464F"/>
  <w15:chartTrackingRefBased/>
  <w15:docId w15:val="{181F5D50-1359-4D46-BBA6-BB34B7FA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50A"/>
  </w:style>
  <w:style w:type="paragraph" w:styleId="Footer">
    <w:name w:val="footer"/>
    <w:basedOn w:val="Normal"/>
    <w:link w:val="FooterChar"/>
    <w:uiPriority w:val="99"/>
    <w:unhideWhenUsed/>
    <w:rsid w:val="000E2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Haigh, Cathryn (NIH/NIAID) [E]</dc:creator>
  <cp:keywords/>
  <dc:description/>
  <cp:lastModifiedBy>Haigh, Cathryn (NIH/NIAID) [E]</cp:lastModifiedBy>
  <cp:revision>7</cp:revision>
  <dcterms:created xsi:type="dcterms:W3CDTF">2020-02-14T20:35:00Z</dcterms:created>
  <dcterms:modified xsi:type="dcterms:W3CDTF">2020-02-25T19:11:00Z</dcterms:modified>
</cp:coreProperties>
</file>