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left="0" w:right="0" w:hanging="0"/>
        <w:jc w:val="left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Table S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7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.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Worksheet 1.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Calculation of weight-for-age </w:t>
      </w: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24"/>
          <w:szCs w:val="24"/>
        </w:rPr>
        <w:t xml:space="preserve">z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score.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vertAlign w:val="superscript"/>
        </w:rPr>
        <w:t>*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vertAlign w:val="superscript"/>
        </w:rPr>
        <w:t xml:space="preserve"> </w:t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tbl>
      <w:tblPr>
        <w:tblW w:w="8784" w:type="dxa"/>
        <w:jc w:val="center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88"/>
        <w:gridCol w:w="7488"/>
        <w:gridCol w:w="288"/>
        <w:gridCol w:w="720"/>
      </w:tblGrid>
      <w:tr>
        <w:trPr/>
        <w:tc>
          <w:tcPr>
            <w:tcW w:w="288" w:type="dxa"/>
            <w:tcBorders>
              <w:right w:val="single" w:sz="2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8" w:type="dxa"/>
            <w:tcBorders/>
            <w:shd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Contents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Enter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the patient’s weight on line 1.</w:t>
            </w:r>
          </w:p>
        </w:tc>
        <w:tc>
          <w:tcPr>
            <w:tcW w:w="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288" w:type="dxa"/>
            <w:tcBorders>
              <w:right w:val="single" w:sz="2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88" w:type="dxa"/>
            <w:tcBorders/>
            <w:shd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Contents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For the appropriate gender and approximate age (use 18 if age &gt; 18), </w:t>
            </w:r>
          </w:p>
          <w:p>
            <w:pPr>
              <w:pStyle w:val="TableContents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enter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median weight from table on line 2.</w:t>
            </w:r>
          </w:p>
        </w:tc>
        <w:tc>
          <w:tcPr>
            <w:tcW w:w="288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288" w:type="dxa"/>
            <w:tcBorders>
              <w:right w:val="single" w:sz="2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88" w:type="dxa"/>
            <w:tcBorders/>
            <w:shd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Contents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Subtract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line 2 from line 1 and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enter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on line 3.</w:t>
            </w:r>
          </w:p>
        </w:tc>
        <w:tc>
          <w:tcPr>
            <w:tcW w:w="288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288" w:type="dxa"/>
            <w:tcBorders>
              <w:right w:val="single" w:sz="2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88" w:type="dxa"/>
            <w:tcBorders/>
            <w:shd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Contents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—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If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line 3 is zero,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skip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to line 5 and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enter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zero.</w:t>
            </w:r>
          </w:p>
          <w:p>
            <w:pPr>
              <w:pStyle w:val="TableContents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—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If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line 3 is less than zero,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enter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lower SD for age and gender on line 4.</w:t>
            </w:r>
          </w:p>
          <w:p>
            <w:pPr>
              <w:pStyle w:val="TableContents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—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If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line 3 is greater than zero,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enter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upper SD for age and gender on line 4.</w:t>
            </w:r>
          </w:p>
        </w:tc>
        <w:tc>
          <w:tcPr>
            <w:tcW w:w="288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288" w:type="dxa"/>
            <w:tcBorders>
              <w:right w:val="single" w:sz="2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88" w:type="dxa"/>
            <w:tcBorders/>
            <w:shd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Contents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z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score: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divide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line 3 by line 4 and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enter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result on line 5.</w:t>
            </w:r>
          </w:p>
        </w:tc>
        <w:tc>
          <w:tcPr>
            <w:tcW w:w="288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tbl>
      <w:tblPr>
        <w:tblW w:w="8150" w:type="dxa"/>
        <w:jc w:val="center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144"/>
        <w:gridCol w:w="907"/>
        <w:gridCol w:w="1080"/>
        <w:gridCol w:w="900"/>
        <w:gridCol w:w="900"/>
        <w:gridCol w:w="288"/>
        <w:gridCol w:w="907"/>
        <w:gridCol w:w="1080"/>
        <w:gridCol w:w="900"/>
        <w:gridCol w:w="900"/>
        <w:gridCol w:w="144"/>
      </w:tblGrid>
      <w:tr>
        <w:trPr/>
        <w:tc>
          <w:tcPr>
            <w:tcW w:w="144" w:type="dxa"/>
            <w:tcBorders>
              <w:top w:val="single" w:sz="10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787" w:type="dxa"/>
            <w:gridSpan w:val="4"/>
            <w:tcBorders>
              <w:top w:val="single" w:sz="10" w:space="0" w:color="000000"/>
            </w:tcBorders>
            <w:shd w:fill="FFFFFF" w:val="clear"/>
            <w:vAlign w:val="bottom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Males</w:t>
            </w:r>
          </w:p>
        </w:tc>
        <w:tc>
          <w:tcPr>
            <w:tcW w:w="288" w:type="dxa"/>
            <w:tcBorders>
              <w:top w:val="single" w:sz="10" w:space="0" w:color="000000"/>
            </w:tcBorders>
            <w:shd w:fill="FFFFFF" w:val="clear"/>
            <w:vAlign w:val="bottom"/>
          </w:tcPr>
          <w:p>
            <w:pPr>
              <w:pStyle w:val="TableContents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787" w:type="dxa"/>
            <w:gridSpan w:val="4"/>
            <w:tcBorders>
              <w:top w:val="single" w:sz="10" w:space="0" w:color="000000"/>
            </w:tcBorders>
            <w:shd w:fill="FFFFFF" w:val="clear"/>
            <w:vAlign w:val="bottom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Females</w:t>
            </w:r>
          </w:p>
        </w:tc>
        <w:tc>
          <w:tcPr>
            <w:tcW w:w="144" w:type="dxa"/>
            <w:tcBorders>
              <w:top w:val="single" w:sz="10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44" w:type="dxa"/>
            <w:tcBorders>
              <w:bottom w:val="single" w:sz="2" w:space="0" w:color="000000"/>
            </w:tcBorders>
            <w:shd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07" w:type="dxa"/>
            <w:tcBorders>
              <w:bottom w:val="single" w:sz="2" w:space="0" w:color="000000"/>
            </w:tcBorders>
            <w:shd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Age (years)</w:t>
            </w:r>
          </w:p>
        </w:tc>
        <w:tc>
          <w:tcPr>
            <w:tcW w:w="1080" w:type="dxa"/>
            <w:tcBorders>
              <w:bottom w:val="single" w:sz="2" w:space="0" w:color="000000"/>
            </w:tcBorders>
            <w:shd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Median Wt (kg)</w:t>
            </w:r>
            <w:r>
              <w:rPr>
                <w:rFonts w:eastAsia="Liberation Serif" w:cs="Liberation Serif" w:ascii="Liberation Serif" w:hAnsi="Liberation Serif"/>
                <w:b w:val="false"/>
                <w:bCs w:val="false"/>
                <w:color w:val="000000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shd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Upper SD</w:t>
            </w:r>
            <w:r>
              <w:rPr>
                <w:rFonts w:eastAsia="Liberation Serif" w:cs="Liberation Serif" w:ascii="Liberation Serif" w:hAnsi="Liberation Serif"/>
                <w:color w:val="000000"/>
                <w:sz w:val="24"/>
                <w:szCs w:val="24"/>
                <w:vertAlign w:val="superscript"/>
              </w:rPr>
              <w:t>‡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shd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Lower SD</w:t>
            </w:r>
            <w:r>
              <w:rPr>
                <w:rFonts w:eastAsia="Liberation Serif" w:cs="Liberation Serif" w:ascii="Liberation Serif" w:hAnsi="Liberation Serif"/>
                <w:color w:val="000000"/>
                <w:sz w:val="24"/>
                <w:szCs w:val="24"/>
                <w:vertAlign w:val="superscript"/>
              </w:rPr>
              <w:t>‡</w:t>
            </w:r>
          </w:p>
        </w:tc>
        <w:tc>
          <w:tcPr>
            <w:tcW w:w="288" w:type="dxa"/>
            <w:tcBorders>
              <w:bottom w:val="single" w:sz="2" w:space="0" w:color="000000"/>
            </w:tcBorders>
            <w:shd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07" w:type="dxa"/>
            <w:tcBorders>
              <w:bottom w:val="single" w:sz="2" w:space="0" w:color="000000"/>
            </w:tcBorders>
            <w:shd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Age (years)</w:t>
            </w:r>
          </w:p>
        </w:tc>
        <w:tc>
          <w:tcPr>
            <w:tcW w:w="1080" w:type="dxa"/>
            <w:tcBorders>
              <w:bottom w:val="single" w:sz="2" w:space="0" w:color="000000"/>
            </w:tcBorders>
            <w:shd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Median Wt (kg)</w:t>
            </w:r>
            <w:r>
              <w:rPr>
                <w:rFonts w:eastAsia="Liberation Serif" w:cs="Liberation Serif" w:ascii="Liberation Serif" w:hAnsi="Liberation Serif"/>
                <w:b w:val="false"/>
                <w:bCs w:val="false"/>
                <w:color w:val="000000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shd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Upper SD</w:t>
            </w:r>
            <w:r>
              <w:rPr>
                <w:rFonts w:eastAsia="Liberation Serif" w:cs="Liberation Serif" w:ascii="Liberation Serif" w:hAnsi="Liberation Serif"/>
                <w:color w:val="000000"/>
                <w:sz w:val="24"/>
                <w:szCs w:val="24"/>
                <w:vertAlign w:val="superscript"/>
              </w:rPr>
              <w:t>‡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shd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Contents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Lower SD</w:t>
            </w:r>
            <w:r>
              <w:rPr>
                <w:rFonts w:eastAsia="Liberation Serif" w:cs="Liberation Serif" w:ascii="Liberation Serif" w:hAnsi="Liberation Serif"/>
                <w:color w:val="000000"/>
                <w:sz w:val="24"/>
                <w:szCs w:val="24"/>
                <w:vertAlign w:val="superscript"/>
              </w:rPr>
              <w:t>‡</w:t>
            </w:r>
          </w:p>
        </w:tc>
        <w:tc>
          <w:tcPr>
            <w:tcW w:w="144" w:type="dxa"/>
            <w:tcBorders>
              <w:bottom w:val="single" w:sz="2" w:space="0" w:color="000000"/>
            </w:tcBorders>
            <w:shd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44" w:type="dxa"/>
            <w:tcBorders>
              <w:bottom w:val="single" w:sz="10" w:space="0" w:color="000000"/>
            </w:tcBorders>
            <w:shd w:fill="FFFFFF" w:val="clear"/>
          </w:tcPr>
          <w:p>
            <w:pPr>
              <w:pStyle w:val="TableContents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07" w:type="dxa"/>
            <w:tcBorders>
              <w:bottom w:val="single" w:sz="10" w:space="0" w:color="000000"/>
            </w:tcBorders>
            <w:shd w:fill="FFFFFF" w:val="clear"/>
          </w:tcPr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8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8.5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10.5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11.5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12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12.5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13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13.5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14.5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15.5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16.5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17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17.5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80" w:type="dxa"/>
            <w:tcBorders>
              <w:bottom w:val="single" w:sz="10" w:space="0" w:color="000000"/>
            </w:tcBorders>
            <w:shd w:fill="FFFFFF" w:val="clear"/>
          </w:tcPr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19.67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20.69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21.74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22.85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24.03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25.30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26.66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28.13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29.73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31.44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33.30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35.30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37.46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39.78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42.27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44.95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47.81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50.77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53.76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56.71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59.51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62.10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64.39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66.31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67.78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68.88</w:t>
            </w:r>
          </w:p>
        </w:tc>
        <w:tc>
          <w:tcPr>
            <w:tcW w:w="900" w:type="dxa"/>
            <w:tcBorders>
              <w:bottom w:val="single" w:sz="10" w:space="0" w:color="000000"/>
            </w:tcBorders>
            <w:shd w:fill="FFFFFF" w:val="clear"/>
          </w:tcPr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3.04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3.45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3.91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4.43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5.30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5.62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6.28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6.98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7.70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8.43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9.15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9.86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10.53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11.16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11.74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12.24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12.62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13.02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13.35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13.66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13.99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14.34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14.76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15.24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15.82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16.39</w:t>
            </w:r>
          </w:p>
        </w:tc>
        <w:tc>
          <w:tcPr>
            <w:tcW w:w="900" w:type="dxa"/>
            <w:tcBorders>
              <w:bottom w:val="single" w:sz="10" w:space="0" w:color="000000"/>
            </w:tcBorders>
            <w:shd w:fill="FFFFFF" w:val="clear"/>
          </w:tcPr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2.18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2.29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2.41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2.57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2.75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2.99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3.26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3.59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3.95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4.34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4.75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5.18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5.62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6.05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6.48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6.90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7.29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7.65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7.99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8.29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8.54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8.76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8.92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9.03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9.08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9.09</w:t>
            </w:r>
          </w:p>
        </w:tc>
        <w:tc>
          <w:tcPr>
            <w:tcW w:w="288" w:type="dxa"/>
            <w:tcBorders>
              <w:bottom w:val="single" w:sz="10" w:space="0" w:color="000000"/>
            </w:tcBorders>
            <w:shd w:fill="FFFFFF" w:val="clear"/>
          </w:tcPr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07" w:type="dxa"/>
            <w:tcBorders>
              <w:bottom w:val="single" w:sz="10" w:space="0" w:color="000000"/>
            </w:tcBorders>
            <w:shd w:fill="FFFFFF" w:val="clear"/>
          </w:tcPr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8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8.5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10.5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11.5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12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12.5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13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13.5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14.5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15.5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16.5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17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17.5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80" w:type="dxa"/>
            <w:tcBorders>
              <w:bottom w:val="single" w:sz="10" w:space="0" w:color="000000"/>
            </w:tcBorders>
            <w:shd w:fill="FFFFFF" w:val="clear"/>
          </w:tcPr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18.56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19.52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20.61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21.84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23.26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24.84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26.58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28.46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30.45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32.55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34.72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36.95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39.23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41.53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43.84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46.10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48.26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50.28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52.10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53.68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54.96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55.89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56.44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56.69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56.71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56.62</w:t>
            </w:r>
          </w:p>
        </w:tc>
        <w:tc>
          <w:tcPr>
            <w:tcW w:w="900" w:type="dxa"/>
            <w:tcBorders>
              <w:bottom w:val="single" w:sz="10" w:space="0" w:color="000000"/>
            </w:tcBorders>
            <w:shd w:fill="FFFFFF" w:val="clear"/>
          </w:tcPr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3.38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3.80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4.26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4.78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5.37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6.02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6.71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7.43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8.17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8.91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9.66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10.40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11.09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11.76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12.37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12.93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13.44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13.90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14.32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14.70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15.02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15.30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15.54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15.71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15.80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15.76</w:t>
            </w:r>
          </w:p>
        </w:tc>
        <w:tc>
          <w:tcPr>
            <w:tcW w:w="900" w:type="dxa"/>
            <w:tcBorders>
              <w:bottom w:val="single" w:sz="10" w:space="0" w:color="000000"/>
            </w:tcBorders>
            <w:shd w:fill="FFFFFF" w:val="clear"/>
          </w:tcPr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1.99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2.12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2.29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2.52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2.83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3.18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3.60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4.05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4.51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4.99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5.47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5.92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6.34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6.71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7.04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7.29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7.49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7.63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7.71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7.74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7.71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7.61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7.46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7.29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7.09</w:t>
            </w:r>
          </w:p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6.93</w:t>
            </w:r>
          </w:p>
        </w:tc>
        <w:tc>
          <w:tcPr>
            <w:tcW w:w="144" w:type="dxa"/>
            <w:tcBorders>
              <w:bottom w:val="single" w:sz="10" w:space="0" w:color="000000"/>
            </w:tcBorders>
            <w:shd w:fill="FFFFFF" w:val="clear"/>
          </w:tcPr>
          <w:p>
            <w:pPr>
              <w:pStyle w:val="TableContents"/>
              <w:tabs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tabs>
          <w:tab w:val="left" w:pos="0" w:leader="none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</w:tabs>
        <w:spacing w:lineRule="auto" w:line="48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vertAlign w:val="superscript"/>
        </w:rPr>
      </w:r>
      <w:r>
        <w:br w:type="page"/>
      </w:r>
    </w:p>
    <w:p>
      <w:pPr>
        <w:pStyle w:val="Normal"/>
        <w:tabs>
          <w:tab w:val="left" w:pos="0" w:leader="none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</w:tabs>
        <w:spacing w:lineRule="auto" w:line="240" w:before="0" w:after="100"/>
        <w:ind w:left="0" w:right="0" w:hanging="0"/>
        <w:jc w:val="left"/>
        <w:rPr/>
      </w:pPr>
      <w:r>
        <w:rPr>
          <w:rFonts w:eastAsia="Arial" w:cs="Arial" w:ascii="Times New Roman" w:hAnsi="Times New Roman"/>
          <w:color w:val="000000"/>
          <w:sz w:val="20"/>
          <w:szCs w:val="20"/>
          <w:vertAlign w:val="superscript"/>
        </w:rPr>
        <w:t>*</w:t>
      </w:r>
      <w:r>
        <w:rPr>
          <w:rFonts w:eastAsia="Arial" w:cs="Arial" w:ascii="Times New Roman" w:hAnsi="Times New Roman"/>
          <w:color w:val="000000"/>
          <w:sz w:val="20"/>
          <w:szCs w:val="20"/>
          <w:vertAlign w:val="superscript"/>
        </w:rPr>
        <w:t xml:space="preserve"> </w:t>
      </w:r>
      <w:r>
        <w:rPr>
          <w:rFonts w:eastAsia="Arial" w:cs="Arial" w:ascii="Times New Roman" w:hAnsi="Times New Roman"/>
          <w:color w:val="000000"/>
          <w:position w:val="0"/>
          <w:sz w:val="20"/>
          <w:sz w:val="20"/>
          <w:szCs w:val="20"/>
          <w:vertAlign w:val="baseline"/>
        </w:rPr>
        <w:t xml:space="preserve">Reproduced from Liou TG, Adler FR, Fitzsimmons SC, et al. Predictive 5-year survivorship model of cystic fibrosis. </w:t>
      </w:r>
      <w:r>
        <w:rPr>
          <w:rFonts w:eastAsia="Arial" w:cs="Arial" w:ascii="Times New Roman" w:hAnsi="Times New Roman"/>
          <w:i/>
          <w:color w:val="000000"/>
          <w:position w:val="0"/>
          <w:sz w:val="20"/>
          <w:sz w:val="20"/>
          <w:szCs w:val="20"/>
          <w:vertAlign w:val="baseline"/>
        </w:rPr>
        <w:t>Am J Epidemiol</w:t>
      </w:r>
      <w:r>
        <w:rPr>
          <w:rFonts w:eastAsia="Arial" w:cs="Arial" w:ascii="Times New Roman" w:hAnsi="Times New Roman"/>
          <w:color w:val="000000"/>
          <w:position w:val="0"/>
          <w:sz w:val="20"/>
          <w:sz w:val="20"/>
          <w:szCs w:val="20"/>
          <w:vertAlign w:val="baseline"/>
        </w:rPr>
        <w:t>. 2001;153(4):345–52</w:t>
      </w:r>
      <w:r>
        <w:rPr>
          <w:rFonts w:eastAsia="Arial" w:cs="Arial" w:ascii="Times New Roman" w:hAnsi="Times New Roman"/>
          <w:i w:val="false"/>
          <w:iCs w:val="false"/>
          <w:color w:val="000000"/>
          <w:position w:val="0"/>
          <w:sz w:val="20"/>
          <w:sz w:val="20"/>
          <w:szCs w:val="20"/>
          <w:vertAlign w:val="baseline"/>
        </w:rPr>
        <w:t xml:space="preserve">. </w:t>
      </w:r>
      <w:r>
        <w:rPr>
          <w:rFonts w:eastAsia="Arial" w:cs="Arial" w:ascii="Times New Roman" w:hAnsi="Times New Roman"/>
          <w:i w:val="false"/>
          <w:iCs w:val="false"/>
          <w:color w:val="000000"/>
          <w:position w:val="0"/>
          <w:sz w:val="20"/>
          <w:sz w:val="20"/>
          <w:szCs w:val="20"/>
          <w:vertAlign w:val="baseline"/>
        </w:rPr>
        <w:t>T</w:t>
      </w:r>
      <w:r>
        <w:rPr>
          <w:rFonts w:eastAsia="Arial" w:cs="Arial" w:ascii="Times New Roman" w:hAnsi="Times New Roman"/>
          <w:i w:val="false"/>
          <w:iCs w:val="false"/>
          <w:color w:val="000000"/>
          <w:position w:val="0"/>
          <w:sz w:val="20"/>
          <w:sz w:val="20"/>
          <w:szCs w:val="20"/>
          <w:vertAlign w:val="baseline"/>
        </w:rPr>
        <w:t>his table is no</w:t>
      </w:r>
      <w:r>
        <w:rPr>
          <w:rFonts w:eastAsia="Arial" w:cs="Arial" w:ascii="Times New Roman" w:hAnsi="Times New Roman"/>
          <w:i w:val="false"/>
          <w:iCs w:val="false"/>
          <w:color w:val="000000"/>
          <w:position w:val="0"/>
          <w:sz w:val="20"/>
          <w:sz w:val="20"/>
          <w:szCs w:val="20"/>
          <w:vertAlign w:val="baseline"/>
        </w:rPr>
        <w:t xml:space="preserve"> longer available at the original website.</w:t>
      </w:r>
    </w:p>
    <w:p>
      <w:pPr>
        <w:pStyle w:val="Normal"/>
        <w:tabs>
          <w:tab w:val="left" w:pos="0" w:leader="none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</w:tabs>
        <w:spacing w:lineRule="auto" w:line="240" w:before="0" w:after="100"/>
        <w:ind w:left="0" w:right="0" w:hanging="0"/>
        <w:jc w:val="left"/>
        <w:rPr>
          <w:rFonts w:ascii="Times New Roman" w:hAnsi="Times New Roman" w:eastAsia="Arial" w:cs="Arial"/>
          <w:color w:val="000000"/>
          <w:sz w:val="20"/>
          <w:szCs w:val="20"/>
        </w:rPr>
      </w:pPr>
      <w:r>
        <w:rPr>
          <w:rFonts w:eastAsia="Arial" w:cs="Arial" w:ascii="Times New Roman" w:hAnsi="Times New Roman"/>
          <w:color w:val="000000"/>
          <w:sz w:val="20"/>
          <w:szCs w:val="20"/>
        </w:rPr>
        <w:t xml:space="preserve">For weights above the age and sex specific median, </w:t>
      </w:r>
    </w:p>
    <w:p>
      <w:pPr>
        <w:pStyle w:val="Normal"/>
        <w:tabs>
          <w:tab w:val="left" w:pos="0" w:leader="none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</w:tabs>
        <w:spacing w:lineRule="auto" w:line="240" w:before="0" w:after="100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>z score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 xml:space="preserve"> = (</w:t>
      </w: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>patient weight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 xml:space="preserve"> - </w:t>
      </w: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>median weight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)/</w:t>
      </w: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>upper SD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.</w:t>
      </w:r>
      <w:r>
        <w:rPr>
          <w:rFonts w:eastAsia="Arial" w:cs="Arial" w:ascii="Times New Roman" w:hAnsi="Times New Roman"/>
          <w:color w:val="000000"/>
          <w:sz w:val="20"/>
          <w:szCs w:val="20"/>
        </w:rPr>
        <w:t xml:space="preserve">  </w:t>
      </w:r>
    </w:p>
    <w:p>
      <w:pPr>
        <w:pStyle w:val="Normal"/>
        <w:tabs>
          <w:tab w:val="left" w:pos="0" w:leader="none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</w:tabs>
        <w:spacing w:lineRule="auto" w:line="240" w:before="0" w:after="100"/>
        <w:ind w:left="0" w:right="0" w:hanging="0"/>
        <w:jc w:val="left"/>
        <w:rPr>
          <w:rFonts w:ascii="Times New Roman" w:hAnsi="Times New Roman" w:eastAsia="Arial" w:cs="Arial"/>
          <w:color w:val="000000"/>
          <w:sz w:val="20"/>
          <w:szCs w:val="20"/>
        </w:rPr>
      </w:pPr>
      <w:r>
        <w:rPr>
          <w:rFonts w:eastAsia="Arial" w:cs="Arial" w:ascii="Times New Roman" w:hAnsi="Times New Roman"/>
          <w:color w:val="000000"/>
          <w:sz w:val="20"/>
          <w:szCs w:val="20"/>
        </w:rPr>
        <w:t xml:space="preserve">For weights below the age and sex specific median, </w:t>
      </w:r>
    </w:p>
    <w:p>
      <w:pPr>
        <w:pStyle w:val="Normal"/>
        <w:tabs>
          <w:tab w:val="left" w:pos="0" w:leader="none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</w:tabs>
        <w:spacing w:lineRule="auto" w:line="240" w:before="0" w:after="100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>z score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 xml:space="preserve"> = (</w:t>
      </w: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>patient weight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 xml:space="preserve"> - </w:t>
      </w: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>median weight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)/</w:t>
      </w: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>lower SD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 xml:space="preserve">.  </w:t>
      </w:r>
    </w:p>
    <w:p>
      <w:pPr>
        <w:pStyle w:val="Normal"/>
        <w:tabs>
          <w:tab w:val="left" w:pos="0" w:leader="none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</w:tabs>
        <w:spacing w:lineRule="auto" w:line="240" w:before="0" w:after="10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Arial" w:ascii="Times New Roman" w:hAnsi="Times New Roman"/>
          <w:color w:val="000000"/>
          <w:sz w:val="20"/>
          <w:szCs w:val="20"/>
        </w:rPr>
        <w:t>Use of two equations recognizes that weight-for-age is not normally distributed (</w:t>
      </w:r>
      <w:r>
        <w:rPr>
          <w:rFonts w:eastAsia="Arial" w:cs="Arial" w:ascii="Times New Roman" w:hAnsi="Times New Roman"/>
          <w:i/>
          <w:iCs/>
          <w:color w:val="000000"/>
          <w:sz w:val="20"/>
          <w:szCs w:val="20"/>
        </w:rPr>
        <w:t>From</w:t>
      </w:r>
      <w:r>
        <w:rPr>
          <w:rFonts w:eastAsia="Arial" w:cs="Arial" w:ascii="Times New Roman" w:hAnsi="Times New Roman"/>
          <w:color w:val="000000"/>
          <w:sz w:val="20"/>
          <w:szCs w:val="20"/>
        </w:rPr>
        <w:t xml:space="preserve">: Lai H-C, Kosorok MR, Sondel SA, et al. Growth status in children with cystic fibrosis based on the National Cystic Fibrosis Patient Registry data: Evaluation of various criteria used to identify malnutrition. J Pediatr 1998;132:478-85, </w:t>
      </w:r>
      <w:r>
        <w:rPr>
          <w:rFonts w:eastAsia="Arial" w:cs="Arial" w:ascii="Times New Roman" w:hAnsi="Times New Roman"/>
          <w:i/>
          <w:iCs/>
          <w:color w:val="000000"/>
          <w:sz w:val="20"/>
          <w:szCs w:val="20"/>
        </w:rPr>
        <w:t>and</w:t>
      </w:r>
      <w:r>
        <w:rPr>
          <w:rFonts w:eastAsia="Arial" w:cs="Arial" w:ascii="Times New Roman" w:hAnsi="Times New Roman"/>
          <w:color w:val="000000"/>
          <w:sz w:val="20"/>
          <w:szCs w:val="20"/>
        </w:rPr>
        <w:t xml:space="preserve"> Dibley MJ, Goldsby JB, Staehling NW, et al. Development of normalized curves for the international growth reference: historical and technical considerations. Am J Clin Nutr 1987;46:736-48).</w:t>
      </w:r>
    </w:p>
    <w:p>
      <w:pPr>
        <w:pStyle w:val="Normal"/>
        <w:tabs>
          <w:tab w:val="left" w:pos="0" w:leader="none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</w:tabs>
        <w:spacing w:lineRule="auto" w:line="240" w:before="0" w:after="100"/>
        <w:ind w:left="0" w:right="0" w:hanging="0"/>
        <w:jc w:val="both"/>
        <w:rPr>
          <w:rFonts w:ascii="Times New Roman" w:hAnsi="Times New Roman"/>
        </w:rPr>
      </w:pPr>
      <w:r>
        <w:rPr>
          <w:rFonts w:eastAsia="Liberation Serif" w:cs="Liberation Serif" w:ascii="Liberation Serif" w:hAnsi="Liberation Serif"/>
          <w:b w:val="false"/>
          <w:bCs w:val="false"/>
          <w:i w:val="false"/>
          <w:iCs w:val="false"/>
          <w:color w:val="000000"/>
          <w:sz w:val="24"/>
          <w:szCs w:val="20"/>
          <w:vertAlign w:val="superscript"/>
        </w:rPr>
        <w:t>†</w:t>
      </w:r>
      <w:r>
        <w:rPr>
          <w:rFonts w:eastAsia="Arial" w:cs="Arial" w:ascii="Times New Roman" w:hAnsi="Times New Roman"/>
          <w:i/>
          <w:iCs/>
          <w:color w:val="000000"/>
          <w:sz w:val="20"/>
          <w:szCs w:val="20"/>
          <w:vertAlign w:val="superscript"/>
        </w:rPr>
        <w:t xml:space="preserve"> </w:t>
      </w:r>
      <w:r>
        <w:rPr>
          <w:rFonts w:eastAsia="Arial" w:cs="Arial" w:ascii="Times New Roman" w:hAnsi="Times New Roman"/>
          <w:i/>
          <w:iCs/>
          <w:color w:val="000000"/>
          <w:sz w:val="20"/>
          <w:szCs w:val="20"/>
        </w:rPr>
        <w:t>From</w:t>
      </w:r>
      <w:r>
        <w:rPr>
          <w:rFonts w:eastAsia="Arial" w:cs="Arial" w:ascii="Times New Roman" w:hAnsi="Times New Roman"/>
          <w:color w:val="000000"/>
          <w:sz w:val="20"/>
          <w:szCs w:val="20"/>
        </w:rPr>
        <w:t>: Hamill PVV, Drizd TA, Johnson CL, et al. Physical growth: National Center for Health Statistics percentiles. Am J Clin Nutr 1979;32:607-29.</w:t>
      </w:r>
    </w:p>
    <w:p>
      <w:pPr>
        <w:pStyle w:val="Normal"/>
        <w:tabs>
          <w:tab w:val="left" w:pos="0" w:leader="none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</w:tabs>
        <w:spacing w:lineRule="auto" w:line="240" w:before="0" w:after="100"/>
        <w:ind w:left="0" w:right="0" w:hanging="0"/>
        <w:jc w:val="both"/>
        <w:rPr>
          <w:rFonts w:ascii="Times New Roman" w:hAnsi="Times New Roman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4"/>
          <w:vertAlign w:val="superscript"/>
        </w:rPr>
        <w:t>‡</w:t>
      </w:r>
      <w:r>
        <w:rPr>
          <w:rFonts w:eastAsia="Arial" w:cs="Arial" w:ascii="Times New Roman" w:hAnsi="Times New Roman"/>
          <w:color w:val="000000"/>
          <w:sz w:val="20"/>
          <w:szCs w:val="20"/>
          <w:vertAlign w:val="superscript"/>
        </w:rPr>
        <w:t xml:space="preserve"> </w:t>
      </w:r>
      <w:r>
        <w:rPr>
          <w:rFonts w:eastAsia="Arial" w:cs="Arial" w:ascii="Times New Roman" w:hAnsi="Times New Roman"/>
          <w:color w:val="000000"/>
          <w:sz w:val="20"/>
          <w:szCs w:val="20"/>
        </w:rPr>
        <w:t xml:space="preserve">The upper and lower standard deviations for each sex and age are calculated: </w:t>
      </w:r>
    </w:p>
    <w:p>
      <w:pPr>
        <w:pStyle w:val="Normal"/>
        <w:tabs>
          <w:tab w:val="left" w:pos="0" w:leader="none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</w:tabs>
        <w:spacing w:lineRule="auto" w:line="240" w:before="0" w:after="100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>upper SD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 xml:space="preserve"> = (</w:t>
      </w: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>95</w:t>
      </w: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  <w:vertAlign w:val="superscript"/>
        </w:rPr>
        <w:t>th</w:t>
      </w: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 xml:space="preserve"> percentile weight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 xml:space="preserve"> - </w:t>
      </w: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>median weight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)/</w:t>
      </w: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>1.64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 xml:space="preserve"> </w:t>
      </w:r>
    </w:p>
    <w:p>
      <w:pPr>
        <w:pStyle w:val="Normal"/>
        <w:tabs>
          <w:tab w:val="left" w:pos="0" w:leader="none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</w:tabs>
        <w:spacing w:lineRule="auto" w:line="240" w:before="0" w:after="100"/>
        <w:ind w:left="0" w:right="0" w:hanging="0"/>
        <w:jc w:val="both"/>
        <w:rPr>
          <w:rFonts w:ascii="Times New Roman" w:hAnsi="Times New Roman" w:eastAsia="Arial" w:cs="Arial"/>
          <w:color w:val="000000"/>
          <w:sz w:val="20"/>
          <w:szCs w:val="20"/>
        </w:rPr>
      </w:pPr>
      <w:r>
        <w:rPr>
          <w:rFonts w:eastAsia="Arial" w:cs="Arial" w:ascii="Times New Roman" w:hAnsi="Times New Roman"/>
          <w:color w:val="000000"/>
          <w:sz w:val="20"/>
          <w:szCs w:val="20"/>
        </w:rPr>
        <w:t xml:space="preserve">and </w:t>
      </w:r>
    </w:p>
    <w:p>
      <w:pPr>
        <w:pStyle w:val="Normal"/>
        <w:tabs>
          <w:tab w:val="left" w:pos="0" w:leader="none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</w:tabs>
        <w:spacing w:lineRule="auto" w:line="240" w:before="0" w:after="100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>lower SD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 xml:space="preserve"> = (</w:t>
      </w: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>median weight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 xml:space="preserve"> - </w:t>
      </w: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>5</w:t>
      </w: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  <w:vertAlign w:val="superscript"/>
        </w:rPr>
        <w:t>th</w:t>
      </w: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 xml:space="preserve"> percentile weight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)/</w:t>
      </w: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>1.64</w:t>
      </w:r>
      <w:r>
        <w:rPr>
          <w:rFonts w:eastAsia="Arial" w:cs="Arial" w:ascii="Times New Roman" w:hAnsi="Times New Roman"/>
          <w:color w:val="000000"/>
          <w:sz w:val="20"/>
          <w:szCs w:val="20"/>
        </w:rPr>
        <w:t xml:space="preserve"> </w:t>
      </w:r>
    </w:p>
    <w:p>
      <w:pPr>
        <w:pStyle w:val="Normal"/>
        <w:tabs>
          <w:tab w:val="left" w:pos="0" w:leader="none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</w:tabs>
        <w:spacing w:lineRule="auto" w:line="240" w:before="0" w:after="10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Arial" w:ascii="Times New Roman" w:hAnsi="Times New Roman"/>
          <w:color w:val="000000"/>
          <w:sz w:val="20"/>
          <w:szCs w:val="20"/>
        </w:rPr>
        <w:t>where 1.64 is the number of standard deviations for a cumulative probability of 5% and 95% for a normal distribution (</w:t>
      </w:r>
      <w:r>
        <w:rPr>
          <w:rFonts w:eastAsia="Arial" w:cs="Arial" w:ascii="Times New Roman" w:hAnsi="Times New Roman"/>
          <w:i/>
          <w:iCs/>
          <w:color w:val="000000"/>
          <w:sz w:val="20"/>
          <w:szCs w:val="20"/>
        </w:rPr>
        <w:t>From</w:t>
      </w:r>
      <w:r>
        <w:rPr>
          <w:rFonts w:eastAsia="Arial" w:cs="Arial" w:ascii="Times New Roman" w:hAnsi="Times New Roman"/>
          <w:color w:val="000000"/>
          <w:sz w:val="20"/>
          <w:szCs w:val="20"/>
        </w:rPr>
        <w:t xml:space="preserve">: Lai H-C, Kosorok MR, Sondel SA, et al. Growth status in children with cystic fibrosis based on the National Cystic Fibrosis Patient Registry data: Evaluation of various criteria used to identify malnutrition. J Pediatr 1998;132:478-85 </w:t>
      </w:r>
      <w:r>
        <w:rPr>
          <w:rFonts w:eastAsia="Arial" w:cs="Arial" w:ascii="Times New Roman" w:hAnsi="Times New Roman"/>
          <w:i/>
          <w:iCs/>
          <w:color w:val="000000"/>
          <w:sz w:val="20"/>
          <w:szCs w:val="20"/>
        </w:rPr>
        <w:t>and</w:t>
      </w:r>
      <w:r>
        <w:rPr>
          <w:rFonts w:eastAsia="Arial" w:cs="Arial" w:ascii="Times New Roman" w:hAnsi="Times New Roman"/>
          <w:color w:val="000000"/>
          <w:sz w:val="20"/>
          <w:szCs w:val="20"/>
        </w:rPr>
        <w:t xml:space="preserve"> Dibley MJ, Goldsby JB, Staehling NW, et al. Development of normalized curves for the international growth reference: historical and technical considerations. Am J Clin Nutr 1987;46:736-48).</w:t>
      </w:r>
      <w:r>
        <w:br w:type="page"/>
      </w:r>
    </w:p>
    <w:p>
      <w:pPr>
        <w:pStyle w:val="Normal"/>
        <w:rPr/>
      </w:pPr>
      <w:r>
        <w:rPr>
          <w:rFonts w:ascii="Times New Roman" w:hAnsi="Times New Roman"/>
          <w:b/>
          <w:bCs/>
          <w:sz w:val="24"/>
          <w:szCs w:val="24"/>
        </w:rPr>
        <w:t>Table S7</w:t>
      </w:r>
      <w:r>
        <w:rPr>
          <w:rFonts w:ascii="Times New Roman" w:hAnsi="Times New Roman"/>
          <w:b/>
          <w:bCs/>
          <w:sz w:val="24"/>
          <w:szCs w:val="24"/>
        </w:rPr>
        <w:t>b</w:t>
      </w:r>
      <w:r>
        <w:rPr>
          <w:rFonts w:ascii="Times New Roman" w:hAnsi="Times New Roman"/>
          <w:b/>
          <w:bCs/>
          <w:sz w:val="24"/>
          <w:szCs w:val="24"/>
        </w:rPr>
        <w:t>. Modified Worksheet 2 for the F</w:t>
      </w:r>
      <w:r>
        <w:rPr>
          <w:rFonts w:ascii="Times New Roman" w:hAnsi="Times New Roman"/>
          <w:b/>
          <w:bCs/>
          <w:sz w:val="24"/>
          <w:szCs w:val="24"/>
        </w:rPr>
        <w:t xml:space="preserve">ive </w:t>
      </w:r>
      <w:r>
        <w:rPr>
          <w:rFonts w:ascii="Times New Roman" w:hAnsi="Times New Roman"/>
          <w:b/>
          <w:bCs/>
          <w:sz w:val="24"/>
          <w:szCs w:val="24"/>
        </w:rPr>
        <w:t>Y</w:t>
      </w:r>
      <w:r>
        <w:rPr>
          <w:rFonts w:ascii="Times New Roman" w:hAnsi="Times New Roman"/>
          <w:b/>
          <w:bCs/>
          <w:sz w:val="24"/>
          <w:szCs w:val="24"/>
        </w:rPr>
        <w:t xml:space="preserve">ear </w:t>
      </w:r>
      <w:r>
        <w:rPr>
          <w:rFonts w:ascii="Times New Roman" w:hAnsi="Times New Roman"/>
          <w:b/>
          <w:bCs/>
          <w:sz w:val="24"/>
          <w:szCs w:val="24"/>
        </w:rPr>
        <w:t>S</w:t>
      </w:r>
      <w:r>
        <w:rPr>
          <w:rFonts w:ascii="Times New Roman" w:hAnsi="Times New Roman"/>
          <w:b/>
          <w:bCs/>
          <w:sz w:val="24"/>
          <w:szCs w:val="24"/>
        </w:rPr>
        <w:t xml:space="preserve">urvival </w:t>
      </w:r>
      <w:r>
        <w:rPr>
          <w:rFonts w:ascii="Times New Roman" w:hAnsi="Times New Roman"/>
          <w:b/>
          <w:bCs/>
          <w:sz w:val="24"/>
          <w:szCs w:val="24"/>
        </w:rPr>
        <w:t>P</w:t>
      </w:r>
      <w:r>
        <w:rPr>
          <w:rFonts w:ascii="Times New Roman" w:hAnsi="Times New Roman"/>
          <w:b/>
          <w:bCs/>
          <w:sz w:val="24"/>
          <w:szCs w:val="24"/>
        </w:rPr>
        <w:t xml:space="preserve">rediction </w:t>
      </w:r>
      <w:r>
        <w:rPr>
          <w:rFonts w:ascii="Times New Roman" w:hAnsi="Times New Roman"/>
          <w:b/>
          <w:bCs/>
          <w:sz w:val="24"/>
          <w:szCs w:val="24"/>
        </w:rPr>
        <w:t>M</w:t>
      </w:r>
      <w:r>
        <w:rPr>
          <w:rFonts w:ascii="Times New Roman" w:hAnsi="Times New Roman"/>
          <w:b/>
          <w:bCs/>
          <w:sz w:val="24"/>
          <w:szCs w:val="24"/>
        </w:rPr>
        <w:t xml:space="preserve">odel with </w:t>
      </w:r>
      <w:r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 xml:space="preserve">ntercept </w:t>
      </w:r>
      <w:r>
        <w:rPr>
          <w:rFonts w:ascii="Times New Roman" w:hAnsi="Times New Roman"/>
          <w:b/>
          <w:bCs/>
          <w:sz w:val="24"/>
          <w:szCs w:val="24"/>
        </w:rPr>
        <w:t>or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 xml:space="preserve">ntercept and </w:t>
      </w:r>
      <w:r>
        <w:rPr>
          <w:rFonts w:ascii="Times New Roman" w:hAnsi="Times New Roman"/>
          <w:b/>
          <w:bCs/>
          <w:sz w:val="24"/>
          <w:szCs w:val="24"/>
        </w:rPr>
        <w:t>S</w:t>
      </w:r>
      <w:r>
        <w:rPr>
          <w:rFonts w:ascii="Times New Roman" w:hAnsi="Times New Roman"/>
          <w:b/>
          <w:bCs/>
          <w:sz w:val="24"/>
          <w:szCs w:val="24"/>
        </w:rPr>
        <w:t xml:space="preserve">lope modifications </w:t>
      </w:r>
      <w:r>
        <w:rPr>
          <w:rFonts w:ascii="Times New Roman" w:hAnsi="Times New Roman"/>
          <w:b/>
          <w:bCs/>
          <w:sz w:val="24"/>
          <w:szCs w:val="24"/>
        </w:rPr>
        <w:t>derived from the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US </w:t>
      </w:r>
      <w:r>
        <w:rPr>
          <w:rFonts w:ascii="Times New Roman" w:hAnsi="Times New Roman"/>
          <w:b/>
          <w:bCs/>
          <w:sz w:val="24"/>
          <w:szCs w:val="24"/>
        </w:rPr>
        <w:t>CF</w:t>
      </w:r>
      <w:r>
        <w:rPr>
          <w:rFonts w:ascii="Times New Roman" w:hAnsi="Times New Roman"/>
          <w:b/>
          <w:bCs/>
          <w:sz w:val="24"/>
          <w:szCs w:val="24"/>
        </w:rPr>
        <w:t>FPR</w:t>
      </w:r>
      <w:r>
        <w:rPr>
          <w:rFonts w:ascii="Times New Roman" w:hAnsi="Times New Roman"/>
          <w:b/>
          <w:bCs/>
          <w:sz w:val="24"/>
          <w:szCs w:val="24"/>
        </w:rPr>
        <w:t>, 1993-2016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*</w:t>
      </w:r>
    </w:p>
    <w:tbl>
      <w:tblPr>
        <w:tblW w:w="10800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8084"/>
        <w:gridCol w:w="403"/>
        <w:gridCol w:w="742"/>
        <w:gridCol w:w="403"/>
        <w:gridCol w:w="743"/>
      </w:tblGrid>
      <w:tr>
        <w:trPr/>
        <w:tc>
          <w:tcPr>
            <w:tcW w:w="425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1a</w:t>
            </w:r>
          </w:p>
        </w:tc>
        <w:tc>
          <w:tcPr>
            <w:tcW w:w="8084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Baseline Score (Original Model).</w:t>
            </w:r>
          </w:p>
        </w:tc>
        <w:tc>
          <w:tcPr>
            <w:tcW w:w="40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742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1a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50</w:t>
            </w:r>
          </w:p>
        </w:tc>
      </w:tr>
      <w:tr>
        <w:trPr/>
        <w:tc>
          <w:tcPr>
            <w:tcW w:w="425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1b</w:t>
            </w:r>
          </w:p>
        </w:tc>
        <w:tc>
          <w:tcPr>
            <w:tcW w:w="8084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Baseline Score 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Model with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Modified Intercept).</w:t>
            </w:r>
          </w:p>
        </w:tc>
        <w:tc>
          <w:tcPr>
            <w:tcW w:w="40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742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1b</w:t>
            </w:r>
          </w:p>
        </w:tc>
        <w:tc>
          <w:tcPr>
            <w:tcW w:w="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36</w:t>
            </w:r>
          </w:p>
        </w:tc>
      </w:tr>
      <w:tr>
        <w:trPr/>
        <w:tc>
          <w:tcPr>
            <w:tcW w:w="425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1c</w:t>
            </w:r>
          </w:p>
        </w:tc>
        <w:tc>
          <w:tcPr>
            <w:tcW w:w="8084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Baseline Score 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Model with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Modified Intercept and Slope).</w:t>
            </w:r>
          </w:p>
        </w:tc>
        <w:tc>
          <w:tcPr>
            <w:tcW w:w="40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742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1c</w:t>
            </w:r>
          </w:p>
        </w:tc>
        <w:tc>
          <w:tcPr>
            <w:tcW w:w="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34</w:t>
            </w:r>
          </w:p>
        </w:tc>
      </w:tr>
      <w:tr>
        <w:trPr/>
        <w:tc>
          <w:tcPr>
            <w:tcW w:w="425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8084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Patient’s age: _____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Multiply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by 0.7 and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Enter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on line 2.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40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74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425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8084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If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patient is female,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enter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 on line 3.</w:t>
            </w: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40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74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425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</w:t>
            </w:r>
          </w:p>
        </w:tc>
        <w:tc>
          <w:tcPr>
            <w:tcW w:w="8084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If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patient has diabetes,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enter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13 on line 4.</w:t>
            </w: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40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74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425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</w:t>
            </w:r>
          </w:p>
        </w:tc>
        <w:tc>
          <w:tcPr>
            <w:tcW w:w="8084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If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patient has 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B. cepacia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complex infection,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enter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48 on line 5.</w:t>
            </w: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40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74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425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</w:t>
            </w:r>
          </w:p>
        </w:tc>
        <w:tc>
          <w:tcPr>
            <w:tcW w:w="8084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Number of pulmonary exacerbations in last year: _____ (Maximum = 5)</w:t>
            </w:r>
          </w:p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–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If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patient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has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B. cepacia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multiply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by 2 and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enter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on line 6.</w:t>
            </w:r>
          </w:p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–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If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patient does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not have 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B. cepacia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multiply</w:t>
            </w:r>
            <w:r>
              <w:rPr>
                <w:rFonts w:ascii="Times New Roman" w:hAnsi="Times New Roman"/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by 12 and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enter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on line 6.</w:t>
            </w: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40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74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425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7</w:t>
            </w:r>
          </w:p>
        </w:tc>
        <w:tc>
          <w:tcPr>
            <w:tcW w:w="8084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Add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lines 2, 3, 4, 5 and 6 and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enter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on line 7.</w:t>
            </w:r>
          </w:p>
        </w:tc>
        <w:tc>
          <w:tcPr>
            <w:tcW w:w="40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742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425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8</w:t>
            </w:r>
          </w:p>
        </w:tc>
        <w:tc>
          <w:tcPr>
            <w:tcW w:w="8084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Subtract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line 7 from line 1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a, b or c depending on model chosen,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and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enter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on line 8. (Result may be negative).</w:t>
            </w:r>
          </w:p>
        </w:tc>
        <w:tc>
          <w:tcPr>
            <w:tcW w:w="40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742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8</w:t>
            </w:r>
          </w:p>
        </w:tc>
        <w:tc>
          <w:tcPr>
            <w:tcW w:w="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425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9</w:t>
            </w:r>
          </w:p>
        </w:tc>
        <w:tc>
          <w:tcPr>
            <w:tcW w:w="8084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Patient’s weight-for-age 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z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score (from line 5, worksheet 1</w:t>
            </w:r>
            <w:r>
              <w:rPr>
                <w:rFonts w:eastAsia="Liberation Serif" w:cs="Liberation Serif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0"/>
                <w:u w:val="none"/>
                <w:vertAlign w:val="superscript"/>
              </w:rPr>
              <w:t>†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): _____</w:t>
            </w:r>
          </w:p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–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Multiply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by 10 and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enter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on line 9. (Number may be negative.)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40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74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425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10</w:t>
            </w:r>
          </w:p>
        </w:tc>
        <w:tc>
          <w:tcPr>
            <w:tcW w:w="8084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If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patient has pancreatic sufficiency,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enter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12 on line 10.</w:t>
            </w: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10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40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74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425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11</w:t>
            </w:r>
          </w:p>
        </w:tc>
        <w:tc>
          <w:tcPr>
            <w:tcW w:w="8084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If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patient is infected with 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S. aureus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enter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6 on line 11.</w:t>
            </w: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11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40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74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425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12</w:t>
            </w:r>
          </w:p>
        </w:tc>
        <w:tc>
          <w:tcPr>
            <w:tcW w:w="8084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Enter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the patient’s FEV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vertAlign w:val="subscript"/>
              </w:rPr>
              <w:t>1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% on line 12. </w:t>
            </w:r>
          </w:p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(Normalized using either NHANES III or GLI equations)</w:t>
            </w: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12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40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74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425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13</w:t>
            </w:r>
          </w:p>
        </w:tc>
        <w:tc>
          <w:tcPr>
            <w:tcW w:w="8084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Add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lines 9 through 12 and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enter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result on line 13</w:t>
            </w:r>
          </w:p>
        </w:tc>
        <w:tc>
          <w:tcPr>
            <w:tcW w:w="40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742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425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14</w:t>
            </w:r>
          </w:p>
        </w:tc>
        <w:tc>
          <w:tcPr>
            <w:tcW w:w="8084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Raw score: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Add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lines 8 and 13 and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enter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on line 14</w:t>
            </w:r>
          </w:p>
        </w:tc>
        <w:tc>
          <w:tcPr>
            <w:tcW w:w="40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742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14</w:t>
            </w:r>
          </w:p>
        </w:tc>
        <w:tc>
          <w:tcPr>
            <w:tcW w:w="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425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15</w:t>
            </w:r>
          </w:p>
        </w:tc>
        <w:tc>
          <w:tcPr>
            <w:tcW w:w="8084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Use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the raw score and the table below to estimate prediction of 5 year survival and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enter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result on line 15.</w:t>
            </w:r>
          </w:p>
        </w:tc>
        <w:tc>
          <w:tcPr>
            <w:tcW w:w="403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742" w:type="dxa"/>
            <w:tcBorders/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40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15</w:t>
            </w:r>
          </w:p>
        </w:tc>
        <w:tc>
          <w:tcPr>
            <w:tcW w:w="743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</w:tbl>
    <w:p>
      <w:pPr>
        <w:pStyle w:val="Normal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</w:r>
    </w:p>
    <w:tbl>
      <w:tblPr>
        <w:tblW w:w="10800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259"/>
        <w:gridCol w:w="450"/>
        <w:gridCol w:w="449"/>
        <w:gridCol w:w="449"/>
        <w:gridCol w:w="450"/>
        <w:gridCol w:w="449"/>
        <w:gridCol w:w="450"/>
        <w:gridCol w:w="449"/>
        <w:gridCol w:w="449"/>
        <w:gridCol w:w="450"/>
        <w:gridCol w:w="449"/>
        <w:gridCol w:w="450"/>
        <w:gridCol w:w="449"/>
        <w:gridCol w:w="449"/>
        <w:gridCol w:w="450"/>
        <w:gridCol w:w="449"/>
        <w:gridCol w:w="450"/>
        <w:gridCol w:w="449"/>
        <w:gridCol w:w="449"/>
        <w:gridCol w:w="452"/>
      </w:tblGrid>
      <w:tr>
        <w:trPr/>
        <w:tc>
          <w:tcPr>
            <w:tcW w:w="2259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Raw Score</w:t>
            </w:r>
          </w:p>
        </w:tc>
        <w:tc>
          <w:tcPr>
            <w:tcW w:w="450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-77</w:t>
            </w:r>
          </w:p>
        </w:tc>
        <w:tc>
          <w:tcPr>
            <w:tcW w:w="449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-58</w:t>
            </w:r>
          </w:p>
        </w:tc>
        <w:tc>
          <w:tcPr>
            <w:tcW w:w="449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-46</w:t>
            </w:r>
          </w:p>
        </w:tc>
        <w:tc>
          <w:tcPr>
            <w:tcW w:w="450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-36</w:t>
            </w:r>
          </w:p>
        </w:tc>
        <w:tc>
          <w:tcPr>
            <w:tcW w:w="449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-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29</w:t>
            </w:r>
          </w:p>
        </w:tc>
        <w:tc>
          <w:tcPr>
            <w:tcW w:w="450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-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22</w:t>
            </w:r>
          </w:p>
        </w:tc>
        <w:tc>
          <w:tcPr>
            <w:tcW w:w="449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-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16</w:t>
            </w:r>
          </w:p>
        </w:tc>
        <w:tc>
          <w:tcPr>
            <w:tcW w:w="449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-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11</w:t>
            </w:r>
          </w:p>
        </w:tc>
        <w:tc>
          <w:tcPr>
            <w:tcW w:w="450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-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</w:t>
            </w:r>
          </w:p>
        </w:tc>
        <w:tc>
          <w:tcPr>
            <w:tcW w:w="449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0</w:t>
            </w:r>
          </w:p>
        </w:tc>
        <w:tc>
          <w:tcPr>
            <w:tcW w:w="450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</w:t>
            </w:r>
          </w:p>
        </w:tc>
        <w:tc>
          <w:tcPr>
            <w:tcW w:w="449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11</w:t>
            </w:r>
          </w:p>
        </w:tc>
        <w:tc>
          <w:tcPr>
            <w:tcW w:w="449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16</w:t>
            </w:r>
          </w:p>
        </w:tc>
        <w:tc>
          <w:tcPr>
            <w:tcW w:w="450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22</w:t>
            </w:r>
          </w:p>
        </w:tc>
        <w:tc>
          <w:tcPr>
            <w:tcW w:w="449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29</w:t>
            </w:r>
          </w:p>
        </w:tc>
        <w:tc>
          <w:tcPr>
            <w:tcW w:w="450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36</w:t>
            </w:r>
          </w:p>
        </w:tc>
        <w:tc>
          <w:tcPr>
            <w:tcW w:w="449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46</w:t>
            </w:r>
          </w:p>
        </w:tc>
        <w:tc>
          <w:tcPr>
            <w:tcW w:w="449" w:type="dxa"/>
            <w:tcBorders>
              <w:top w:val="single" w:sz="10" w:space="0" w:color="000000"/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58</w:t>
            </w:r>
          </w:p>
        </w:tc>
        <w:tc>
          <w:tcPr>
            <w:tcW w:w="452" w:type="dxa"/>
            <w:tcBorders>
              <w:top w:val="single" w:sz="10" w:space="0" w:color="000000"/>
              <w:left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77</w:t>
            </w:r>
          </w:p>
        </w:tc>
      </w:tr>
      <w:tr>
        <w:trPr/>
        <w:tc>
          <w:tcPr>
            <w:tcW w:w="2259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Prediction of 5 Year</w:t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Survival (percent)</w:t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</w:t>
            </w:r>
          </w:p>
        </w:tc>
        <w:tc>
          <w:tcPr>
            <w:tcW w:w="449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10</w:t>
            </w:r>
          </w:p>
        </w:tc>
        <w:tc>
          <w:tcPr>
            <w:tcW w:w="449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15</w:t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20</w:t>
            </w:r>
          </w:p>
        </w:tc>
        <w:tc>
          <w:tcPr>
            <w:tcW w:w="449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25</w:t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30</w:t>
            </w:r>
          </w:p>
        </w:tc>
        <w:tc>
          <w:tcPr>
            <w:tcW w:w="449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35</w:t>
            </w:r>
          </w:p>
        </w:tc>
        <w:tc>
          <w:tcPr>
            <w:tcW w:w="449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40</w:t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45</w:t>
            </w:r>
          </w:p>
        </w:tc>
        <w:tc>
          <w:tcPr>
            <w:tcW w:w="449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50</w:t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55</w:t>
            </w:r>
          </w:p>
        </w:tc>
        <w:tc>
          <w:tcPr>
            <w:tcW w:w="449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60</w:t>
            </w:r>
          </w:p>
        </w:tc>
        <w:tc>
          <w:tcPr>
            <w:tcW w:w="449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65</w:t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70</w:t>
            </w:r>
          </w:p>
        </w:tc>
        <w:tc>
          <w:tcPr>
            <w:tcW w:w="449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75</w:t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80</w:t>
            </w:r>
          </w:p>
        </w:tc>
        <w:tc>
          <w:tcPr>
            <w:tcW w:w="449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85</w:t>
            </w:r>
          </w:p>
        </w:tc>
        <w:tc>
          <w:tcPr>
            <w:tcW w:w="449" w:type="dxa"/>
            <w:tcBorders>
              <w:left w:val="single" w:sz="4" w:space="0" w:color="000000"/>
              <w:bottom w:val="single" w:sz="10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90</w:t>
            </w:r>
          </w:p>
        </w:tc>
        <w:tc>
          <w:tcPr>
            <w:tcW w:w="452" w:type="dxa"/>
            <w:tcBorders>
              <w:left w:val="single" w:sz="4" w:space="0" w:color="000000"/>
              <w:bottom w:val="single" w:sz="10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95</w:t>
            </w:r>
          </w:p>
        </w:tc>
      </w:tr>
    </w:tbl>
    <w:p>
      <w:pPr>
        <w:pStyle w:val="Normal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</w:r>
    </w:p>
    <w:p>
      <w:pPr>
        <w:pStyle w:val="Normal"/>
        <w:rPr/>
      </w:pPr>
      <w:r>
        <w:rPr>
          <w:rFonts w:ascii="Times New Roman" w:hAnsi="Times New Roman"/>
          <w:b/>
          <w:bCs/>
          <w:sz w:val="20"/>
          <w:szCs w:val="20"/>
          <w:vertAlign w:val="superscript"/>
        </w:rPr>
        <w:t>*</w:t>
      </w:r>
      <w:r>
        <w:rPr>
          <w:rFonts w:ascii="Times New Roman" w:hAnsi="Times New Roman"/>
          <w:b/>
          <w:bCs/>
          <w:sz w:val="20"/>
          <w:szCs w:val="20"/>
          <w:vertAlign w:val="superscript"/>
        </w:rPr>
        <w:t xml:space="preserve"> </w:t>
      </w:r>
      <w:r>
        <w:rPr>
          <w:rFonts w:ascii="Times New Roman" w:hAnsi="Times New Roman"/>
          <w:b w:val="false"/>
          <w:bCs w:val="false"/>
          <w:position w:val="0"/>
          <w:sz w:val="20"/>
          <w:sz w:val="20"/>
          <w:szCs w:val="20"/>
          <w:vertAlign w:val="baseline"/>
        </w:rPr>
        <w:t xml:space="preserve">Reproduced and modified from </w:t>
      </w:r>
      <w:r>
        <w:rPr>
          <w:rFonts w:ascii="Times New Roman" w:hAnsi="Times New Roman"/>
          <w:sz w:val="20"/>
          <w:szCs w:val="20"/>
        </w:rPr>
        <w:t xml:space="preserve">Liou TG, Adler FR, Fitzsimmons SC, et al. Predictive 5-year survivorship model of cystic fibrosis. </w:t>
      </w:r>
      <w:r>
        <w:rPr>
          <w:rFonts w:ascii="Times New Roman" w:hAnsi="Times New Roman"/>
          <w:i/>
          <w:sz w:val="20"/>
          <w:szCs w:val="20"/>
        </w:rPr>
        <w:t>Am J Epidemiol</w:t>
      </w:r>
      <w:r>
        <w:rPr>
          <w:rFonts w:ascii="Times New Roman" w:hAnsi="Times New Roman"/>
          <w:sz w:val="20"/>
          <w:szCs w:val="20"/>
        </w:rPr>
        <w:t>. 2001;153(4):345–52</w:t>
      </w:r>
      <w:r>
        <w:rPr>
          <w:rFonts w:ascii="Times New Roman" w:hAnsi="Times New Roman"/>
          <w:i w:val="false"/>
          <w:iCs w:val="false"/>
          <w:sz w:val="20"/>
          <w:szCs w:val="20"/>
        </w:rPr>
        <w:t>.</w:t>
      </w:r>
      <w:r>
        <w:rPr>
          <w:rFonts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0"/>
          <w:szCs w:val="20"/>
          <w:u w:val="none"/>
          <w:vertAlign w:val="superscript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position w:val="0"/>
          <w:sz w:val="20"/>
          <w:sz w:val="20"/>
          <w:szCs w:val="20"/>
          <w:u w:val="none"/>
          <w:vertAlign w:val="baseline"/>
        </w:rPr>
        <w:t>Worksheet 2 differs from the original with addition of lines 1b and 1c. The original worksheet is no longer available at the original website.</w:t>
      </w:r>
    </w:p>
    <w:p>
      <w:pPr>
        <w:pStyle w:val="Normal"/>
        <w:tabs>
          <w:tab w:val="left" w:pos="0" w:leader="none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</w:tabs>
        <w:spacing w:lineRule="auto" w:line="240" w:before="0" w:after="100"/>
        <w:ind w:left="0" w:right="0" w:hanging="0"/>
        <w:jc w:val="both"/>
        <w:rPr>
          <w:rFonts w:ascii="Times New Roman" w:hAnsi="Times New Roman"/>
        </w:rPr>
      </w:pPr>
      <w:r>
        <w:rPr>
          <w:rFonts w:eastAsia="Liberation Serif" w:cs="Liberation Serif" w:ascii="Liberation Serif" w:hAnsi="Liberation Serif"/>
          <w:b w:val="false"/>
          <w:bCs w:val="false"/>
          <w:i w:val="false"/>
          <w:iCs w:val="false"/>
          <w:color w:val="000000"/>
          <w:sz w:val="24"/>
          <w:szCs w:val="20"/>
          <w:vertAlign w:val="superscript"/>
        </w:rPr>
        <w:t>†</w:t>
      </w:r>
      <w:r>
        <w:rPr>
          <w:rFonts w:eastAsia="Arial" w:cs="Arial" w:ascii="Times New Roman" w:hAnsi="Times New Roman"/>
          <w:i/>
          <w:iCs/>
          <w:color w:val="000000"/>
          <w:sz w:val="20"/>
          <w:szCs w:val="20"/>
          <w:vertAlign w:val="superscript"/>
        </w:rPr>
        <w:t xml:space="preserve"> </w:t>
      </w:r>
      <w:r>
        <w:rPr>
          <w:rFonts w:eastAsia="Arial" w:cs="Arial" w:ascii="Times New Roman" w:hAnsi="Times New Roman"/>
          <w:i/>
          <w:iCs/>
          <w:color w:val="000000"/>
          <w:sz w:val="20"/>
          <w:szCs w:val="20"/>
        </w:rPr>
        <w:t>From</w:t>
      </w:r>
      <w:r>
        <w:rPr>
          <w:rFonts w:eastAsia="Arial" w:cs="Arial" w:ascii="Times New Roman" w:hAnsi="Times New Roman"/>
          <w:color w:val="000000"/>
          <w:sz w:val="20"/>
          <w:szCs w:val="20"/>
        </w:rPr>
        <w:t>: Hamill PVV, Drizd TA, Johnson CL, et al. Physical growth: National Center for Health Statistics percentiles. Am J Clin Nutr 1979;32:607-29.</w:t>
      </w:r>
    </w:p>
    <w:p>
      <w:pPr>
        <w:pStyle w:val="Normal"/>
        <w:tabs>
          <w:tab w:val="left" w:pos="0" w:leader="none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</w:tabs>
        <w:bidi w:val="0"/>
        <w:spacing w:lineRule="auto" w:line="240" w:before="0" w:after="100"/>
        <w:ind w:left="0" w:right="0" w:hanging="0"/>
        <w:jc w:val="both"/>
        <w:rPr>
          <w:rFonts w:ascii="Times New Roman" w:hAnsi="Times New Roman" w:eastAsia="Liberation Serif" w:cs="Liberation Serif"/>
          <w:b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Liberation Serif" w:cs="Liberation Serif" w:ascii="Liberation Serif" w:hAnsi="Liberation Serif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vertAlign w:val="superscript"/>
        </w:rPr>
      </w:r>
    </w:p>
    <w:sectPr>
      <w:type w:val="nextPage"/>
      <w:pgSz w:w="12240" w:h="15840"/>
      <w:pgMar w:left="720" w:right="720" w:header="0" w:top="720" w:footer="0" w:bottom="720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roman"/>
    <w:pitch w:val="default"/>
  </w:font>
  <w:font w:name="Times New Roman">
    <w:charset w:val="00"/>
    <w:family w:val="auto"/>
    <w:pitch w:val="default"/>
  </w:font>
  <w:font w:name="Liberation Serif">
    <w:altName w:val="Times New Roman"/>
    <w:charset w:val="00"/>
    <w:family w:val="roman"/>
    <w:pitch w:val="default"/>
  </w:font>
</w:fonts>
</file>

<file path=word/settings.xml><?xml version="1.0" encoding="utf-8"?>
<w:settings xmlns:w="http://schemas.openxmlformats.org/wordprocessingml/2006/main">
  <w:zoom w:val="bestFit" w:percent="216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iberation Sans" w:cs="Liberation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Times New Roman" w:hAnsi="Times New Roman" w:eastAsia="Liberation Sans" w:cs="Liberation Sans"/>
      <w:color w:val="auto"/>
      <w:kern w:val="2"/>
      <w:sz w:val="24"/>
      <w:szCs w:val="24"/>
      <w:lang w:val="en-US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Times New Roman" w:hAnsi="Times New Roman" w:eastAsia="Liberation Sans" w:cs="Liberation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Times New Roman" w:hAnsi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Times New Roman" w:hAnsi="Times New Roman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1229</TotalTime>
  <Application>LibreOffice/6.3.3.2$Windows_X86_64 LibreOffice_project/a64200df03143b798afd1ec74a12ab50359878ed</Application>
  <Pages>3</Pages>
  <Words>1044</Words>
  <Characters>4653</Characters>
  <CharactersWithSpaces>5357</CharactersWithSpaces>
  <Paragraphs>351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2018-11-05T16:23:26Z</dcterms:created>
  <dc:creator>T Liou</dc:creator>
  <dc:description/>
  <dc:language>en-US</dc:language>
  <cp:lastModifiedBy/>
  <cp:lastPrinted>2019-07-22T05:16:11Z</cp:lastPrinted>
  <dcterms:modified xsi:type="dcterms:W3CDTF">2020-03-30T01:09:15Z</dcterms:modified>
  <cp:revision>43</cp:revision>
  <dc:subject/>
  <dc:title/>
</cp:coreProperties>
</file>