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025" w:rsidRDefault="00200025" w:rsidP="00200025">
      <w:pPr>
        <w:spacing w:after="0" w:line="360" w:lineRule="auto"/>
        <w:contextualSpacing/>
        <w:jc w:val="both"/>
        <w:rPr>
          <w:rFonts w:ascii="Times New Roman" w:hAnsi="Times New Roman" w:cs="Times New Roman"/>
          <w:b/>
          <w:sz w:val="24"/>
          <w:szCs w:val="24"/>
          <w:lang w:val="en-US"/>
        </w:rPr>
      </w:pPr>
      <w:bookmarkStart w:id="0" w:name="_Hlk23845996"/>
      <w:r>
        <w:rPr>
          <w:rFonts w:ascii="Times New Roman" w:hAnsi="Times New Roman" w:cs="Times New Roman"/>
          <w:b/>
          <w:sz w:val="24"/>
          <w:szCs w:val="24"/>
          <w:lang w:val="en-US"/>
        </w:rPr>
        <w:t xml:space="preserve">Comparison of tick-borne pathogens prevalence in </w:t>
      </w:r>
      <w:r>
        <w:rPr>
          <w:rFonts w:ascii="Times New Roman" w:hAnsi="Times New Roman" w:cs="Times New Roman"/>
          <w:b/>
          <w:i/>
          <w:sz w:val="24"/>
          <w:szCs w:val="24"/>
          <w:lang w:val="en-US"/>
        </w:rPr>
        <w:t>Ixodes ricinus</w:t>
      </w:r>
      <w:r>
        <w:rPr>
          <w:rFonts w:ascii="Times New Roman" w:hAnsi="Times New Roman" w:cs="Times New Roman"/>
          <w:b/>
          <w:sz w:val="24"/>
          <w:szCs w:val="24"/>
          <w:lang w:val="en-US"/>
        </w:rPr>
        <w:t xml:space="preserve"> ticks collected in urban areas of Europe</w:t>
      </w:r>
    </w:p>
    <w:p w:rsidR="005C77DC" w:rsidRPr="005C77DC" w:rsidRDefault="005C77DC" w:rsidP="005C77DC">
      <w:pPr>
        <w:spacing w:after="0" w:line="360" w:lineRule="auto"/>
        <w:contextualSpacing/>
        <w:jc w:val="both"/>
        <w:rPr>
          <w:lang w:val="en-US"/>
        </w:rPr>
      </w:pPr>
    </w:p>
    <w:p w:rsidR="005C77DC" w:rsidRPr="005C77DC" w:rsidRDefault="005C77DC" w:rsidP="005C77DC">
      <w:pPr>
        <w:spacing w:line="480" w:lineRule="auto"/>
        <w:jc w:val="both"/>
        <w:rPr>
          <w:lang w:val="en-US"/>
        </w:rPr>
      </w:pPr>
      <w:r w:rsidRPr="005C77DC">
        <w:rPr>
          <w:rFonts w:ascii="Times New Roman" w:hAnsi="Times New Roman" w:cs="Times New Roman"/>
          <w:sz w:val="24"/>
          <w:szCs w:val="24"/>
          <w:lang w:val="en-US"/>
        </w:rPr>
        <w:t xml:space="preserve">Anna </w:t>
      </w:r>
      <w:proofErr w:type="spellStart"/>
      <w:r w:rsidRPr="005C77DC">
        <w:rPr>
          <w:rFonts w:ascii="Times New Roman" w:hAnsi="Times New Roman" w:cs="Times New Roman"/>
          <w:sz w:val="24"/>
          <w:szCs w:val="24"/>
          <w:lang w:val="en-US"/>
        </w:rPr>
        <w:t>Grochowska</w:t>
      </w:r>
      <w:r w:rsidRPr="005C77DC">
        <w:rPr>
          <w:rFonts w:ascii="Times New Roman" w:hAnsi="Times New Roman" w:cs="Times New Roman"/>
          <w:sz w:val="24"/>
          <w:szCs w:val="24"/>
          <w:vertAlign w:val="superscript"/>
          <w:lang w:val="en-US"/>
        </w:rPr>
        <w:t>a</w:t>
      </w:r>
      <w:proofErr w:type="spellEnd"/>
      <w:r w:rsidRPr="005C77DC">
        <w:rPr>
          <w:rFonts w:ascii="Times New Roman" w:hAnsi="Times New Roman" w:cs="Times New Roman"/>
          <w:sz w:val="24"/>
          <w:szCs w:val="24"/>
          <w:lang w:val="en-US"/>
        </w:rPr>
        <w:t xml:space="preserve">, Robert </w:t>
      </w:r>
      <w:proofErr w:type="spellStart"/>
      <w:r w:rsidRPr="005C77DC">
        <w:rPr>
          <w:rFonts w:ascii="Times New Roman" w:hAnsi="Times New Roman" w:cs="Times New Roman"/>
          <w:sz w:val="24"/>
          <w:szCs w:val="24"/>
          <w:lang w:val="en-US"/>
        </w:rPr>
        <w:t>Milewski</w:t>
      </w:r>
      <w:r w:rsidRPr="005C77DC">
        <w:rPr>
          <w:rFonts w:ascii="Times New Roman" w:hAnsi="Times New Roman" w:cs="Times New Roman"/>
          <w:sz w:val="24"/>
          <w:szCs w:val="24"/>
          <w:vertAlign w:val="superscript"/>
          <w:lang w:val="en-US"/>
        </w:rPr>
        <w:t>b</w:t>
      </w:r>
      <w:proofErr w:type="spellEnd"/>
      <w:r w:rsidRPr="005C77DC">
        <w:rPr>
          <w:rFonts w:ascii="Times New Roman" w:hAnsi="Times New Roman" w:cs="Times New Roman"/>
          <w:sz w:val="24"/>
          <w:szCs w:val="24"/>
          <w:lang w:val="en-US"/>
        </w:rPr>
        <w:t xml:space="preserve">, Sławomir </w:t>
      </w:r>
      <w:proofErr w:type="spellStart"/>
      <w:r w:rsidRPr="005C77DC">
        <w:rPr>
          <w:rFonts w:ascii="Times New Roman" w:hAnsi="Times New Roman" w:cs="Times New Roman"/>
          <w:sz w:val="24"/>
          <w:szCs w:val="24"/>
          <w:lang w:val="en-US"/>
        </w:rPr>
        <w:t>Pancewicz</w:t>
      </w:r>
      <w:r w:rsidRPr="005C77DC">
        <w:rPr>
          <w:rFonts w:ascii="Times New Roman" w:hAnsi="Times New Roman" w:cs="Times New Roman"/>
          <w:sz w:val="24"/>
          <w:szCs w:val="24"/>
          <w:vertAlign w:val="superscript"/>
          <w:lang w:val="en-US"/>
        </w:rPr>
        <w:t>a</w:t>
      </w:r>
      <w:proofErr w:type="spellEnd"/>
      <w:r w:rsidRPr="005C77DC">
        <w:rPr>
          <w:rFonts w:ascii="Times New Roman" w:hAnsi="Times New Roman" w:cs="Times New Roman"/>
          <w:sz w:val="24"/>
          <w:szCs w:val="24"/>
          <w:lang w:val="en-US"/>
        </w:rPr>
        <w:t xml:space="preserve">, </w:t>
      </w:r>
      <w:r w:rsidRPr="005C77DC">
        <w:rPr>
          <w:rFonts w:ascii="Times New Roman" w:hAnsi="Times New Roman" w:cs="Times New Roman"/>
          <w:sz w:val="24"/>
          <w:szCs w:val="24"/>
          <w:vertAlign w:val="superscript"/>
          <w:lang w:val="en-US"/>
        </w:rPr>
        <w:t xml:space="preserve"> </w:t>
      </w:r>
      <w:r w:rsidRPr="005C77DC">
        <w:rPr>
          <w:rFonts w:ascii="Times New Roman" w:hAnsi="Times New Roman" w:cs="Times New Roman"/>
          <w:sz w:val="24"/>
          <w:szCs w:val="24"/>
          <w:lang w:val="en-US"/>
        </w:rPr>
        <w:t xml:space="preserve">Justyna </w:t>
      </w:r>
      <w:proofErr w:type="spellStart"/>
      <w:r w:rsidRPr="005C77DC">
        <w:rPr>
          <w:rFonts w:ascii="Times New Roman" w:hAnsi="Times New Roman" w:cs="Times New Roman"/>
          <w:sz w:val="24"/>
          <w:szCs w:val="24"/>
          <w:lang w:val="en-US"/>
        </w:rPr>
        <w:t>Dunaj</w:t>
      </w:r>
      <w:r w:rsidRPr="005C77DC">
        <w:rPr>
          <w:rFonts w:ascii="Times New Roman" w:hAnsi="Times New Roman" w:cs="Times New Roman"/>
          <w:sz w:val="24"/>
          <w:szCs w:val="24"/>
          <w:vertAlign w:val="superscript"/>
          <w:lang w:val="en-US"/>
        </w:rPr>
        <w:t>a</w:t>
      </w:r>
      <w:proofErr w:type="spellEnd"/>
      <w:r w:rsidRPr="005C77DC">
        <w:rPr>
          <w:rFonts w:ascii="Times New Roman" w:hAnsi="Times New Roman" w:cs="Times New Roman"/>
          <w:sz w:val="24"/>
          <w:szCs w:val="24"/>
          <w:lang w:val="en-US"/>
        </w:rPr>
        <w:t xml:space="preserve">, Piotr </w:t>
      </w:r>
      <w:proofErr w:type="spellStart"/>
      <w:r w:rsidRPr="005C77DC">
        <w:rPr>
          <w:rFonts w:ascii="Times New Roman" w:hAnsi="Times New Roman" w:cs="Times New Roman"/>
          <w:sz w:val="24"/>
          <w:szCs w:val="24"/>
          <w:lang w:val="en-US"/>
        </w:rPr>
        <w:t>Czupryna</w:t>
      </w:r>
      <w:r w:rsidRPr="005C77DC">
        <w:rPr>
          <w:rFonts w:ascii="Times New Roman" w:hAnsi="Times New Roman" w:cs="Times New Roman"/>
          <w:sz w:val="24"/>
          <w:szCs w:val="24"/>
          <w:vertAlign w:val="superscript"/>
          <w:lang w:val="en-US"/>
        </w:rPr>
        <w:t>a</w:t>
      </w:r>
      <w:proofErr w:type="spellEnd"/>
      <w:r w:rsidRPr="005C77DC">
        <w:rPr>
          <w:rFonts w:ascii="Times New Roman" w:hAnsi="Times New Roman" w:cs="Times New Roman"/>
          <w:sz w:val="24"/>
          <w:szCs w:val="24"/>
          <w:lang w:val="en-US"/>
        </w:rPr>
        <w:t xml:space="preserve">, Anna Justyna </w:t>
      </w:r>
      <w:proofErr w:type="spellStart"/>
      <w:r w:rsidRPr="005C77DC">
        <w:rPr>
          <w:rFonts w:ascii="Times New Roman" w:hAnsi="Times New Roman" w:cs="Times New Roman"/>
          <w:sz w:val="24"/>
          <w:szCs w:val="24"/>
          <w:lang w:val="en-US"/>
        </w:rPr>
        <w:t>Milewska</w:t>
      </w:r>
      <w:r w:rsidRPr="005C77DC">
        <w:rPr>
          <w:rFonts w:ascii="Times New Roman" w:hAnsi="Times New Roman" w:cs="Times New Roman"/>
          <w:sz w:val="24"/>
          <w:szCs w:val="24"/>
          <w:vertAlign w:val="superscript"/>
          <w:lang w:val="en-US"/>
        </w:rPr>
        <w:t>b</w:t>
      </w:r>
      <w:proofErr w:type="spellEnd"/>
      <w:r w:rsidRPr="005C77DC">
        <w:rPr>
          <w:rFonts w:ascii="Times New Roman" w:hAnsi="Times New Roman" w:cs="Times New Roman"/>
          <w:sz w:val="24"/>
          <w:szCs w:val="24"/>
          <w:lang w:val="en-US"/>
        </w:rPr>
        <w:t xml:space="preserve">, Magdalena </w:t>
      </w:r>
      <w:proofErr w:type="spellStart"/>
      <w:r w:rsidRPr="005C77DC">
        <w:rPr>
          <w:rFonts w:ascii="Times New Roman" w:hAnsi="Times New Roman" w:cs="Times New Roman"/>
          <w:sz w:val="24"/>
          <w:szCs w:val="24"/>
          <w:lang w:val="en-US"/>
        </w:rPr>
        <w:t>Róg-Makal</w:t>
      </w:r>
      <w:r w:rsidRPr="005C77DC">
        <w:rPr>
          <w:rFonts w:ascii="Times New Roman" w:hAnsi="Times New Roman" w:cs="Times New Roman"/>
          <w:sz w:val="24"/>
          <w:szCs w:val="24"/>
          <w:vertAlign w:val="superscript"/>
          <w:lang w:val="en-US"/>
        </w:rPr>
        <w:t>c</w:t>
      </w:r>
      <w:proofErr w:type="spellEnd"/>
      <w:r w:rsidRPr="005C77DC">
        <w:rPr>
          <w:rFonts w:ascii="Times New Roman" w:hAnsi="Times New Roman" w:cs="Times New Roman"/>
          <w:sz w:val="24"/>
          <w:szCs w:val="24"/>
          <w:lang w:val="en-US"/>
        </w:rPr>
        <w:t xml:space="preserve">, Sambor </w:t>
      </w:r>
      <w:proofErr w:type="spellStart"/>
      <w:r w:rsidRPr="005C77DC">
        <w:rPr>
          <w:rFonts w:ascii="Times New Roman" w:hAnsi="Times New Roman" w:cs="Times New Roman"/>
          <w:sz w:val="24"/>
          <w:szCs w:val="24"/>
          <w:lang w:val="en-US"/>
        </w:rPr>
        <w:t>Grygorczuk</w:t>
      </w:r>
      <w:r w:rsidRPr="005C77DC">
        <w:rPr>
          <w:rFonts w:ascii="Times New Roman" w:hAnsi="Times New Roman" w:cs="Times New Roman"/>
          <w:sz w:val="24"/>
          <w:szCs w:val="24"/>
          <w:vertAlign w:val="superscript"/>
          <w:lang w:val="en-US"/>
        </w:rPr>
        <w:t>a</w:t>
      </w:r>
      <w:proofErr w:type="spellEnd"/>
      <w:r w:rsidRPr="005C77DC">
        <w:rPr>
          <w:rFonts w:ascii="Times New Roman" w:hAnsi="Times New Roman" w:cs="Times New Roman"/>
          <w:sz w:val="24"/>
          <w:szCs w:val="24"/>
          <w:lang w:val="en-US"/>
        </w:rPr>
        <w:t>, and Anna Moniuszko-</w:t>
      </w:r>
      <w:proofErr w:type="spellStart"/>
      <w:r w:rsidRPr="005C77DC">
        <w:rPr>
          <w:rFonts w:ascii="Times New Roman" w:hAnsi="Times New Roman" w:cs="Times New Roman"/>
          <w:sz w:val="24"/>
          <w:szCs w:val="24"/>
          <w:lang w:val="en-US"/>
        </w:rPr>
        <w:t>Malinowska</w:t>
      </w:r>
      <w:r w:rsidRPr="005C77DC">
        <w:rPr>
          <w:rFonts w:ascii="Times New Roman" w:hAnsi="Times New Roman" w:cs="Times New Roman"/>
          <w:sz w:val="24"/>
          <w:szCs w:val="24"/>
          <w:vertAlign w:val="superscript"/>
          <w:lang w:val="en-US"/>
        </w:rPr>
        <w:t>a</w:t>
      </w:r>
      <w:proofErr w:type="spellEnd"/>
    </w:p>
    <w:p w:rsidR="005C77DC" w:rsidRPr="005C77DC" w:rsidRDefault="005C77DC" w:rsidP="005C77DC">
      <w:pPr>
        <w:spacing w:line="480" w:lineRule="auto"/>
        <w:jc w:val="both"/>
        <w:rPr>
          <w:lang w:val="en-US"/>
        </w:rPr>
      </w:pPr>
      <w:r w:rsidRPr="005C77DC">
        <w:rPr>
          <w:rFonts w:ascii="Times New Roman" w:hAnsi="Times New Roman" w:cs="Times New Roman"/>
          <w:sz w:val="24"/>
          <w:szCs w:val="24"/>
          <w:vertAlign w:val="superscript"/>
          <w:lang w:val="en-US"/>
        </w:rPr>
        <w:t xml:space="preserve">a </w:t>
      </w:r>
      <w:r w:rsidRPr="005C77DC">
        <w:rPr>
          <w:rFonts w:ascii="Times New Roman" w:hAnsi="Times New Roman" w:cs="Times New Roman"/>
          <w:sz w:val="24"/>
          <w:szCs w:val="24"/>
          <w:lang w:val="en-US"/>
        </w:rPr>
        <w:t xml:space="preserve">Department of Infectious Diseases and </w:t>
      </w:r>
      <w:proofErr w:type="spellStart"/>
      <w:r w:rsidRPr="005C77DC">
        <w:rPr>
          <w:rFonts w:ascii="Times New Roman" w:hAnsi="Times New Roman" w:cs="Times New Roman"/>
          <w:sz w:val="24"/>
          <w:szCs w:val="24"/>
          <w:lang w:val="en-US"/>
        </w:rPr>
        <w:t>Neuroinfections</w:t>
      </w:r>
      <w:proofErr w:type="spellEnd"/>
      <w:r w:rsidRPr="005C77DC">
        <w:rPr>
          <w:rFonts w:ascii="Times New Roman" w:hAnsi="Times New Roman" w:cs="Times New Roman"/>
          <w:sz w:val="24"/>
          <w:szCs w:val="24"/>
          <w:lang w:val="en-US"/>
        </w:rPr>
        <w:t xml:space="preserve">, Medical University of Białystok, </w:t>
      </w:r>
      <w:proofErr w:type="spellStart"/>
      <w:r w:rsidRPr="005C77DC">
        <w:rPr>
          <w:rFonts w:ascii="Times New Roman" w:hAnsi="Times New Roman" w:cs="Times New Roman"/>
          <w:sz w:val="24"/>
          <w:szCs w:val="24"/>
          <w:lang w:val="en-US"/>
        </w:rPr>
        <w:t>Żurawia</w:t>
      </w:r>
      <w:proofErr w:type="spellEnd"/>
      <w:r w:rsidRPr="005C77DC">
        <w:rPr>
          <w:rFonts w:ascii="Times New Roman" w:hAnsi="Times New Roman" w:cs="Times New Roman"/>
          <w:sz w:val="24"/>
          <w:szCs w:val="24"/>
          <w:lang w:val="en-US"/>
        </w:rPr>
        <w:t xml:space="preserve"> 14 15-540, </w:t>
      </w:r>
      <w:r w:rsidRPr="005C77DC">
        <w:rPr>
          <w:rFonts w:ascii="Times New Roman" w:hAnsi="Times New Roman" w:cs="Times New Roman"/>
          <w:sz w:val="24"/>
          <w:szCs w:val="24"/>
          <w:shd w:val="clear" w:color="auto" w:fill="FFFFFF"/>
          <w:lang w:val="en-US"/>
        </w:rPr>
        <w:t>Białystok, Poland</w:t>
      </w:r>
    </w:p>
    <w:p w:rsidR="005C77DC" w:rsidRPr="005C77DC" w:rsidRDefault="005C77DC" w:rsidP="005C77DC">
      <w:pPr>
        <w:spacing w:line="480" w:lineRule="auto"/>
        <w:jc w:val="both"/>
        <w:rPr>
          <w:rFonts w:ascii="Times New Roman" w:hAnsi="Times New Roman" w:cs="Times New Roman"/>
          <w:sz w:val="24"/>
          <w:szCs w:val="24"/>
          <w:lang w:val="en-US"/>
        </w:rPr>
      </w:pPr>
      <w:r w:rsidRPr="005C77DC">
        <w:rPr>
          <w:rFonts w:ascii="Times New Roman" w:hAnsi="Times New Roman" w:cs="Times New Roman"/>
          <w:sz w:val="24"/>
          <w:szCs w:val="24"/>
          <w:vertAlign w:val="superscript"/>
          <w:lang w:val="en-US"/>
        </w:rPr>
        <w:t xml:space="preserve">b </w:t>
      </w:r>
      <w:r w:rsidRPr="005C77DC">
        <w:rPr>
          <w:rFonts w:ascii="Times New Roman" w:hAnsi="Times New Roman" w:cs="Times New Roman"/>
          <w:sz w:val="24"/>
          <w:szCs w:val="24"/>
          <w:shd w:val="clear" w:color="auto" w:fill="FFFFFF"/>
          <w:lang w:val="en-US"/>
        </w:rPr>
        <w:t xml:space="preserve">Department of Statistics and Medical Informatics, </w:t>
      </w:r>
      <w:r w:rsidRPr="005C77DC">
        <w:rPr>
          <w:rFonts w:ascii="Times New Roman" w:hAnsi="Times New Roman" w:cs="Times New Roman"/>
          <w:sz w:val="24"/>
          <w:szCs w:val="24"/>
          <w:lang w:val="en-US"/>
        </w:rPr>
        <w:t xml:space="preserve">Medical University of Białystok, </w:t>
      </w:r>
      <w:proofErr w:type="spellStart"/>
      <w:r w:rsidRPr="005C77DC">
        <w:rPr>
          <w:rFonts w:ascii="Times New Roman" w:hAnsi="Times New Roman" w:cs="Times New Roman"/>
          <w:sz w:val="24"/>
          <w:szCs w:val="24"/>
          <w:lang w:val="en-US"/>
        </w:rPr>
        <w:t>Szpitalna</w:t>
      </w:r>
      <w:proofErr w:type="spellEnd"/>
      <w:r w:rsidRPr="005C77DC">
        <w:rPr>
          <w:rFonts w:ascii="Times New Roman" w:hAnsi="Times New Roman" w:cs="Times New Roman"/>
          <w:sz w:val="24"/>
          <w:szCs w:val="24"/>
          <w:lang w:val="en-US"/>
        </w:rPr>
        <w:t xml:space="preserve"> 37, </w:t>
      </w:r>
      <w:r w:rsidRPr="005C77DC">
        <w:rPr>
          <w:rFonts w:ascii="Times New Roman" w:hAnsi="Times New Roman" w:cs="Times New Roman"/>
          <w:sz w:val="24"/>
          <w:szCs w:val="24"/>
          <w:shd w:val="clear" w:color="auto" w:fill="FFFFFF"/>
          <w:lang w:val="en-US"/>
        </w:rPr>
        <w:t>Białystok, Poland</w:t>
      </w:r>
    </w:p>
    <w:p w:rsidR="005C77DC" w:rsidRPr="005C77DC" w:rsidRDefault="005C77DC" w:rsidP="005C77DC">
      <w:pPr>
        <w:spacing w:line="480" w:lineRule="auto"/>
        <w:jc w:val="both"/>
        <w:rPr>
          <w:rFonts w:ascii="Times New Roman" w:hAnsi="Times New Roman" w:cs="Times New Roman"/>
          <w:sz w:val="24"/>
          <w:szCs w:val="24"/>
          <w:lang w:val="en-US"/>
        </w:rPr>
      </w:pPr>
      <w:r w:rsidRPr="005C77DC">
        <w:rPr>
          <w:rFonts w:ascii="Times New Roman" w:hAnsi="Times New Roman" w:cs="Times New Roman"/>
          <w:sz w:val="24"/>
          <w:szCs w:val="24"/>
          <w:vertAlign w:val="superscript"/>
          <w:lang w:val="en-US"/>
        </w:rPr>
        <w:t xml:space="preserve">c </w:t>
      </w:r>
      <w:r w:rsidRPr="005C77DC">
        <w:rPr>
          <w:rFonts w:ascii="Times New Roman" w:hAnsi="Times New Roman" w:cs="Times New Roman"/>
          <w:sz w:val="24"/>
          <w:szCs w:val="24"/>
          <w:shd w:val="clear" w:color="auto" w:fill="FFFFFF"/>
          <w:lang w:val="en-US"/>
        </w:rPr>
        <w:t xml:space="preserve">Department of Invasive Cardiology, Medical University in Białystok, M. </w:t>
      </w:r>
      <w:proofErr w:type="spellStart"/>
      <w:r w:rsidRPr="005C77DC">
        <w:rPr>
          <w:rFonts w:ascii="Times New Roman" w:hAnsi="Times New Roman" w:cs="Times New Roman"/>
          <w:sz w:val="24"/>
          <w:szCs w:val="24"/>
          <w:shd w:val="clear" w:color="auto" w:fill="FFFFFF"/>
          <w:lang w:val="en-US"/>
        </w:rPr>
        <w:t>Skłodowskiej</w:t>
      </w:r>
      <w:proofErr w:type="spellEnd"/>
      <w:r w:rsidRPr="005C77DC">
        <w:rPr>
          <w:rFonts w:ascii="Times New Roman" w:hAnsi="Times New Roman" w:cs="Times New Roman"/>
          <w:sz w:val="24"/>
          <w:szCs w:val="24"/>
          <w:shd w:val="clear" w:color="auto" w:fill="FFFFFF"/>
          <w:lang w:val="en-US"/>
        </w:rPr>
        <w:t>-Curie 24A, 15-276, Białystok, Poland</w:t>
      </w:r>
    </w:p>
    <w:p w:rsidR="005C77DC" w:rsidRPr="005C77DC" w:rsidRDefault="005C77DC" w:rsidP="005C77DC">
      <w:pPr>
        <w:spacing w:after="0" w:line="480" w:lineRule="auto"/>
        <w:jc w:val="both"/>
        <w:rPr>
          <w:rFonts w:ascii="Times New Roman" w:hAnsi="Times New Roman" w:cs="Times New Roman"/>
          <w:b/>
          <w:sz w:val="24"/>
          <w:szCs w:val="24"/>
          <w:lang w:val="en-US"/>
        </w:rPr>
      </w:pPr>
      <w:r w:rsidRPr="005C77DC">
        <w:rPr>
          <w:rFonts w:ascii="Times New Roman" w:hAnsi="Times New Roman" w:cs="Times New Roman"/>
          <w:b/>
          <w:sz w:val="24"/>
          <w:szCs w:val="24"/>
          <w:lang w:val="en-US"/>
        </w:rPr>
        <w:t xml:space="preserve">Corresponding Author: </w:t>
      </w:r>
    </w:p>
    <w:p w:rsidR="005C77DC" w:rsidRPr="005C77DC" w:rsidRDefault="005C77DC" w:rsidP="005C77DC">
      <w:pPr>
        <w:tabs>
          <w:tab w:val="left" w:pos="0"/>
        </w:tabs>
        <w:spacing w:line="480" w:lineRule="auto"/>
        <w:jc w:val="both"/>
        <w:rPr>
          <w:rFonts w:ascii="Times New Roman" w:hAnsi="Times New Roman" w:cs="Times New Roman"/>
          <w:sz w:val="24"/>
          <w:szCs w:val="24"/>
          <w:lang w:val="en-US"/>
        </w:rPr>
      </w:pPr>
      <w:r w:rsidRPr="005C77DC">
        <w:rPr>
          <w:rFonts w:ascii="Times New Roman" w:hAnsi="Times New Roman" w:cs="Times New Roman"/>
          <w:sz w:val="24"/>
          <w:szCs w:val="24"/>
          <w:lang w:val="en-US"/>
        </w:rPr>
        <w:t>Anna Grochowska</w:t>
      </w:r>
    </w:p>
    <w:p w:rsidR="005C77DC" w:rsidRPr="005C77DC" w:rsidRDefault="005C77DC" w:rsidP="005C77DC">
      <w:pPr>
        <w:tabs>
          <w:tab w:val="left" w:pos="0"/>
        </w:tabs>
        <w:spacing w:line="480" w:lineRule="auto"/>
        <w:jc w:val="both"/>
        <w:rPr>
          <w:rFonts w:ascii="Times New Roman" w:hAnsi="Times New Roman" w:cs="Times New Roman"/>
          <w:sz w:val="24"/>
          <w:szCs w:val="24"/>
          <w:lang w:val="en-US"/>
        </w:rPr>
      </w:pPr>
      <w:r w:rsidRPr="005C77DC">
        <w:rPr>
          <w:rFonts w:ascii="Times New Roman" w:hAnsi="Times New Roman" w:cs="Times New Roman"/>
          <w:sz w:val="24"/>
          <w:szCs w:val="24"/>
          <w:lang w:val="en-US"/>
        </w:rPr>
        <w:t xml:space="preserve">Department of Infectious Diseases and </w:t>
      </w:r>
      <w:proofErr w:type="spellStart"/>
      <w:r w:rsidRPr="005C77DC">
        <w:rPr>
          <w:rFonts w:ascii="Times New Roman" w:hAnsi="Times New Roman" w:cs="Times New Roman"/>
          <w:sz w:val="24"/>
          <w:szCs w:val="24"/>
          <w:lang w:val="en-US"/>
        </w:rPr>
        <w:t>Neuroinfections</w:t>
      </w:r>
      <w:proofErr w:type="spellEnd"/>
    </w:p>
    <w:p w:rsidR="005C77DC" w:rsidRPr="005C77DC" w:rsidRDefault="005C77DC" w:rsidP="005C77DC">
      <w:pPr>
        <w:tabs>
          <w:tab w:val="left" w:pos="0"/>
        </w:tabs>
        <w:spacing w:line="480" w:lineRule="auto"/>
        <w:jc w:val="both"/>
        <w:rPr>
          <w:rFonts w:ascii="Times New Roman" w:hAnsi="Times New Roman" w:cs="Times New Roman"/>
          <w:sz w:val="24"/>
          <w:szCs w:val="24"/>
          <w:lang w:val="en-US"/>
        </w:rPr>
      </w:pPr>
      <w:r w:rsidRPr="005C77DC">
        <w:rPr>
          <w:rFonts w:ascii="Times New Roman" w:hAnsi="Times New Roman" w:cs="Times New Roman"/>
          <w:sz w:val="24"/>
          <w:szCs w:val="24"/>
          <w:lang w:val="en-US"/>
        </w:rPr>
        <w:t xml:space="preserve">Medical University of Bialystok, </w:t>
      </w:r>
      <w:proofErr w:type="spellStart"/>
      <w:r w:rsidRPr="005C77DC">
        <w:rPr>
          <w:rFonts w:ascii="Times New Roman" w:hAnsi="Times New Roman" w:cs="Times New Roman"/>
          <w:sz w:val="24"/>
          <w:szCs w:val="24"/>
          <w:lang w:val="en-US"/>
        </w:rPr>
        <w:t>Żurawia</w:t>
      </w:r>
      <w:proofErr w:type="spellEnd"/>
      <w:r w:rsidRPr="005C77DC">
        <w:rPr>
          <w:rFonts w:ascii="Times New Roman" w:hAnsi="Times New Roman" w:cs="Times New Roman"/>
          <w:sz w:val="24"/>
          <w:szCs w:val="24"/>
          <w:lang w:val="en-US"/>
        </w:rPr>
        <w:t xml:space="preserve"> 14</w:t>
      </w:r>
    </w:p>
    <w:p w:rsidR="005C77DC" w:rsidRPr="005C77DC" w:rsidRDefault="005C77DC" w:rsidP="005C77DC">
      <w:pPr>
        <w:tabs>
          <w:tab w:val="left" w:pos="0"/>
        </w:tabs>
        <w:spacing w:line="480" w:lineRule="auto"/>
        <w:jc w:val="both"/>
        <w:rPr>
          <w:rFonts w:ascii="Times New Roman" w:hAnsi="Times New Roman" w:cs="Times New Roman"/>
          <w:sz w:val="24"/>
          <w:szCs w:val="24"/>
          <w:lang w:val="en-US"/>
        </w:rPr>
      </w:pPr>
      <w:r w:rsidRPr="005C77DC">
        <w:rPr>
          <w:rFonts w:ascii="Times New Roman" w:hAnsi="Times New Roman" w:cs="Times New Roman"/>
          <w:sz w:val="24"/>
          <w:szCs w:val="24"/>
          <w:lang w:val="en-US"/>
        </w:rPr>
        <w:t>15-540 Bialystok, Poland</w:t>
      </w:r>
    </w:p>
    <w:p w:rsidR="005C77DC" w:rsidRPr="005C77DC" w:rsidRDefault="005C77DC" w:rsidP="005C77DC">
      <w:pPr>
        <w:tabs>
          <w:tab w:val="left" w:pos="0"/>
        </w:tabs>
        <w:spacing w:line="480" w:lineRule="auto"/>
        <w:jc w:val="both"/>
        <w:rPr>
          <w:rFonts w:ascii="Times New Roman" w:hAnsi="Times New Roman" w:cs="Times New Roman"/>
          <w:sz w:val="24"/>
          <w:szCs w:val="24"/>
          <w:lang w:val="it-IT"/>
        </w:rPr>
      </w:pPr>
      <w:r w:rsidRPr="005C77DC">
        <w:rPr>
          <w:rFonts w:ascii="Times New Roman" w:hAnsi="Times New Roman" w:cs="Times New Roman"/>
          <w:sz w:val="24"/>
          <w:szCs w:val="24"/>
          <w:lang w:val="it-IT"/>
        </w:rPr>
        <w:t>Tel.: 00 48 85 740 95 14; fax: 00 48 85 740 95 15;</w:t>
      </w:r>
    </w:p>
    <w:p w:rsidR="005C77DC" w:rsidRPr="005C77DC" w:rsidRDefault="005C77DC" w:rsidP="005C77DC">
      <w:pPr>
        <w:tabs>
          <w:tab w:val="left" w:pos="0"/>
        </w:tabs>
        <w:spacing w:line="480" w:lineRule="auto"/>
        <w:jc w:val="both"/>
        <w:rPr>
          <w:rFonts w:ascii="Times New Roman" w:hAnsi="Times New Roman" w:cs="Times New Roman"/>
          <w:sz w:val="24"/>
          <w:szCs w:val="24"/>
          <w:lang w:val="it-IT"/>
        </w:rPr>
      </w:pPr>
      <w:r w:rsidRPr="005C77DC">
        <w:rPr>
          <w:rFonts w:ascii="Times New Roman" w:hAnsi="Times New Roman" w:cs="Times New Roman"/>
          <w:sz w:val="24"/>
          <w:szCs w:val="24"/>
          <w:lang w:val="it-IT"/>
        </w:rPr>
        <w:t>E-mail: matosek.ania@gmail.com</w:t>
      </w:r>
    </w:p>
    <w:bookmarkEnd w:id="0"/>
    <w:p w:rsidR="00E140AA" w:rsidRPr="005C77DC" w:rsidRDefault="00E140AA" w:rsidP="00E140AA">
      <w:pPr>
        <w:pStyle w:val="Bezodstpw"/>
        <w:spacing w:line="360" w:lineRule="auto"/>
        <w:rPr>
          <w:rFonts w:ascii="Times New Roman" w:hAnsi="Times New Roman" w:cs="Times New Roman"/>
          <w:sz w:val="24"/>
          <w:szCs w:val="24"/>
          <w:lang w:val="en-US"/>
        </w:rPr>
      </w:pPr>
      <w:r w:rsidRPr="005C77DC">
        <w:rPr>
          <w:rFonts w:ascii="Times New Roman" w:hAnsi="Times New Roman" w:cs="Times New Roman"/>
          <w:sz w:val="24"/>
          <w:szCs w:val="24"/>
          <w:lang w:val="en-US"/>
        </w:rPr>
        <w:lastRenderedPageBreak/>
        <w:t xml:space="preserve">Supplementary Table </w:t>
      </w:r>
      <w:r w:rsidR="00E203D8">
        <w:rPr>
          <w:rFonts w:ascii="Times New Roman" w:hAnsi="Times New Roman" w:cs="Times New Roman"/>
          <w:sz w:val="24"/>
          <w:szCs w:val="24"/>
          <w:lang w:val="en-US"/>
        </w:rPr>
        <w:t>S</w:t>
      </w:r>
      <w:bookmarkStart w:id="1" w:name="_GoBack"/>
      <w:bookmarkEnd w:id="1"/>
      <w:r w:rsidRPr="005C77DC">
        <w:rPr>
          <w:rFonts w:ascii="Times New Roman" w:hAnsi="Times New Roman" w:cs="Times New Roman"/>
          <w:sz w:val="24"/>
          <w:szCs w:val="24"/>
          <w:lang w:val="en-US"/>
        </w:rPr>
        <w:t>1</w:t>
      </w:r>
    </w:p>
    <w:p w:rsidR="00E140AA" w:rsidRPr="005C77DC" w:rsidRDefault="00E140AA" w:rsidP="00E140AA">
      <w:pPr>
        <w:pStyle w:val="Bezodstpw"/>
        <w:spacing w:line="360" w:lineRule="auto"/>
        <w:rPr>
          <w:rFonts w:ascii="Times New Roman" w:hAnsi="Times New Roman" w:cs="Times New Roman"/>
          <w:sz w:val="24"/>
          <w:szCs w:val="24"/>
          <w:lang w:val="en-US"/>
        </w:rPr>
      </w:pPr>
      <w:r w:rsidRPr="005C77DC">
        <w:rPr>
          <w:rFonts w:ascii="Times New Roman" w:hAnsi="Times New Roman" w:cs="Times New Roman"/>
          <w:sz w:val="24"/>
          <w:szCs w:val="24"/>
          <w:lang w:val="en-US"/>
        </w:rPr>
        <w:t xml:space="preserve">Occurrence of tick-borne pathogens in questing </w:t>
      </w:r>
      <w:r w:rsidRPr="005C77DC">
        <w:rPr>
          <w:rFonts w:ascii="Times New Roman" w:hAnsi="Times New Roman" w:cs="Times New Roman"/>
          <w:i/>
          <w:sz w:val="24"/>
          <w:szCs w:val="24"/>
          <w:lang w:val="en-US"/>
        </w:rPr>
        <w:t>Ixodes ricinus</w:t>
      </w:r>
      <w:r w:rsidRPr="005C77DC">
        <w:rPr>
          <w:rFonts w:ascii="Times New Roman" w:hAnsi="Times New Roman" w:cs="Times New Roman"/>
          <w:sz w:val="24"/>
          <w:szCs w:val="24"/>
          <w:lang w:val="en-US"/>
        </w:rPr>
        <w:t xml:space="preserve"> ticks from urban and suburban areas of Europe.</w:t>
      </w:r>
    </w:p>
    <w:tbl>
      <w:tblPr>
        <w:tblStyle w:val="Tabela-Siatka"/>
        <w:tblW w:w="5008" w:type="pct"/>
        <w:tblLayout w:type="fixed"/>
        <w:tblLook w:val="04A0" w:firstRow="1" w:lastRow="0" w:firstColumn="1" w:lastColumn="0" w:noHBand="0" w:noVBand="1"/>
      </w:tblPr>
      <w:tblGrid>
        <w:gridCol w:w="1270"/>
        <w:gridCol w:w="1564"/>
        <w:gridCol w:w="1135"/>
        <w:gridCol w:w="1553"/>
        <w:gridCol w:w="673"/>
        <w:gridCol w:w="249"/>
        <w:gridCol w:w="303"/>
        <w:gridCol w:w="121"/>
        <w:gridCol w:w="129"/>
        <w:gridCol w:w="376"/>
        <w:gridCol w:w="168"/>
        <w:gridCol w:w="446"/>
        <w:gridCol w:w="227"/>
        <w:gridCol w:w="84"/>
        <w:gridCol w:w="177"/>
        <w:gridCol w:w="412"/>
        <w:gridCol w:w="339"/>
        <w:gridCol w:w="334"/>
        <w:gridCol w:w="392"/>
        <w:gridCol w:w="196"/>
        <w:gridCol w:w="84"/>
        <w:gridCol w:w="227"/>
        <w:gridCol w:w="446"/>
        <w:gridCol w:w="171"/>
        <w:gridCol w:w="353"/>
        <w:gridCol w:w="149"/>
        <w:gridCol w:w="109"/>
        <w:gridCol w:w="314"/>
        <w:gridCol w:w="249"/>
        <w:gridCol w:w="678"/>
        <w:gridCol w:w="1088"/>
      </w:tblGrid>
      <w:tr w:rsidR="005C77DC" w:rsidRPr="005C77DC" w:rsidTr="006E0504">
        <w:tc>
          <w:tcPr>
            <w:tcW w:w="453"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bookmarkStart w:id="2" w:name="_Hlk29152250"/>
            <w:r w:rsidRPr="005C77DC">
              <w:rPr>
                <w:rFonts w:ascii="Times New Roman" w:hAnsi="Times New Roman" w:cs="Times New Roman"/>
                <w:sz w:val="20"/>
                <w:szCs w:val="20"/>
              </w:rPr>
              <w:t>Country</w:t>
            </w: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City</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 xml:space="preserve">No. </w:t>
            </w:r>
            <w:r w:rsidRPr="005C77DC">
              <w:rPr>
                <w:rFonts w:ascii="Times New Roman" w:hAnsi="Times New Roman" w:cs="Times New Roman"/>
                <w:sz w:val="20"/>
                <w:szCs w:val="20"/>
                <w:lang w:val="en-US"/>
              </w:rPr>
              <w:t>examined</w:t>
            </w:r>
            <w:r w:rsidRPr="005C77DC">
              <w:rPr>
                <w:rFonts w:ascii="Times New Roman" w:hAnsi="Times New Roman" w:cs="Times New Roman"/>
                <w:sz w:val="20"/>
                <w:szCs w:val="20"/>
              </w:rPr>
              <w:t xml:space="preserve"> </w:t>
            </w:r>
            <w:r w:rsidRPr="005C77DC">
              <w:rPr>
                <w:rFonts w:ascii="Times New Roman" w:hAnsi="Times New Roman" w:cs="Times New Roman"/>
                <w:sz w:val="20"/>
                <w:szCs w:val="20"/>
                <w:lang w:val="en-US"/>
              </w:rPr>
              <w:t>ticks</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Overall tick-borne pathogens (TBP) prevalence (%)</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Pathogens present (%/No. examined ticks)</w:t>
            </w:r>
          </w:p>
        </w:tc>
        <w:tc>
          <w:tcPr>
            <w:tcW w:w="388" w:type="pct"/>
          </w:tcPr>
          <w:p w:rsidR="00145DB3" w:rsidRPr="005C77DC" w:rsidRDefault="00145DB3" w:rsidP="006E0504">
            <w:pPr>
              <w:pStyle w:val="Akapitzlist"/>
              <w:spacing w:line="360" w:lineRule="auto"/>
              <w:ind w:left="0" w:right="-21"/>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References</w:t>
            </w:r>
          </w:p>
        </w:tc>
      </w:tr>
      <w:tr w:rsidR="005C77DC" w:rsidRPr="005C77DC" w:rsidTr="006E0504">
        <w:tc>
          <w:tcPr>
            <w:tcW w:w="453" w:type="pct"/>
            <w:vMerge w:val="restar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Czech Republic</w:t>
            </w:r>
          </w:p>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Prague (U), 2007</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278 (60 F, 59 M, 159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4.7 F, 6.5 M, 17 N</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(3.6 F, 1.8 M, 15.5 N)</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(1.1 F, 4.7 M, 1.4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{"citationItems":[{"id":"ITEM-1","itemData":{"DOI":"10.1016/j.ttbdis.2017.02.007","ISBN":"4202670825","ISSN":"18779603","PMID":"28238642","abstract":"The aim of the present study is to compare the prevalence of Borrelia burgdorferi sensu lato (s.l.) and Anaplasma phagocytophilum in questing ticks by using molecular methods from spring to autumn 2007. A total of 526 Ixodes ricinus ticks were collected from vegetation in three different sampling sites, representing an urban area (city park), a suburban area (village) and a natural montane habitat. The prevalence of B. burgdorferi s.l. was 17.3% (7.5% in males, 18.7% in females and 20.2% in nymphs), while 4.4% of ticks (13.1% of males, 3.7% of females and 1.6% of nymphs) tested positive for A. phagocytophilum. We found higher rates of Anaplasma infection in ticks from the urban area (8.6%) than from the suburban (0.8%) and natural (1.6%) habitats in the spring months. The prevalence of Borrelia infection in the urban park increased significantly from spring (14% in March) to autumn (50% in October). The Anaplasma positivity in the urban area in the autumn months (2.2%) was significantly lower than in the spring and summer months (9.6%). The prevalence of A. phagocytophilum was significantly higher in male ticks than in females and nymphs. For B. burgdorferi s.l., the inverse was true. We conclude that infection risks associated with the presence of Anaplasma and Borrelia in ticks in cities may be comparable to those in natural ecosystems or may be even higher. Our results indicate the need for the surveillance of tick-borne pathogens in urban areas.","author":[{"dropping-particle":"","family":"Kybicová","given":"Kateřina","non-dropping-particle":"","parse-names":false,"suffix":""},{"dropping-particle":"","family":"Baštová","given":"Kateřina","non-dropping-particle":"","parse-names":false,"suffix":""},{"dropping-particle":"","family":"Malý","given":"Marek","non-dropping-particle":"","parse-names":false,"suffix":""}],"container-title":"Ticks and Tick-borne Diseases","id":"ITEM-1","issue":"4","issued":{"date-parts":[["2017"]]},"page":"483-487","publisher":"Elsevier GmbH.","title":"Detection of Borrelia burgdorferi sensu lato and Anaplasma phagocytophilum in questing ticks Ixodes ricinus from the Czech Republic","type":"article-journal","volume":"8"},"uris":["http://www.mendeley.com/documents/?uuid=d5023230-0047-4fee-8aee-ab5420c6d0d6"]}],"mendeley":{"formattedCitation":"&lt;sup&gt;17&lt;/sup&gt;","plainTextFormattedCitation":"17","previouslyFormattedCitation":"&lt;sup&gt;17&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17</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Stupno (S), 2007</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123 (8 F, 10 M, 105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1.7 F, 8.1 N</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(1.7 F, 7.3 N)</w:t>
            </w:r>
          </w:p>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(0.8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{"citationItems":[{"id":"ITEM-1","itemData":{"DOI":"10.1016/j.ttbdis.2017.02.007","ISBN":"4202670825","ISSN":"18779603","PMID":"28238642","abstract":"The aim of the present study is to compare the prevalence of Borrelia burgdorferi sensu lato (s.l.) and Anaplasma phagocytophilum in questing ticks by using molecular methods from spring to autumn 2007. A total of 526 Ixodes ricinus ticks were collected from vegetation in three different sampling sites, representing an urban area (city park), a suburban area (village) and a natural montane habitat. The prevalence of B. burgdorferi s.l. was 17.3% (7.5% in males, 18.7% in females and 20.2% in nymphs), while 4.4% of ticks (13.1% of males, 3.7% of females and 1.6% of nymphs) tested positive for A. phagocytophilum. We found higher rates of Anaplasma infection in ticks from the urban area (8.6%) than from the suburban (0.8%) and natural (1.6%) habitats in the spring months. The prevalence of Borrelia infection in the urban park increased significantly from spring (14% in March) to autumn (50% in October). The Anaplasma positivity in the urban area in the autumn months (2.2%) was significantly lower than in the spring and summer months (9.6%). The prevalence of A. phagocytophilum was significantly higher in male ticks than in females and nymphs. For B. burgdorferi s.l., the inverse was true. We conclude that infection risks associated with the presence of Anaplasma and Borrelia in ticks in cities may be comparable to those in natural ecosystems or may be even higher. Our results indicate the need for the surveillance of tick-borne pathogens in urban areas.","author":[{"dropping-particle":"","family":"Kybicová","given":"Kateřina","non-dropping-particle":"","parse-names":false,"suffix":""},{"dropping-particle":"","family":"Baštová","given":"Kateřina","non-dropping-particle":"","parse-names":false,"suffix":""},{"dropping-particle":"","family":"Malý","given":"Marek","non-dropping-particle":"","parse-names":false,"suffix":""}],"container-title":"Ticks and Tick-borne Diseases","id":"ITEM-1","issue":"4","issued":{"date-parts":[["2017"]]},"page":"483-487","publisher":"Elsevier GmbH.","title":"Detection of Borrelia burgdorferi sensu lato and Anaplasma phagocytophilum in questing ticks Ixodes ricinus from the Czech Republic","type":"article-journal","volume":"8"},"uris":["http://www.mendeley.com/documents/?uuid=d5023230-0047-4fee-8aee-ab5420c6d0d6"]}],"mendeley":{"formattedCitation":"&lt;sup&gt;17&lt;/sup&gt;","plainTextFormattedCitation":"17","previouslyFormattedCitation":"&lt;sup&gt;17&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17</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Valtice (U), 2011-2014</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968 (382 A, 586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7.9 A, 7.2 N</w:t>
            </w:r>
          </w:p>
        </w:tc>
        <w:tc>
          <w:tcPr>
            <w:tcW w:w="660"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 xml:space="preserve">Bab (0.2 A, 0.2 N), </w:t>
            </w:r>
          </w:p>
        </w:tc>
        <w:tc>
          <w:tcPr>
            <w:tcW w:w="661" w:type="pct"/>
            <w:gridSpan w:val="7"/>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Rick (2.3 A, 3.5 N)</w:t>
            </w:r>
          </w:p>
        </w:tc>
        <w:tc>
          <w:tcPr>
            <w:tcW w:w="660" w:type="pct"/>
            <w:gridSpan w:val="7"/>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(3.7 A, 2.2 N)</w:t>
            </w:r>
          </w:p>
        </w:tc>
        <w:tc>
          <w:tcPr>
            <w:tcW w:w="661"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Cm (1.7 A, 1.3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{"citationItems":[{"id":"ITEM-1","itemData":{"DOI":"10.1016/j.ttbdis.2015.09.004","ISSN":"18779603","PMID":"26482948","abstract":"In this study, we screened a total of 2473 questing (years 2011-2014) and 199 engorged (years 2013 and 2014) Ixodes ricinus ticks for the presence of Rickettsia spp., \". Candidatus Neoehrlichia mikurensis\", Anaplasma phagocytophilum, and Babesia spp. Host-seeking ticks were collected at three study sites corresponding to natural woodland, urban park and pastureland ecosystem, and analyzed using molecular techniques. All pathogens tested were present at all study sites. The prevalence rates for Rickettsia spp., '. Candidatus Neoehrlichia mikurensis', Anaplasma phagocytophilum, and Babesia spp. ranged from 2.6% to 9.2%, 0.8% to 11.6%, 0% to 12.1%, and 0% to 5.2%, respectively. Engorged I. ricinus ticks collected from sheep on pastureland in the years 2013 and 2014 yielded prevalence rates 7.4% and 6.3%, respectively, for Rickettsia spp., 38.5% and 14.1% for '. Candidatus N. mikurensis', 18.5% and 12.5% for A. phagocytophilum, and 4.4% and 0.0% for Babesia spp. Monitoring of neglected tick-borne pathogens within the scope of epidemiological surveillance is an important tool for prevention and control of human tick-borne infections.","author":[{"dropping-particle":"","family":"Venclíková","given":"Kristýna","non-dropping-particle":"","parse-names":false,"suffix":""},{"dropping-particle":"","family":"Mendel","given":"Jan","non-dropping-particle":"","parse-names":false,"suffix":""},{"dropping-particle":"","family":"Betášová","given":"Lenka","non-dropping-particle":"","parse-names":false,"suffix":""},{"dropping-particle":"","family":"Blažejová","given":"Hana","non-dropping-particle":"","parse-names":false,"suffix":""},{"dropping-particle":"","family":"Jedličková","given":"Petra","non-dropping-particle":"","parse-names":false,"suffix":""},{"dropping-particle":"","family":"Straková","given":"Petra","non-dropping-particle":"","parse-names":false,"suffix":""},{"dropping-particle":"","family":"Hubálek","given":"Zdenek","non-dropping-particle":"","parse-names":false,"suffix":""},{"dropping-particle":"","family":"Rudolf","given":"Ivo","non-dropping-particle":"","parse-names":false,"suffix":""}],"container-title":"Ticks and Tick-borne Diseases","id":"ITEM-1","issue":"1","issued":{"date-parts":[["2016"]]},"page":"107-112","title":"Neglected tick-borne pathogens in the Czech Republic, 2011-2014","type":"article-journal","volume":"7"},"uris":["http://www.mendeley.com/documents/?uuid=807b3167-ef28-439e-ae86-9895a121d6f6"]}],"mendeley":{"formattedCitation":"&lt;sup&gt;51&lt;/sup&gt;","plainTextFormattedCitation":"51","previouslyFormattedCitation":"&lt;sup&gt;51&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51</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Praga, Park Stromovka (U), 1995-1998</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779 (207 A, 572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3.2 A,</w:t>
            </w:r>
          </w:p>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1.3 N</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Bsl (3.2 A, 1.3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fldChar w:fldCharType="begin" w:fldLock="1"/>
            </w:r>
            <w:r w:rsidRPr="005C77DC">
              <w:rPr>
                <w:rFonts w:ascii="Times New Roman" w:hAnsi="Times New Roman" w:cs="Times New Roman"/>
                <w:sz w:val="20"/>
                <w:szCs w:val="20"/>
              </w:rPr>
              <w:instrText>ADDIN CSL_CITATION {"citationItems":[{"id":"ITEM-1","itemData":{"DOI":"10.1007/s100960050335","ISBN":"0934-9723","ISSN":"09349723","PMID":"10482032","abstract":"The presence of Borrelia burgdorferi sensu lato and its individual genospecies was determined using a single-step polymerase chain reaction in a total of 779 Ixodes ricinus ticks collected from an urban park in Prague, Czech Republic. The incidence of Borrelia burgdorferi sensu lato was 9.2% in 1995, 3.4% in 1996, 4.5% in 1997 and 2.8% in 1998. The Borrelia garinii to Borrelia afzelii ratio was 1.4:1 and it did not differ significantly throughout the study period. Borrelia burgdorferi sensu stricto was not detected. Borrelia garinii/Borrelia afzelii coinfection was found in 5.7% of positive ticks. The results indicate it is possible for the urban population to come in contact with the causative agent of Lyme disease in an urban park.","author":[{"dropping-particle":"","family":"Bašta","given":"J.","non-dropping-particle":"","parse-names":false,"suffix":""},{"dropping-particle":"","family":"Plch","given":"J.","non-dropping-particle":"","parse-names":false,"suffix":""},{"dropping-particle":"","family":"Hulínská","given":"D.","non-dropping-particle":"","parse-names":false,"suffix":""},{"dropping-particle":"","family":"Daniel","given":"M.","non-dropping-particle":"","parse-names":false,"suffix":""}],"container-title":"European Journal of Clinical Microbiology and Infectious Diseases","id":"ITEM-1","issue":"7","issued":{"date-parts":[["1999"]]},"page":"515-517","title":"Incidence of Borrelia garinii and Borrelia afzelii in Ixodes ricinus ticks in an urban environment, Prague, Czech Republic, between 1995 and 1998","type":"article-journal","volume":"18"},"uris":["http://www.mendeley.com/documents/?uuid=92621c31-b89c-4a94-9771-436b45d25de7"]}],"mendeley":{"formattedCitation":"&lt;sup&gt;8&lt;/sup&gt;","plainTextFormattedCitation":"8","previouslyFormattedCitation":"&lt;sup&gt;8&lt;/sup&gt;"},"properties":{"noteIndex":0},"schema":"https://github.com/citation-style-language/schema/raw/master/csl-citation.json"}</w:instrText>
            </w:r>
            <w:r w:rsidRPr="005C77DC">
              <w:rPr>
                <w:rFonts w:ascii="Times New Roman" w:hAnsi="Times New Roman" w:cs="Times New Roman"/>
                <w:sz w:val="20"/>
                <w:szCs w:val="20"/>
              </w:rPr>
              <w:fldChar w:fldCharType="separate"/>
            </w:r>
            <w:r w:rsidRPr="005C77DC">
              <w:rPr>
                <w:rFonts w:ascii="Times New Roman" w:hAnsi="Times New Roman" w:cs="Times New Roman"/>
                <w:noProof/>
                <w:sz w:val="20"/>
                <w:szCs w:val="20"/>
                <w:vertAlign w:val="superscript"/>
              </w:rPr>
              <w:t>8</w:t>
            </w:r>
            <w:r w:rsidRPr="005C77DC">
              <w:rPr>
                <w:rFonts w:ascii="Times New Roman" w:hAnsi="Times New Roman" w:cs="Times New Roman"/>
                <w:sz w:val="20"/>
                <w:szCs w:val="20"/>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Brno (U), 1992</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163 (64 F, 65 M, 34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26.2 F,</w:t>
            </w:r>
          </w:p>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19.5 M, 9.1 N</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Bsl (26.2 F, 19.5 M, 9.1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fldChar w:fldCharType="begin" w:fldLock="1"/>
            </w:r>
            <w:r w:rsidRPr="005C77DC">
              <w:rPr>
                <w:rFonts w:ascii="Times New Roman" w:hAnsi="Times New Roman" w:cs="Times New Roman"/>
                <w:sz w:val="20"/>
                <w:szCs w:val="20"/>
              </w:rPr>
              <w:instrText>ADDIN CSL_CITATION {"citationItems":[{"id":"ITEM-1","itemData":{"ISSN":"0015-5683","author":[{"dropping-particle":"","family":"Hubálek","given":"Z","non-dropping-particle":"","parse-names":false,"suffix":""},{"dropping-particle":"","family":"Halouzka","given":"J","non-dropping-particle":"","parse-names":false,"suffix":""},{"dropping-particle":"","family":"Juricová","given":"Z","non-dropping-particle":"","parse-names":false,"suffix":""}],"container-title":"Folia Parasitologica","id":"ITEM-1","issue":"3","issued":{"date-parts":[["1993"]]},"page":"236","title":"Prevalence of borreliae in Ixodes ricinus ticks from urban parks","type":"article-journal","volume":"40"},"uris":["http://www.mendeley.com/documents/?uuid=ab31ea8d-81cf-4768-b8cb-bd971f030665"]}],"mendeley":{"formattedCitation":"&lt;sup&gt;12&lt;/sup&gt;","plainTextFormattedCitation":"12","previouslyFormattedCitation":"&lt;sup&gt;12&lt;/sup&gt;"},"properties":{"noteIndex":0},"schema":"https://github.com/citation-style-language/schema/raw/master/csl-citation.json"}</w:instrText>
            </w:r>
            <w:r w:rsidRPr="005C77DC">
              <w:rPr>
                <w:rFonts w:ascii="Times New Roman" w:hAnsi="Times New Roman" w:cs="Times New Roman"/>
                <w:sz w:val="20"/>
                <w:szCs w:val="20"/>
              </w:rPr>
              <w:fldChar w:fldCharType="separate"/>
            </w:r>
            <w:r w:rsidRPr="005C77DC">
              <w:rPr>
                <w:rFonts w:ascii="Times New Roman" w:hAnsi="Times New Roman" w:cs="Times New Roman"/>
                <w:noProof/>
                <w:sz w:val="20"/>
                <w:szCs w:val="20"/>
                <w:vertAlign w:val="superscript"/>
              </w:rPr>
              <w:t>12</w:t>
            </w:r>
            <w:r w:rsidRPr="005C77DC">
              <w:rPr>
                <w:rFonts w:ascii="Times New Roman" w:hAnsi="Times New Roman" w:cs="Times New Roman"/>
                <w:sz w:val="20"/>
                <w:szCs w:val="20"/>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Brno, Pisarky Park (S), 2002</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305 (19 F, 22 M, 243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12.1</w:t>
            </w:r>
          </w:p>
        </w:tc>
        <w:tc>
          <w:tcPr>
            <w:tcW w:w="660"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Ba 4.6</w:t>
            </w:r>
          </w:p>
        </w:tc>
        <w:tc>
          <w:tcPr>
            <w:tcW w:w="661" w:type="pct"/>
            <w:gridSpan w:val="7"/>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Bg 4.9</w:t>
            </w:r>
          </w:p>
        </w:tc>
        <w:tc>
          <w:tcPr>
            <w:tcW w:w="660" w:type="pct"/>
            <w:gridSpan w:val="7"/>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Bv 0.7</w:t>
            </w:r>
          </w:p>
        </w:tc>
        <w:tc>
          <w:tcPr>
            <w:tcW w:w="661"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Bss 0.7</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fldChar w:fldCharType="begin" w:fldLock="1"/>
            </w:r>
            <w:r w:rsidRPr="005C77DC">
              <w:rPr>
                <w:rFonts w:ascii="Times New Roman" w:hAnsi="Times New Roman" w:cs="Times New Roman"/>
                <w:sz w:val="20"/>
                <w:szCs w:val="20"/>
              </w:rPr>
              <w:instrText>ADDIN CSL_CITATION {"citationItems":[{"id":"ITEM-1","itemData":{"ISSN":"1232-1966 (Print)","PMID":"17655181","abstract":"A total of 305 ticks (21 larvae, 243 nymphs, 19 females and 22 males) were collected by flagging of vegetation in suburban woods of Pisarky Park (city of Brno) from July to October 2002. The midgut of each tick was dissected out and transferred individually into BSK-H medium. After cultivation, all specimens were examined by dark-field microscopy (DFM) for the presence of borreliae. Out of 305 tick samples, 45 were (14.8%) DFM positive. The following polymerase chain reaction (PCR) then revealed 37 (12.1%) samples positive for the presence of Borrelia burgdorferi sensu lato DNA. All 37 samples were further analysed by restriction fragment length polymorphism (RFLP) method. PCR-RFLP analysis revealed 14 strains of B. afzelii (37.8%), 15 strains of B. garinii (40.5%) and 2 strains of B. burgdorferi sensu stricto (5.4%). Four samples (10.8%) showed a mixed population of these genospecies. Two samples produced atypical RFLP pattern which were detected by sequence analysis as B. valaisiana (5.4%). Isolation attempts resulted in 21 spirochaetal strains (including two stains of B. valaisiana). The results show the diversity of B. burgdorferi s.l. in tick population and refer the risk of infection by pathogenic borreliae in Brno.","author":[{"dropping-particle":"","family":"Pejchalova","given":"Katerina","non-dropping-particle":"","parse-names":false,"suffix":""},{"dropping-particle":"","family":"Zakovska","given":"Alena","non-dropping-particle":"","parse-names":false,"suffix":""},{"dropping-particle":"","family":"Mejzlikova","given":"Marie","non-dropping-particle":"","parse-names":false,"suffix":""},{"dropping-particle":"","family":"Halouzka","given":"Jiri","non-dropping-particle":"","parse-names":false,"suffix":""},{"dropping-particle":"","family":"Dendis","given":"Milos","non-dropping-particle":"","parse-names":false,"suffix":""}],"container-title":"Annals of agricultural and environmental medicine : AAEM","id":"ITEM-1","issue":"1","issued":{"date-parts":[["2007"]]},"language":"eng","page":"75-79","publisher-place":"Poland","title":"Isolation, cultivation and identification of Borrelia burgdorferi genospecies from Ixodes ricinus ticks from the city of Brno, Czech Republic.","type":"article-journal","volume":"14"},"uris":["http://www.mendeley.com/documents/?uuid=6a7d5267-a651-4df4-941e-83dafe21b61c"]}],"mendeley":{"formattedCitation":"&lt;sup&gt;31&lt;/sup&gt;","plainTextFormattedCitation":"31","previouslyFormattedCitation":"&lt;sup&gt;31&lt;/sup&gt;"},"properties":{"noteIndex":0},"schema":"https://github.com/citation-style-language/schema/raw/master/csl-citation.json"}</w:instrText>
            </w:r>
            <w:r w:rsidRPr="005C77DC">
              <w:rPr>
                <w:rFonts w:ascii="Times New Roman" w:hAnsi="Times New Roman" w:cs="Times New Roman"/>
                <w:sz w:val="20"/>
                <w:szCs w:val="20"/>
              </w:rPr>
              <w:fldChar w:fldCharType="separate"/>
            </w:r>
            <w:r w:rsidRPr="005C77DC">
              <w:rPr>
                <w:rFonts w:ascii="Times New Roman" w:hAnsi="Times New Roman" w:cs="Times New Roman"/>
                <w:noProof/>
                <w:sz w:val="20"/>
                <w:szCs w:val="20"/>
                <w:vertAlign w:val="superscript"/>
              </w:rPr>
              <w:t>31</w:t>
            </w:r>
            <w:r w:rsidRPr="005C77DC">
              <w:rPr>
                <w:rFonts w:ascii="Times New Roman" w:hAnsi="Times New Roman" w:cs="Times New Roman"/>
                <w:sz w:val="20"/>
                <w:szCs w:val="20"/>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Prague (U, S) 1994-1997</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9120 (3500 F, 2893 M, 2727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6.8</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Bsl 6.8</w:t>
            </w:r>
          </w:p>
        </w:tc>
        <w:tc>
          <w:tcPr>
            <w:tcW w:w="388" w:type="pct"/>
          </w:tcPr>
          <w:p w:rsidR="00145DB3" w:rsidRPr="005C77DC" w:rsidRDefault="00145DB3" w:rsidP="006E0504">
            <w:pPr>
              <w:pStyle w:val="Akapitzlist"/>
              <w:spacing w:line="360" w:lineRule="auto"/>
              <w:ind w:left="0"/>
              <w:jc w:val="both"/>
            </w:pPr>
            <w:r w:rsidRPr="005C77DC">
              <w:rPr>
                <w:rFonts w:ascii="Times New Roman" w:hAnsi="Times New Roman" w:cs="Times New Roman"/>
                <w:sz w:val="20"/>
                <w:szCs w:val="20"/>
              </w:rPr>
              <w:fldChar w:fldCharType="begin" w:fldLock="1"/>
            </w:r>
            <w:r w:rsidRPr="005C77DC">
              <w:rPr>
                <w:rFonts w:ascii="Times New Roman" w:hAnsi="Times New Roman" w:cs="Times New Roman"/>
                <w:sz w:val="20"/>
                <w:szCs w:val="20"/>
              </w:rPr>
              <w:instrText>ADDIN CSL_CITATION {"citationItems":[{"id":"ITEM-1","itemData":{"DOI":"10.1016/S0934-8840(99)80127-3","ISBN":"0934-8840 (Print)\\r0934-8840 (Linking)","ISSN":"09348840","PMID":"10096169","abstract":"A total of 12287 ticks were collected from 10 localities of the capital of Prague between 1994 and 1997 (2978 ticks in 1994, 5612 ticks in 1995-1996, 3686 ticks in 1997). The presence of Borrelia was investigated by the indirect immunofluorescence assay using hyperimmune rabbit sera. The tick infestation ranged between 3.8% and 9.7% (1994), 7.9% and 11.3% (1995), 3.6% and 6.2% (1996) and 4.8% and 9.2% (1997). The results obtained are indicative of a relatively high opportunity for exposure to the causative agent in Prague - the dynamics of the spirochete positivity rates in ticks in different years corresponds with the dynamics recorded in the incidence of Lyme borreliosis in the same region.","author":[{"dropping-particle":"","family":"Plch","given":"Jiří","non-dropping-particle":"","parse-names":false,"suffix":""},{"dropping-particle":"","family":"Bašta","given":"Jiří","non-dropping-particle":"","parse-names":false,"suffix":""}],"container-title":"Zentralblatt fur Bakteriologie","id":"ITEM-1","issue":"1","issued":{"date-parts":[["1999"]]},"page":"79-88","title":"Incidence of spirochetes (Borrelia sp.) in the tick Ixodes ricinus in the urban environment (capital of Prague) between 1994-1997","type":"article-journal","volume":"289"},"uris":["http://www.mendeley.com/documents/?uuid=e6b2478c-26eb-4cf1-8c83-4eb5a82c4064"]}],"mendeley":{"formattedCitation":"&lt;sup&gt;32&lt;/sup&gt;","plainTextFormattedCitation":"32","previouslyFormattedCitation":"&lt;sup&gt;32&lt;/sup&gt;"},"properties":{"noteIndex":0},"schema":"https://github.com/citation-style-language/schema/raw/master/csl-citation.json"}</w:instrText>
            </w:r>
            <w:r w:rsidRPr="005C77DC">
              <w:rPr>
                <w:rFonts w:ascii="Times New Roman" w:hAnsi="Times New Roman" w:cs="Times New Roman"/>
                <w:sz w:val="20"/>
                <w:szCs w:val="20"/>
              </w:rPr>
              <w:fldChar w:fldCharType="separate"/>
            </w:r>
            <w:r w:rsidRPr="005C77DC">
              <w:rPr>
                <w:rFonts w:ascii="Times New Roman" w:hAnsi="Times New Roman" w:cs="Times New Roman"/>
                <w:noProof/>
                <w:sz w:val="20"/>
                <w:szCs w:val="20"/>
                <w:vertAlign w:val="superscript"/>
              </w:rPr>
              <w:t>32</w:t>
            </w:r>
            <w:r w:rsidRPr="005C77DC">
              <w:rPr>
                <w:rFonts w:ascii="Times New Roman" w:hAnsi="Times New Roman" w:cs="Times New Roman"/>
                <w:sz w:val="20"/>
                <w:szCs w:val="20"/>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Brno, Pisarky Park (S), 2005</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598</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8.4</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8.4</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{"citationItems":[{"id":"ITEM-1","itemData":{"DOI":"10.1111/j.1948-7134.2013.12043.x","ISSN":"10811710","PMID":"24581358","abstract":"The ever-increasing number of Lyme borreliosis patients led us to consider more effective procedures for disease prevention. The aim of our study was to monitor the annual activity and infectivity of Ixodes ricinus ticks in the Pisárky region, City of Brno, CR, and to test the responses of the locally-captured ticks to selected repellents. The result of regular one-hour-per-week monitoring in 2011 was the collection of ticks that directly reflected the highest number of Lyme disease patients (4,835) detected throughout the period of recording in the Czech Republic. The ticks were examined for spirochaetes by dark field microscopy. The positive samples were identified by PCR analysis, confirming that 76% of these were infected with Borrelia burgdorferi sensu lato. Ticks were most abundant in May and June, with August having the highest risk for spirochaetal infection. Tick activity was statistically correlated with temperature. The moving-object-bioassay was used to study repellent efficiency on the Ixodes ricinus nymphs captured in the above-mentioned suburban park. Five selected commercial repellents based on DEET (N, N-diethyl-3-thylbenzamide) showed statistically different effects on the non-repellent control group.","author":[{"dropping-particle":"","family":"Žákovská","given":"A.","non-dropping-particle":"","parse-names":false,"suffix":""},{"dropping-particle":"","family":"Nejezchlebová","given":"H.","non-dropping-particle":"","parse-names":false,"suffix":""},{"dropping-particle":"","family":"Bartoňková","given":"N.","non-dropping-particle":"","parse-names":false,"suffix":""},{"dropping-particle":"","family":"Rašovská","given":"T.","non-dropping-particle":"","parse-names":false,"suffix":""},{"dropping-particle":"","family":"Kučerová","given":"H.","non-dropping-particle":"","parse-names":false,"suffix":""},{"dropping-particle":"","family":"Norek","given":"A.","non-dropping-particle":"","parse-names":false,"suffix":""},{"dropping-particle":"","family":"Ovesná","given":"P.","non-dropping-particle":"","parse-names":false,"suffix":""}],"container-title":"Journal of Vector Ecology","id":"ITEM-1","issue":"2","issued":{"date-parts":[["2013"]]},"page":"295-300","title":"Activity of the tick Ixodes ricinus monitored in a suburban park in Brno, Czech Republic, in association with the evaluation of selected repellents","type":"article-journal","volume":"38"},"uris":["http://www.mendeley.com/documents/?uuid=3a9aebc4-1dca-458d-8c1f-75e73d3e3ddb"]}],"mendeley":{"formattedCitation":"&lt;sup&gt;54&lt;/sup&gt;","plainTextFormattedCitation":"54","previouslyFormattedCitation":"&lt;sup&gt;54&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54</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Dvur Kralove (S)</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138</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8.0</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 xml:space="preserve">Cm 2.2 </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Am 5.8</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{"citationItems":[{"id":"ITEM-1","itemData":{"DOI":"10.1186/1756-3305-7-160","ISBN":"1756-3305 (Electronic)\\r1756-3305 (Linking)","ISSN":"17563305","PMID":"24693971","abstract":"BACKGROUND: Candidatus Neoehrlichia mikurensis is a newly emerging tick-borne bacterium from the family Anaplasmataceae. Its presence in Ixodes ricinus ticks was reported from various European countries, however, it's ecology and co-circulation with another member of the same family, Anaplasma phagocytophilum has not been rigorously studied yet.\\n\\nFINDINGS: Candidatus N. mikurensis was detected in all sampling sites. In total, 4.5% of ticks were positive including larvae. The highest positivity was detected in Austria with a prevalence of 23.5%. The probability of Candidatus N. mikurensis occurrence increased with the proportion of ticks infected with Anaplasma phagocytophilum.\\n\\nCONCLUSION: A positive association between the occurrences of Candidatus N. mikurensis and A. phagocytophilum indicates that both bacteria share similar ecology for their natural foci in Central Europe.","author":[{"dropping-particle":"","family":"Derdáková","given":"Markéta","non-dropping-particle":"","parse-names":false,"suffix":""},{"dropping-particle":"","family":"Václav","given":"Radovan","non-dropping-particle":"","parse-names":false,"suffix":""},{"dropping-particle":"","family":"Pangrácova-Blaňárová","given":"Lucia","non-dropping-particle":"","parse-names":false,"suffix":""},{"dropping-particle":"","family":"Selyemová","given":"Diana","non-dropping-particle":"","parse-names":false,"suffix":""},{"dropping-particle":"","family":"Koči","given":"Juraj","non-dropping-particle":"","parse-names":false,"suffix":""},{"dropping-particle":"","family":"Walder","given":"Gernot","non-dropping-particle":"","parse-names":false,"suffix":""},{"dropping-particle":"","family":"Špitalská","given":"Eva","non-dropping-particle":"","parse-names":false,"suffix":""}],"container-title":"Parasites and Vectors","id":"ITEM-1","issue":"1","issued":{"date-parts":[["2014"]]},"page":"2-5","title":"Candidatus Neoehrlichia mikurensis and its co-circulation with Anaplasma phagocytophilum in Ixodes ricinus ticks across ecologically different habitats of Central Europe","type":"article-journal","volume":"7"},"uris":["http://www.mendeley.com/documents/?uuid=0889a0bb-2652-4e48-847c-be5979043620"]}],"mendeley":{"formattedCitation":"&lt;sup&gt;57&lt;/sup&gt;","plainTextFormattedCitation":"57","previouslyFormattedCitation":"&lt;sup&gt;57&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57</w:t>
            </w:r>
            <w:r w:rsidRPr="005C77DC">
              <w:rPr>
                <w:rFonts w:ascii="Times New Roman" w:hAnsi="Times New Roman" w:cs="Times New Roman"/>
                <w:sz w:val="20"/>
                <w:szCs w:val="20"/>
                <w:lang w:val="en-US"/>
              </w:rPr>
              <w:fldChar w:fldCharType="end"/>
            </w:r>
          </w:p>
        </w:tc>
      </w:tr>
      <w:tr w:rsidR="005C77DC" w:rsidRPr="005C77DC" w:rsidTr="006E0504">
        <w:tc>
          <w:tcPr>
            <w:tcW w:w="453" w:type="pct"/>
            <w:vMerge w:val="restar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England</w:t>
            </w: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Salisbury (U), 2013-2014</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349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 xml:space="preserve">18,6 </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18.1</w:t>
            </w:r>
            <w:r w:rsidRPr="005C77DC">
              <w:rPr>
                <w:rFonts w:ascii="Times New Roman" w:hAnsi="Times New Roman" w:cs="Times New Roman"/>
                <w:sz w:val="20"/>
                <w:szCs w:val="20"/>
                <w:vertAlign w:val="superscript"/>
                <w:lang w:val="en-US"/>
              </w:rPr>
              <w:t>a</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Bmi 5.7</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{"citationItems":[{"id":"ITEM-1","itemData":{"DOI":"10.1016/j.ttbdis.2016.12.009","ISBN":"1877-959X","ISSN":"18779603","PMID":"28089123","abstract":"Ticks are becoming increasingly recognised as important vectors of pathogens in urban and peri-urban areas, including green space used for recreational activities. In the UK, the risk posed by ticks in such areas is largely unknown. In order to begin to assess the risk of ticks in urban/peri-urban areas in southern England, questing ticks were collected from five different habitat types (grassland, hedge, park, woodland and woodland edge) in a city during the spring, summer and autumn of 2013/2014 and screened for Borrelia burgdorferi sensu lato. In addition, seasonal differences in B. burgdorferi s.l. prevalence were also investigated at a single site during 2015. Ixodes ricinus presence and activity were significantly higher in woodland edge habitat and during spring surveys. DNA of Borrelia burgdorferi s.l. was detected in 18.1% of nymphs collected across the 25 sites during 2013 and 2014 and two nymphs also tested positive for the newly emerging tick-borne pathogen B. miyamotoi. Borrelia burgdorferi s.l. prevalence at a single site surveyed in 2015 were found to be significantly higher during spring and summer than in autumn, with B. garinii and B. valaisiana most commonly detected. These data indicate that a range of habitats within an urban area in southern England support ticks and that urban Borrelia transmission cycles may exist in some of the urban green spaces included in this study. Sites surveyed were frequently used by humans for recreational activities, providing opportunity for exposure to Borrelia infected ticks in an urban/peri-urban space that might not be typically associated with tick-borne disease transmission.","author":[{"dropping-particle":"","family":"Hansford","given":"Kayleigh M.","non-dropping-particle":"","parse-names":false,"suffix":""},{"dropping-particle":"","family":"Fonville","given":"Manoj","non-dropping-particle":"","parse-names":false,"suffix":""},{"dropping-particle":"","family":"Gillingham","given":"Emma L.","non-dropping-particle":"","parse-names":false,"suffix":""},{"dropping-particle":"","family":"Coipan","given":"Elena Claudia","non-dropping-particle":"","parse-names":false,"suffix":""},{"dropping-particle":"","family":"Pietzsch","given":"Maaike E.","non-dropping-particle":"","parse-names":false,"suffix":""},{"dropping-particle":"","family":"Krawczyk","given":"Aleksandra I.","non-dropping-particle":"","parse-names":false,"suffix":""},{"dropping-particle":"","family":"Vaux","given":"Alexander G.C.","non-dropping-particle":"","parse-names":false,"suffix":""},{"dropping-particle":"","family":"Cull","given":"Benjamin","non-dropping-particle":"","parse-names":false,"suffix":""},{"dropping-particle":"","family":"Sprong","given":"Hein","non-dropping-particle":"","parse-names":false,"suffix":""},{"dropping-particle":"","family":"Medlock","given":"Jolyon M.","non-dropping-particle":"","parse-names":false,"suffix":""}],"container-title":"Ticks and Tick-borne Diseases","id":"ITEM-1","issue":"3","issued":{"date-parts":[["2017"]]},"page":"353-361","publisher":"Elsevier GmbH.","title":"Ticks and Borrelia in urban and peri-urban green space habitats in a city in southern England","type":"article-journal","volume":"8"},"uris":["http://www.mendeley.com/documents/?uuid=12f73ff4-0ea2-403f-863e-7fb418e7bd97"]}],"mendeley":{"formattedCitation":"&lt;sup&gt;10&lt;/sup&gt;","plainTextFormattedCitation":"10","previouslyFormattedCitation":"&lt;sup&gt;10&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10</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London (U), 2013</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279</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2,2</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2.2</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{"citationItems":[{"id":"ITEM-1","itemData":{"DOI":"10.1111/mve.12137","ISBN":"1365-2915","ISSN":"13652915","PMID":"26400641","abstract":"Tick abundances and prevalences of infection with Borrelia burgdorferi sensu lato, the causative agent of Lyme disease, were investigated in four South London parks. A total of 360 transects were sampled using three methods of collection (blanket, leggings and flags) simultaneously. No ticks were found on Wimbledon Common or at Hampton Court, but 1118 Ixodes ricinus (Ixodida: Ixodidae) ticks were collected at Richmond and Bushy Parks. At Richmond Park, lower canopy humidity [odds ratio (OR) 0.94; P = 0.005], increased mat depth (OR 1.15; P &lt; 0.001) and increased soil moisture (OR 1.40; P = 0.001) predicted the presence of I. ricinus, and increased sward height [incidence rate ratio (IRR) 1.01; P = 0.006] and decreased ground temperature (IRR 0.90; P = 0.009) predicted increased abundance. At Bushy Park, thicker mat depth predicted tick presence (OR 1.17; P = 0.006) and increasing temperature correlated with tick absence (OR 0.57; P = 0.023). A total of 279 ticks were screened for the presence of B. burgdorferi using quantitative polymerase chain reaction. Point prevalences of 0% for larvae (n = 78), 2.14% for nymphs (n = 174) and 0% for adult ticks (n = 7) related to an acarological risk of 0.22 infected ticks per 40 m transect in Richmond Park. The abundance of ticks and the acarological risk, particularly at Richmond Park, highlight the need for appropriate communication of the associated risk to the general public frequenting these recreational areas.","author":[{"dropping-particle":"","family":"Nelson","given":"C.","non-dropping-particle":"","parse-names":false,"suffix":""},{"dropping-particle":"","family":"Banks","given":"S.","non-dropping-particle":"","parse-names":false,"suffix":""},{"dropping-particle":"","family":"Jeffries","given":"C. L.","non-dropping-particle":"","parse-names":false,"suffix":""},{"dropping-particle":"","family":"Walker","given":"T.","non-dropping-particle":"","parse-names":false,"suffix":""},{"dropping-particle":"","family":"Logan","given":"J. G.","non-dropping-particle":"","parse-names":false,"suffix":""}],"container-title":"Medical and Veterinary Entomology","id":"ITEM-1","issue":"4","issued":{"date-parts":[["2015"]]},"page":"448-452","title":"Tick abundances in South London parks and the potential risk for Lyme borreliosis to the general public","type":"article-journal","volume":"29"},"uris":["http://www.mendeley.com/documents/?uuid=7058d7ab-2488-4836-baf2-05788e79a0a7"]}],"mendeley":{"formattedCitation":"&lt;sup&gt;26&lt;/sup&gt;","plainTextFormattedCitation":"26","previouslyFormattedCitation":"&lt;sup&gt;26&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26</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London (U parks)</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65</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7.7</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7.7</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{"citationItems":[{"id":"ITEM-1","itemData":{"DOI":"10.1016/0140-6736(91)90392-3","ISBN":"0140-6736 (Print)\\r0140-6736 (Linking)","ISSN":"0140-6736","PMID":"1676804","author":[{"dropping-particle":"","family":"Guy","given":"E C","non-dropping-particle":"","parse-names":false,"suffix":""},{"dropping-particle":"","family":"Farquhar","given":"R G","non-dropping-particle":"","parse-names":false,"suffix":""}],"container-title":"Lancet","id":"ITEM-1","issue":"8761","issued":{"date-parts":[["1991"]]},"page":"253","title":"Borrelia burgdorferi in urban parks.","type":"article-journal","volume":"338"},"uris":["http://www.mendeley.com/documents/?uuid=2b9b5cd9-c726-433f-ab01-0b7ce72bfb86"]}],"mendeley":{"formattedCitation":"&lt;sup&gt;59&lt;/sup&gt;","plainTextFormattedCitation":"59","previouslyFormattedCitation":"&lt;sup&gt;59&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59</w:t>
            </w:r>
            <w:r w:rsidRPr="005C77DC">
              <w:rPr>
                <w:rFonts w:ascii="Times New Roman" w:hAnsi="Times New Roman" w:cs="Times New Roman"/>
                <w:sz w:val="20"/>
                <w:szCs w:val="20"/>
                <w:lang w:val="en-US"/>
              </w:rPr>
              <w:fldChar w:fldCharType="end"/>
            </w:r>
          </w:p>
        </w:tc>
      </w:tr>
      <w:tr w:rsidR="005C77DC" w:rsidRPr="00E203D8" w:rsidTr="006E0504">
        <w:tc>
          <w:tcPr>
            <w:tcW w:w="453"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Finland</w:t>
            </w: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Helsinki (U, S)</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726 (189 F, 234 M, 303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 xml:space="preserve">32.2 </w:t>
            </w:r>
            <w:proofErr w:type="spellStart"/>
            <w:r w:rsidRPr="005C77DC">
              <w:rPr>
                <w:rFonts w:ascii="Times New Roman" w:hAnsi="Times New Roman" w:cs="Times New Roman"/>
                <w:sz w:val="20"/>
                <w:szCs w:val="20"/>
                <w:lang w:val="en-US"/>
              </w:rPr>
              <w:t>F+M+N</w:t>
            </w:r>
            <w:r w:rsidRPr="005C77DC">
              <w:rPr>
                <w:rFonts w:ascii="Times New Roman" w:hAnsi="Times New Roman" w:cs="Times New Roman"/>
                <w:sz w:val="20"/>
                <w:szCs w:val="20"/>
                <w:vertAlign w:val="superscript"/>
                <w:lang w:val="en-US"/>
              </w:rPr>
              <w:t>b</w:t>
            </w:r>
            <w:proofErr w:type="spellEnd"/>
          </w:p>
        </w:tc>
        <w:tc>
          <w:tcPr>
            <w:tcW w:w="660"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 13.7</w:t>
            </w:r>
          </w:p>
        </w:tc>
        <w:tc>
          <w:tcPr>
            <w:tcW w:w="661" w:type="pct"/>
            <w:gridSpan w:val="7"/>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Bg 5</w:t>
            </w:r>
          </w:p>
        </w:tc>
        <w:tc>
          <w:tcPr>
            <w:tcW w:w="660" w:type="pct"/>
            <w:gridSpan w:val="7"/>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0.7</w:t>
            </w:r>
          </w:p>
        </w:tc>
        <w:tc>
          <w:tcPr>
            <w:tcW w:w="661"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Ba+Bg 0.3</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{"citationItems":[{"id":"ITEM-1","itemData":{"PMID":"10203487","abstract":"Lyme borreliosis, an infection caused by the tick-borne spirochete Borrelia burgdorferi, is a major health problem for populations in areas of endemicity in the Northern Hemisphere. In the present study we assessed the density of ticks and the prevalence of B. burgdorferi sensu lato among ticks in popular urban recreational areas of Helsinki, Finland. Altogether 1,688 Ixodes ricinus ticks were collected from five areas located within 5 km of the downtown section of Helsinki, and 726 of them (303 nymphs, 189 females, and 234 males) were randomly chosen for laboratory analysis. The midguts of the ticks were divided into three pieces, one for dark-field microscopy, one for cultivation in BSK-II medium, and one for PCR analysis. Ticks were found in all the study areas; their densities varied from 1 to 36 per 100 m along which a cloth was dragged. The rate of tick infection with B. burgdorferi sensu lato varied from 19 to 55%, with the average being 32%. Borellia afzelii was the most predominant genospecies in all the areas, and no B. burgdorferi sensu stricto isolates were detected. Only two ticks were concurrently infected with both B. afzelii and Borrelia garinii. Dark-field microscopy gave more positive results for B. burgdorferi than did cultivation or PCR analysis. However, the agreement between all three methods was fairly good. We conclude that Lyme borreliosis can be contracted even in urban environments not populated with large mammals like deer or elk. The disease should be taken into account in the differential diagnosis of certain symptoms of patients from these areas, and the use of measures to improve the awareness of the general population and health care officials of the risk of contracting the disease is warranted.","author":[{"dropping-particle":"","family":"Junttila","given":"Juha","non-dropping-particle":"","parse-names":false,"suffix":""},{"dropping-particle":"","family":"Peltomaa","given":"Miikka","non-dropping-particle":"","parse-names":false,"suffix":""},{"dropping-particle":"","family":"Soini","given":"Hanna","non-dropping-particle":"","parse-names":false,"suffix":""},{"dropping-particle":"","family":"Viljanen","given":"Matti K","non-dropping-particle":"","parse-names":false,"suffix":""}],"container-title":"Journal of clinical microbiology","id":"ITEM-1","issue":"5","issued":{"date-parts":[["1999"]]},"page":"1361-1365","title":"Prevalence of Borrelia burgdorferi in Ixodes ricinus Ticks in Urban Recreational Areas of Helsinki Prevalence of Borrelia burgdorferi in Ixodes ricinus Ticks in Urban Recreational Areas of Helsinki","type":"article-journal","volume":"37"},"uris":["http://www.mendeley.com/documents/?uuid=ace599f0-3cfa-4d59-a15b-0bf1aa4248ed"]}],"mendeley":{"formattedCitation":"&lt;sup&gt;13&lt;/sup&gt;","plainTextFormattedCitation":"13","previouslyFormattedCitation":"&lt;sup&gt;13&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13</w:t>
            </w:r>
            <w:r w:rsidRPr="005C77DC">
              <w:rPr>
                <w:rFonts w:ascii="Times New Roman" w:hAnsi="Times New Roman" w:cs="Times New Roman"/>
                <w:sz w:val="20"/>
                <w:szCs w:val="20"/>
                <w:lang w:val="en-US"/>
              </w:rPr>
              <w:fldChar w:fldCharType="end"/>
            </w:r>
          </w:p>
        </w:tc>
      </w:tr>
      <w:tr w:rsidR="005C77DC" w:rsidRPr="005C77DC" w:rsidTr="006E0504">
        <w:tc>
          <w:tcPr>
            <w:tcW w:w="453"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France</w:t>
            </w: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Senart Forest (S), 2008</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558 (69 F, 129 M, 360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16.5 F, 12.5 M, 35 N</w:t>
            </w:r>
          </w:p>
        </w:tc>
        <w:tc>
          <w:tcPr>
            <w:tcW w:w="437" w:type="pct"/>
            <w:gridSpan w:val="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(3.9 F, 4.2 M, 6.6 N)</w:t>
            </w:r>
          </w:p>
        </w:tc>
        <w:tc>
          <w:tcPr>
            <w:tcW w:w="442" w:type="pct"/>
            <w:gridSpan w:val="5"/>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An (11.3 F, 6.5 M, 14.2 N)</w:t>
            </w:r>
          </w:p>
        </w:tc>
        <w:tc>
          <w:tcPr>
            <w:tcW w:w="442" w:type="pct"/>
            <w:gridSpan w:val="5"/>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Rick (0.9 F, 1.3 M, 2.3 N)</w:t>
            </w:r>
          </w:p>
        </w:tc>
        <w:tc>
          <w:tcPr>
            <w:tcW w:w="440" w:type="pct"/>
            <w:gridSpan w:val="5"/>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Bab (0.2 F, 0.4 M, 5.6 N)</w:t>
            </w:r>
          </w:p>
        </w:tc>
        <w:tc>
          <w:tcPr>
            <w:tcW w:w="438" w:type="pct"/>
            <w:gridSpan w:val="5"/>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Ft (0.2 F, 0.2 M)</w:t>
            </w:r>
          </w:p>
        </w:tc>
        <w:tc>
          <w:tcPr>
            <w:tcW w:w="443" w:type="pct"/>
            <w:gridSpan w:val="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Bt (5.6 N)</w:t>
            </w:r>
          </w:p>
        </w:tc>
        <w:tc>
          <w:tcPr>
            <w:tcW w:w="388" w:type="pct"/>
          </w:tcPr>
          <w:p w:rsidR="00145DB3" w:rsidRPr="005C77DC" w:rsidRDefault="00145DB3" w:rsidP="006E0504">
            <w:pPr>
              <w:pStyle w:val="Akapitzlist"/>
              <w:spacing w:line="360" w:lineRule="auto"/>
              <w:ind w:left="0"/>
              <w:jc w:val="both"/>
              <w:rPr>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{"citationItems":[{"id":"ITEM-1","itemData":{"DOI":"10.1089/vbz.2010.0103","ISBN":"1557-7759 (Electronic)\\r1530-3667 (Linking)","ISSN":"1530-3667","PMID":"21158500","abstract":"The role of Ixodes ricinus ticks in the transmission of pathogens of public health importance such as Borrelia burgdorferi s.l. is widely recognized and is suspected in several emerging vector-borne pathogens in Europe. Here, we assess prevalence rates of several endemic and emerging zoonotic pathogens in tick populations in an area of high human population density in France, to contribute to a risk assessment for potential transmission to humans. Pathogen prevalence rates were evaluated by polymerase chain reaction detection and sequencing in questing ticks, individually for adults and in pools of 10 for nymphs. In addition to finding micro-organisms corresponding to symbionts, we found high prevalence rates of B. burgdorferi s.l. (32% of adult females and 10% of nymphs) and low to moderate ones of Anaplasma phagocytophilum (~1%), spotted fever group Rickettsia spp. (~6%), Babesia sp. EU1 (~1%), Bartonella birtlesii (0.1%), and Francisella tularensis (!1%). Our findings extend the knowledge of the geographical distribution of these endemic and emergent pathogens and support the conclusion that ticks are important vectors of pathogenic micro-organisms in suburban forests. Moreover, tick coinfection with multiple pathogens was found to occur frequently, which poses a serious challenge for diagnosis and appropriate treatment. The incrimination of these pathogens in potentially severe pathologies requires widespread surveillance to assess the risk of infection, thereby facilitating diagnosis and treatment, as well as raising local awareness of tick-borne diseases.","author":[{"dropping-particle":"","family":"Reis","given":"Caroline","non-dropping-particle":"","parse-names":false,"suffix":""},{"dropping-particle":"","family":"Cote","given":"Martine","non-dropping-particle":"","parse-names":false,"suffix":""},{"dropping-particle":"","family":"Paul","given":"Richard E.L.","non-dropping-particle":"","parse-names":false,"suffix":""},{"dropping-particle":"","family":"Bonnet","given":"Sarah","non-dropping-particle":"","parse-names":false,"suffix":""}],"container-title":"Vector-Borne and Zoonotic Diseases","id":"ITEM-1","issue":"7","issued":{"date-parts":[["2011"]]},"page":"907-916","title":"Questing Ticks in Suburban Forest Are Infected by at Least Six Tick-Borne Pathogens","type":"article-journal","volume":"11"},"uris":["http://www.mendeley.com/documents/?uuid=b739556d-38e4-442c-8627-3276226b306f"]}],"mendeley":{"formattedCitation":"&lt;sup&gt;34&lt;/sup&gt;","plainTextFormattedCitation":"34","previouslyFormattedCitation":"&lt;sup&gt;34&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34</w:t>
            </w:r>
            <w:r w:rsidRPr="005C77DC">
              <w:rPr>
                <w:rFonts w:ascii="Times New Roman" w:hAnsi="Times New Roman" w:cs="Times New Roman"/>
                <w:sz w:val="20"/>
                <w:szCs w:val="20"/>
                <w:lang w:val="en-US"/>
              </w:rPr>
              <w:fldChar w:fldCharType="end"/>
            </w:r>
          </w:p>
        </w:tc>
      </w:tr>
      <w:tr w:rsidR="005C77DC" w:rsidRPr="005C77DC" w:rsidTr="006E0504">
        <w:tc>
          <w:tcPr>
            <w:tcW w:w="453" w:type="pct"/>
            <w:vMerge w:val="restar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Germany</w:t>
            </w:r>
          </w:p>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Hanover (U), 2015</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2100 (288 F, 285 M, 1527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9 F, 8 M, 37.6 N</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Rick (8 F, 7 M, 36 N)</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(1 F, 1 M, 1.6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{"citationItems":[{"id":"ITEM-1","itemData":{"DOI":"10.1186/s13071-017-2537-2","ISSN":"17563305","PMID":"29179774","abstract":"Rickettsiales (Rickettsia spp. and Anaplasma phagocytophilum) transmitted by ticks are considered (re-)emerging pathogens posing a risk to public health. Nevertheless, year-long monitoring studies on prevalences of these pathogens in questing ticks to contribute to public health risk assessment are rare. The current study extends previous prevalence surveillances (2005 and 2010) by 2015 to a 10-year monitoring. Therefore, 2100 questing Ixodes ricinus were collected from April to October 2015 at ten different recreation sites in the city of Hanover, Germany, to determine potential changes in tick infection rates with Rickettsiales. Of the collected ticks, 288 were adult females, 285 adult males and 1527 nymphs. Overall, 3.8% (79/2100) of ticks were infected with A. phagocytophilum, 50.8% (1066/2100) with Rickettsia spp. and 2.2% (46/2100) with both pathogens. Statistical analyses revealed stagnating A. phagocytophilum infection rates over the 10-year monitoring period, whereas Rickettsia infections increased significantly (33.3% in 2005 and 26.2% in 2010 vs 50.8% in 2015). This increase was also characterized by prominent seasonality with higher prevalences from July to October. As increased tick infection rates result in an increased risk for public health, the long-term data reported here provide significant implications for the understanding of progressing Rickettsiales distribution in ticks and essentially contribute to reliable public health risk assessments.","author":[{"dropping-particle":"","family":"Blazejak","given":"Katrin","non-dropping-particle":"","parse-names":false,"suffix":""},{"dropping-particle":"","family":"Janecek","given":"Elisabeth","non-dropping-particle":"","parse-names":false,"suffix":""},{"dropping-particle":"","family":"Strube","given":"Christina","non-dropping-particle":"","parse-names":false,"suffix":""}],"container-title":"Parasites and Vectors","id":"ITEM-1","issue":"1","issued":{"date-parts":[["2017"]]},"page":"1-10","publisher":"Parasites &amp; Vectors","title":"A 10-year surveillance of Rickettsiales (Rickettsia spp. and Anaplasma phagocytophilum) in the city of Hanover, Germany, reveals Rickettsia spp. as emerging pathogens in ticks","type":"article-journal","volume":"10"},"uris":["http://www.mendeley.com/documents/?uuid=cd7a41f8-62cf-48d3-9c15-8969e9713bb3"]}],"mendeley":{"formattedCitation":"&lt;sup&gt;19&lt;/sup&gt;","plainTextFormattedCitation":"19","previouslyFormattedCitation":"&lt;sup&gt;19&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19</w:t>
            </w:r>
            <w:r w:rsidRPr="005C77DC">
              <w:rPr>
                <w:rFonts w:ascii="Times New Roman" w:hAnsi="Times New Roman" w:cs="Times New Roman"/>
                <w:sz w:val="20"/>
                <w:szCs w:val="20"/>
                <w:lang w:val="en-US"/>
              </w:rPr>
              <w:fldChar w:fldCharType="end"/>
            </w:r>
          </w:p>
        </w:tc>
      </w:tr>
      <w:tr w:rsidR="005C77DC" w:rsidRPr="00E203D8" w:rsidTr="006E0504">
        <w:trPr>
          <w:trHeight w:val="1035"/>
        </w:trPr>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Hamburg (U), 2011</w:t>
            </w:r>
          </w:p>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1400 (60 F, 81 M, 1259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90.2</w:t>
            </w:r>
          </w:p>
        </w:tc>
        <w:tc>
          <w:tcPr>
            <w:tcW w:w="879" w:type="pct"/>
            <w:gridSpan w:val="8"/>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34.1</w:t>
            </w:r>
            <w:r w:rsidRPr="005C77DC">
              <w:rPr>
                <w:rFonts w:ascii="Times New Roman" w:hAnsi="Times New Roman" w:cs="Times New Roman"/>
                <w:sz w:val="20"/>
                <w:szCs w:val="20"/>
                <w:vertAlign w:val="superscript"/>
                <w:lang w:val="en-US"/>
              </w:rPr>
              <w:t>c</w:t>
            </w:r>
            <w:r w:rsidRPr="005C77DC">
              <w:rPr>
                <w:rFonts w:ascii="Times New Roman" w:hAnsi="Times New Roman" w:cs="Times New Roman"/>
                <w:sz w:val="20"/>
                <w:szCs w:val="20"/>
                <w:lang w:val="en-US"/>
              </w:rPr>
              <w:t xml:space="preserve"> (1.6 F, 1.5 M, 31 N)</w:t>
            </w:r>
          </w:p>
        </w:tc>
        <w:tc>
          <w:tcPr>
            <w:tcW w:w="882" w:type="pct"/>
            <w:gridSpan w:val="10"/>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(0.01 F, 0.14 M, 3.4 N)</w:t>
            </w:r>
          </w:p>
        </w:tc>
        <w:tc>
          <w:tcPr>
            <w:tcW w:w="881" w:type="pct"/>
            <w:gridSpan w:val="8"/>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Rick (2.6 F, 3 M, 46.9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{"citationItems":[{"id":"ITEM-1","itemData":{"DOI":"10.1007/s00436-014-3869-x","ISBN":"1432-1955 (Electronic)\\r0932-0113 (Linking)","ISSN":"14321955","PMID":"24728556","abstract":"To narrow the gap of missing knowledge on Rickettsia spp. and Anaplasma phagocytophilum infections in ticks in northwestern Germany and, at the same time, to provide first prevalence data on these pathogens in the city of Hamburg, a total of 1,400 questing Ixodes ricinus ticks were collected at ten different public green areas from April until October 2011. Ticks were examined using probe-based quantitative real-time PCR. A percentage of 3.6% (51/1,400) ticks were tested positive for A. phagocytophilum infections divided into 2.1% (3/141) adults [1.7% (1/60) females and 2.5% (2/81) males] and 3.8% (48/1,259) nymphs. The percentage of infected ticks per sampling site varied statistically significantly from 0.7% (1/140) to 12.1% (17/140), whereas between sampling months, no statistically significant differences were observed (2.0-6.5%, 4-13/140). The overall Rickettsia spp. infection rate was 52.5% (735/1,400). In adult ticks, Rickettsia spp. infection rate was 56% (79/141) divided into 61.7% (37/60) infected females and 51.9% (42/81) infected males. Nymphs showed an infection rate of 52.1% (656/1,259). In contrast to A. phagocytophilum infections, no statistically significant differences in Rickettsia spp. infection rates among sampling sites (44.3-63.6%, 62-89/140) were observed, whereas seasonal variations were obvious: the percentage of Rickettsia-positive ticks was significantly lower in April (36.5%, 73/200) and May (29.5%, 59/200) compared to the summer and fall months (55.0-64.5%, 110-129/200). Rickettsia species differentiation via real-time pyrosequencing revealed Rickettsia helvetica as the only occurring species. Co-infections with both Rickettsia spp. and A. phagocytophilum were detected in 2.0% (28/1,400) of the ticks. The present study revealed that in the city of Hamburg, the tick infection rate with A. phagocytophilum is comparable with other German data, whereas the Rickettsia spp. infection rate of 52.5% is by far the highest prevalence detected in Germany so far. As the city of Hamburg has 1.8 million inhabitants and attracts millions of tourists every year, the potential health risk should not be underestimated.","author":[{"dropping-particle":"","family":"May","given":"Kathrin","non-dropping-particle":"","parse-names":false,"suffix":""},{"dropping-particle":"","family":"Strube","given":"Christina","non-dropping-particle":"","parse-names":false,"suffix":""}],"container-title":"Parasitology Research","id":"ITEM-1","issue":"6","issued":{"date-parts":[["2014"]]},"page":"2169-2175","title":"Prevalence of Rickettsiales (Anaplasma phagocytophilum and Rickettsia spp.) in hard ticks (Ixodes ricinus) in the city of Hamburg, Germany","type":"article-journal","volume":"113"},"uris":["http://www.mendeley.com/documents/?uuid=f991ff6e-68d3-4687-a3eb-96aa90c64679"]},{"id":"ITEM-2","itemData":{"DOI":"10.1111/mve.12125","ISBN":"0269-283X","ISSN":"13652915","PMID":"26096626","abstract":"To obtain initial data on Borrelia burgdorferi sensu lato (Spirochaetales: Spirochaetaceae) in Ixodes ricinus (Ixodida: Ixodidae) ticks in Hamburg, Germany, 1400 questing ticks were collected by flagging at 10 different public recreation areas in 2011 and analysed using probe-based quantitative real-time polymerase chain reaction. The overall rate of infection with B. burgdorferi s.l. was 34.1%; 30.0% of adults were infected (36.7% of females and 26.0% of males), as were 34.5% of nymphs. Significant differences in tick infection rates were observed between the spring and summer/autumn months, as well as among sampling locations. Borrelia genospecies identification by reverse line blotting was successful in 43.6% of positive tick samples. The most frequent genospecies was Borrelia garinii/Borrelia bavariensis, followed by Borrelia afzelii, Borrelia valaisiana, B. burgdorferi sensu stricto, Borrelia spielmanii, Borrelia bissettii and Borrelia lusitaniae. Based on previously published data, co-infection of Borrelia and Rickettsiales spp. was determined in 25.8% of ticks. Overall, 22.9% of ticks were co-infected with Rickettsia spp. (Rickettsiales: Rickettsiaceae), 1.7% with Anaplasma phagocytophilum (Rickettsiales: Anaplasmataceae), and 1.2% with both pathogens. Study results show a high prevalence of Borrelia-positive ticks in recreation areas in the northern German city of Hamburg and the potential health risk to humans in these areas should not be underestimated.","author":[{"dropping-particle":"","family":"May","given":"K.","non-dropping-particle":"","parse-names":false,"suffix":""},{"dropping-particle":"","family":"Jordan","given":"D.","non-dropping-particle":"","parse-names":false,"suffix":""},{"dropping-particle":"","family":"Fingerle","given":"V.","non-dropping-particle":"","parse-names":false,"suffix":""},{"dropping-particle":"","family":"Strube","given":"C.","non-dropping-particle":"","parse-names":false,"suffix":""}],"container-title":"Medical and Veterinary Entomology","id":"ITEM-2","issue":"4","issued":{"date-parts":[["2015"]]},"page":"425-429","title":"Borrelia burgdorferi sensu lato and co-infections with Anaplasma phagocytophilum and Rickettsia spp. in Ixodes ricinus in Hamburg, Germany","type":"article-journal","volume":"29"},"uris":["http://www.mendeley.com/documents/?uuid=d81dc0a5-861b-41ce-8814-51b1f28a78bd"]}],"mendeley":{"formattedCitation":"&lt;sup&gt;23,24&lt;/sup&gt;","plainTextFormattedCitation":"23,24","previouslyFormattedCitation":"&lt;sup&gt;23,24&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23,24</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Saarland and Rhineland-Palatinate (S) 2011-2012</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3914 (671 F, 451 M, 2792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22.2</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(20.4)</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(1.8)</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{"citationItems":[{"id":"ITEM-1","itemData":{"DOI":"10.1007/s00436-015-4852-x","ISBN":"0932-0113","ISSN":"14321955","PMID":"26646396","abstract":"Ixodid ticks are important vectors of human pathogens in Central Europe. Despite this fact, prevalence studies are scarce, especially with regard to much-frequented peri-urban recreation sites. In this pilot study, 4.014 larvae, nymphs and adult ticks sampled monthly during the active seasons in 2011 and 2012 from 14 distinct collection sites in two German states (Saarland and Rhineland-Palatinate) were screened for Borrelia spp., Anaplasma spp. and tick-borne encephalitis virus. Mean prevalence rates were 19.8 % for Borrelia spp., 1.9 % for Anaplasma spp. and 0.1 % for tick-borne encephalitis virus (TBEV), which are in accordance with those reported from other regions in Germany and neighbouring countries. Nevertheless, the detection of TBEV-infected ticks is the first positive result after several unsuccessful efforts over the previous years in official \"TBE-risk\" zones of Saarland and Rhineland-Palatinate which supports the presumption of the origin of observed local infection. Besides ixodid ticks a non-engorged adult female tick of the invading species Dermacentor reticulatus has been found reflecting the appearance of another vector eventually jeopardising the health of host animals as well as humans.","author":[{"dropping-particle":"","family":"Mehlhorn","given":"Heinz","non-dropping-particle":"","parse-names":false,"suffix":""},{"dropping-particle":"","family":"Mehlhorn","given":"Tim","non-dropping-particle":"","parse-names":false,"suffix":""},{"dropping-particle":"","family":"Müller","given":"Melanie","non-dropping-particle":"","parse-names":false,"suffix":""},{"dropping-particle":"","family":"Vogt","given":"Manfred","non-dropping-particle":"","parse-names":false,"suffix":""},{"dropping-particle":"","family":"Rissland","given":"Jürgen","non-dropping-particle":"","parse-names":false,"suffix":""}],"container-title":"Parasitology Research","id":"ITEM-1","issue":"3","issued":{"date-parts":[["2016"]]},"page":"1167-1172","title":"Tick survey for prevalent pathogens in peri-urban recreation sites in Saarland and Rhineland-Palatinate (Germany)","type":"article-journal","volume":"115"},"uris":["http://www.mendeley.com/documents/?uuid=9862cd95-2b1d-4cb4-8ccb-b09511cc0304"]}],"mendeley":{"formattedCitation":"&lt;sup&gt;25&lt;/sup&gt;","plainTextFormattedCitation":"25","previouslyFormattedCitation":"&lt;sup&gt;25&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25</w:t>
            </w:r>
            <w:r w:rsidRPr="005C77DC">
              <w:rPr>
                <w:rFonts w:ascii="Times New Roman" w:hAnsi="Times New Roman" w:cs="Times New Roman"/>
                <w:sz w:val="20"/>
                <w:szCs w:val="20"/>
                <w:lang w:val="en-US"/>
              </w:rPr>
              <w:fldChar w:fldCharType="end"/>
            </w:r>
          </w:p>
        </w:tc>
      </w:tr>
      <w:tr w:rsidR="005C77DC" w:rsidRPr="00E203D8"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Bonn (u), 2003</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385 A+N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7.5 A, 11.2 N</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(7.5 A, 11.2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{"citationItems":[{"id":"ITEM-1","itemData":{"DOI":"10.1007/s00436-004-1240-3","ISBN":"0932-0113 (Print)\\r0932-0113 (Linking)","ISSN":"09320113","PMID":"15549390","abstract":"From March to October 2003, a total of 2,518 host-seeking Ixodes ricinus ticks (1,944 nymphs, 264 females, 310 males) were collected by blanket dragging at 45 sites all over the city area of Bonn, western Germany, to be checked for Borrelia burgdorferi infection. The collection sites included 20 private gardens, nine public recreational parks, the boundaries of 14 sylvatic suburban areas and two footpaths between suburban farmed fields. Generally, numbers of specimens collected along sylvatic suburban areas and at urban sites with dense tree populations were significantly higher than at the other collection sites. Out of 1,394 specimens (865 nymphs, 241 females, 288 males) that were randomly chosen for Borrelia analysis by a simple PCR, 250 (17.9 %) were found to be infected with B. burgdorferi sensu lato. While the infection prevalences varied significantly between females (26.6%), males (12.5%) and nymphs (17.3%), there were no striking differences between sylvatic and unwooded sites. A total of 92.8% of the ticks Borrelia-positive by the simple PCR were also positive in a diagnostic nested PCR. Using genospecies-specific oligonucleotide probes, single Borrelia genospecies infections (91.4%) could be assigned to B. afzelii (39.5%), B. garinii (27.9%), B. burgdorferi sensu stricto (15.6%) and B. valaisiana (8.6%) by DNA hybridization. Various combinations of double infections were observed in 4.3% of the infected ticks. Another 4.3% of the Borrelia infections were untypeable. The B. burgdorferi genospecies distribution in the city area was shown to be variable from site to site and, even more, it was distinct from rural collection sites near Bonn. This is ascribed to a different spectrum of reservoir hosts. Taking into account the infection prevalences of host-seeking ticks in the forested surroundings of Bonn, our study demonstrates that the risk of acquiring Lyme disease after a tick bite in urban/suburban areas is comparably as high as in woodlands outside of the city.","author":[{"dropping-particle":"","family":"Maetzel","given":"Dorothea","non-dropping-particle":"","parse-names":false,"suffix":""},{"dropping-particle":"","family":"Maier","given":"Walter A.","non-dropping-particle":"","parse-names":false,"suffix":""},{"dropping-particle":"","family":"Kampen","given":"Helge","non-dropping-particle":"","parse-names":false,"suffix":""}],"container-title":"Parasitology Research","id":"ITEM-1","issue":"1","issued":{"date-parts":[["2005"]]},"page":"5-12","title":"Borrelia burgdorferi infection prevalences in questing Ixodes ricinus ticks (Acari: Ixodidae) in urban and suburban Bonn, western Germany","type":"article-journal","volume":"95"},"uris":["http://www.mendeley.com/documents/?uuid=e96c32b1-daeb-4ba9-a7ba-9cb98d4d1292"]}],"mendeley":{"formattedCitation":"&lt;sup&gt;20&lt;/sup&gt;","plainTextFormattedCitation":"20","previouslyFormattedCitation":"&lt;sup&gt;20&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20</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Munich and Regensburg (U), 2011-2012</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2800 (1836 A, 964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4.2 (3 A, 1.2 N)</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Bab (0.3 A, 0.3 N)</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Rick (2.8 A, 0.9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10.1089/vbz.2012.1278","ISSN":"1530-3667","PMID":"23697771","author":[{"dropping-particle":"","family":"Overzier","given":"Evelyn","non-dropping-particle":"","parse-names":false,"suffix":""},{"dropping-particle":"","family":"Pfister","given":"Kurt","non-dropping-particle":"","parse-names":false,"suffix":""},{"dropping-particle":"","family":"Thiel","given":"Claudia","non-dropping-particle":"","parse-names":false,"suffix":""},{"dropping-particle":"","family":"Herb","given":"Ingrid","non-dropping-particle":"","parse-names":false,"suffix":""},{"dropping-particle":"","family":"Mahling","given":"Monia","non-dropping-particle":"","parse-names":false,"suffix":""},{"dropping-particle":"","family":"Silaghi","given":"Cornelia","non-dropping-particle":"","parse-names":false,"suffix":""}],"container-title":"Vector-Borne and Zoonotic Diseases","id":"ITEM-1","issue":"8","issued":{"date-parts":[["2013"]]},"page":"559-564","title":"Diversity of &lt;i&gt;Babesia&lt;/i&gt; and &lt;i&gt;Rickettsia&lt;/i&gt; Species in Questing &lt;i&gt;Ixodes ricinus&lt;/i&gt; : A Longitudinal Study in Urban, Pasture, and Natural Habitats","type":"article-journal","volume":"13"},"uris":["http://www.mendeley.com/documents/?uuid=245458f2-5414-47a1-a4f6-99a21a6ed861"]}],"mendeley":{"formattedCitation":"&lt;sup&gt;28&lt;/sup&gt;","plainTextFormattedCitation":"28","previouslyFormattedCitation":"&lt;sup&gt;28&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28</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Hanover (U), 2005</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1646 (388 F, 389 M, 869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1.5 F, 1.2 M, 1.4 N</w:t>
            </w:r>
          </w:p>
        </w:tc>
        <w:tc>
          <w:tcPr>
            <w:tcW w:w="526" w:type="pct"/>
            <w:gridSpan w:val="5"/>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 (0.1 F, 0.1 N)</w:t>
            </w:r>
          </w:p>
        </w:tc>
        <w:tc>
          <w:tcPr>
            <w:tcW w:w="527"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Bg (0.1 F, 0.1 M, 0.1 N)</w:t>
            </w:r>
          </w:p>
        </w:tc>
        <w:tc>
          <w:tcPr>
            <w:tcW w:w="527"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Bv (0.2 F, 0.1 M)</w:t>
            </w:r>
          </w:p>
        </w:tc>
        <w:tc>
          <w:tcPr>
            <w:tcW w:w="527"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Bss (0.1 F, 0.1 M, 0.1 N)</w:t>
            </w:r>
          </w:p>
        </w:tc>
        <w:tc>
          <w:tcPr>
            <w:tcW w:w="535" w:type="pct"/>
            <w:gridSpan w:val="5"/>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(1 F, 1 M, 1.2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10.1089/vbz.2011.0699","ISSN":"1530-3667","author":[{"dropping-particle":"","family":"Schicht","given":"Sabine","non-dropping-particle":"","parse-names":false,"suffix":""},{"dropping-particle":"","family":"Junge","given":"Sonja","non-dropping-particle":"","parse-names":false,"suffix":""},{"dropping-particle":"","family":"Schnieder","given":"Thomas","non-dropping-particle":"","parse-names":false,"suffix":""},{"dropping-particle":"","family":"Strube","given":"Christina","non-dropping-particle":"","parse-names":false,"suffix":""}],"container-title":"Vector-Borne and Zoonotic Diseases","id":"ITEM-1","issue":"12","issued":{"date-parts":[["2011"]]},"page":"1595-1597","title":"Prevalence of &lt;i&gt;Anaplasma phagocytophilum&lt;/i&gt; and Coinfection with &lt;i&gt;Borrelia burgdorferi&lt;/i&gt; Sensu Lato in the Hard Tick &lt;i&gt;Ixodes ricinus&lt;/i&gt; in the City of Hanover (Germany)","type":"article-journal","volume":"11"},"uris":["http://www.mendeley.com/documents/?uuid=31a3be90-e6c5-4316-9774-50542e23f294"]}],"mendeley":{"formattedCitation":"&lt;sup&gt;35&lt;/sup&gt;","plainTextFormattedCitation":"35","previouslyFormattedCitation":"&lt;sup&gt;35&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35</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Bavaria region (U, S), 2009-2010</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5569</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9.0</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(3.5 F, 3.9 M, 1.6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{"citationItems":[{"id":"ITEM-1","itemData":{"DOI":"10.1016/j.ttbdis.2011.09.009","ISBN":"1877-9603 (Electronic)\\r1877-959X (Linking)","ISSN":"1877959X","PMID":"22108012","abstract":"Previous studies have shown that public parks provide extraordinary habitats for ticks and tick-borne pathogens. Therefore, the aim of this study was to investigate the tick abundance (ticks/100m2) in urban areas and the prevalence of Anaplasma phagocytophilum. Collection of ticks was performed by the flagging method in selected Bavarian public parks in a 2-year survey. DNA from 30 ticks of each developmental stage, sampling site and month was extracted and screened by specific real-time PCR for A. phagocytophilum. Selected positive samples were further genetically differentiated by nested PCR, targeting the 16S rRNA gene. A total of 13,403 Ixodes ricinus were collected with an average tick abundance of 15-53 ticks/100m2in 2009 and 15-35 ticks/100m2in 2010, depending on the sampling site. DNA of A. phagocytophilum was detected in 11.6% (n=146) and 8.5% (n=50) of adult females, 13.3% (n=164) and 9.2% (n=51) of adult males as well as 5% (n=60) and 3.9% (n=29) of nymphs for 2009 (n=3685) and 2010 (n=1884), respectively. 16S rRNA gene analysis revealed 6 different genetic variants, 2 of which were 100% identical to known sequences in humans. The results give strong evidence that the occurrence of A. phagocytophilum in I. ricinus is highly variable in different habitat types due to geographical, climatic, and biological factors as well as different genetic variants of A. phagocytophilum circulated in ticks with a noticeable habitat and host tropism. © 2011 Elsevier GmbH.","author":[{"dropping-particle":"","family":"Schorn","given":"Sabine","non-dropping-particle":"","parse-names":false,"suffix":""},{"dropping-particle":"","family":"Pfister","given":"Kurt","non-dropping-particle":"","parse-names":false,"suffix":""},{"dropping-particle":"","family":"Reulen","given":"Holger","non-dropping-particle":"","parse-names":false,"suffix":""},{"dropping-particle":"","family":"Mahling","given":"Monia","non-dropping-particle":"","parse-names":false,"suffix":""},{"dropping-particle":"","family":"Manitz","given":"Juliane","non-dropping-particle":"","parse-names":false,"suffix":""},{"dropping-particle":"","family":"Thiel","given":"Claudia","non-dropping-particle":"","parse-names":false,"suffix":""},{"dropping-particle":"","family":"Silaghi","given":"Cornelia","non-dropping-particle":"","parse-names":false,"suffix":""}],"container-title":"Ticks and Tick-borne Diseases","id":"ITEM-1","issue":"4","issued":{"date-parts":[["2011"]]},"page":"196-203","publisher":"Elsevier GmbH.","title":"Prevalence of Anaplasma phagocytophilum in Ixodes ricinus in Bavarian public parks, Germany","type":"article-journal","volume":"2"},"uris":["http://www.mendeley.com/documents/?uuid=176b6472-eb34-4a76-992b-009d814746c0"]}],"mendeley":{"formattedCitation":"&lt;sup&gt;36&lt;/sup&gt;","plainTextFormattedCitation":"36","previouslyFormattedCitation":"&lt;sup&gt;36&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36</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Bavaria region (U, S), 2009-2010</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6593</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0.4</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Bab 0.4</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{"citationItems":[{"id":"ITEM-1","itemData":{"DOI":"10.1186/1756-3305-4-135","ISBN":"1756-3305","ISSN":"17563305","PMID":"21762494","abstract":"Only limited information is available about the occurrence of ticks and tick-borne pathogens in public parks, which are areas strongly influenced by human beings. For this reason, Ixodes ricinus were collected in public parks of different Bavarian cities in a 2-year survey (2009 and 2010) and screened for DNA of Babesia spp., Rickettsia spp. and Bartonella spp. by PCR. Species identification was performed by sequence analysis and alignment with existing sequences in GenBank. Additionally, coinfections with Anaplasma phagocytophilum were investigated","author":[{"dropping-particle":"","family":"Schorn","given":"Sabine","non-dropping-particle":"","parse-names":false,"suffix":""},{"dropping-particle":"","family":"Pfister","given":"Kurt","non-dropping-particle":"","parse-names":false,"suffix":""},{"dropping-particle":"","family":"Reulen","given":"Holger","non-dropping-particle":"","parse-names":false,"suffix":""},{"dropping-particle":"","family":"Mahling","given":"Monia","non-dropping-particle":"","parse-names":false,"suffix":""},{"dropping-particle":"","family":"Silaghi","given":"Cornelia","non-dropping-particle":"","parse-names":false,"suffix":""}],"container-title":"Parasites and Vectors","id":"ITEM-1","issue":"1","issued":{"date-parts":[["2011"]]},"page":"1-9","title":"Occurrence of Babesia spp., Rickettsia spp. and Bartonella spp. in Ixodes ricinus in Bavarian public parks, Germany","type":"article-journal","volume":"4"},"uris":["http://www.mendeley.com/documents/?uuid=cd0bea81-8ef4-402d-82ec-8a6195d9abd1"]}],"mendeley":{"formattedCitation":"&lt;sup&gt;37&lt;/sup&gt;","plainTextFormattedCitation":"37","previouslyFormattedCitation":"&lt;sup&gt;37&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37</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Bavaria region (U, S), 2009</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4459</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6.0</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Rick 6.0</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{"citationItems":[{"id":"ITEM-1","itemData":{"DOI":"10.1186/1756-3305-4-135","ISBN":"1756-3305","ISSN":"17563305","PMID":"21762494","abstract":"Only limited information is available about the occurrence of ticks and tick-borne pathogens in public parks, which are areas strongly influenced by human beings. For this reason, Ixodes ricinus were collected in public parks of different Bavarian cities in a 2-year survey (2009 and 2010) and screened for DNA of Babesia spp., Rickettsia spp. and Bartonella spp. by PCR. Species identification was performed by sequence analysis and alignment with existing sequences in GenBank. Additionally, coinfections with Anaplasma phagocytophilum were investigated","author":[{"dropping-particle":"","family":"Schorn","given":"Sabine","non-dropping-particle":"","parse-names":false,"suffix":""},{"dropping-particle":"","family":"Pfister","given":"Kurt","non-dropping-particle":"","parse-names":false,"suffix":""},{"dropping-particle":"","family":"Reulen","given":"Holger","non-dropping-particle":"","parse-names":false,"suffix":""},{"dropping-particle":"","family":"Mahling","given":"Monia","non-dropping-particle":"","parse-names":false,"suffix":""},{"dropping-particle":"","family":"Silaghi","given":"Cornelia","non-dropping-particle":"","parse-names":false,"suffix":""}],"container-title":"Parasites and Vectors","id":"ITEM-1","issue":"1","issued":{"date-parts":[["2011"]]},"page":"1-9","title":"Occurrence of Babesia spp., Rickettsia spp. and Bartonella spp. in Ixodes ricinus in Bavarian public parks, Germany","type":"article-journal","volume":"4"},"uris":["http://www.mendeley.com/documents/?uuid=cd0bea81-8ef4-402d-82ec-8a6195d9abd1"]}],"mendeley":{"formattedCitation":"&lt;sup&gt;37&lt;/sup&gt;","plainTextFormattedCitation":"37","previouslyFormattedCitation":"&lt;sup&gt;37&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37</w:t>
            </w:r>
            <w:r w:rsidRPr="005C77DC">
              <w:rPr>
                <w:rFonts w:ascii="Times New Roman" w:hAnsi="Times New Roman" w:cs="Times New Roman"/>
                <w:sz w:val="20"/>
                <w:szCs w:val="20"/>
                <w:lang w:val="en-US"/>
              </w:rPr>
              <w:fldChar w:fldCharType="end"/>
            </w:r>
          </w:p>
        </w:tc>
      </w:tr>
      <w:tr w:rsidR="005C77DC" w:rsidRPr="00E203D8"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Leipzig, Munich (U), Saarland (S), 2009</w:t>
            </w:r>
          </w:p>
        </w:tc>
        <w:tc>
          <w:tcPr>
            <w:tcW w:w="405" w:type="pct"/>
          </w:tcPr>
          <w:p w:rsidR="00145DB3" w:rsidRPr="005C77DC" w:rsidRDefault="00145DB3" w:rsidP="006E0504">
            <w:pPr>
              <w:spacing w:line="360" w:lineRule="auto"/>
              <w:contextualSpacing/>
              <w:jc w:val="both"/>
            </w:pPr>
            <w:r w:rsidRPr="005C77DC">
              <w:rPr>
                <w:rFonts w:ascii="Times New Roman" w:hAnsi="Times New Roman" w:cs="Times New Roman"/>
                <w:sz w:val="20"/>
                <w:szCs w:val="20"/>
              </w:rPr>
              <w:t>782 (297 F, 313 M, 172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14.7</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Bab 4.7 (1.9 F, 2.3 M, 0.5 N)</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Ap 10.1 (3.7 F, 5.6 M, 0.8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{"citationItems":[{"id":"ITEM-1","itemData":{"DOI":"10.1186/1756-3305-5-191","ISBN":"1756-3305","ISSN":"17563305","PMID":"22950642","abstract":"BACKGROUND: The aims of this study were to evaluate the host-tick-pathogen interface of Babesia spp. and Anaplasma phagocytophilum in restored areas in both questing and host-attached Ixodes ricinus and Dermacentor reticulatus and their small mammalian hosts.\\n\\nMETHODS: Questing ticks were collected from 5 sites within the city of Leipzig, Germany, in 2009. Small mammals were trapped at 3 of the 5 sites during 2010 and 2011. DNA extracts of questing and host-attached I. ricinus and D. reticulatus and of several tissue types of small mammals (the majority bank voles and yellow-necked mice), were investigated by PCR followed by sequencing for the occurrence of DNA of Babesia spp. and by real-time PCR for A. phagocytophilum. A selected number of samples positive for A. phagocytophilum were further investigated for variants of the partial 16S rRNA gene. Co-infection with Rickettsia spp. in the questing ticks was additionally investigated.\\n\\nRESULTS: 4.1% of questing I. ricinus ticks, but no D. reticulatus, were positive for Babesia sp. and 8.7% of I. ricinus for A. phagocytophilum. Sequencing revealed B. microti, B. capreoli and Babesia spp. EU1 in Leipzig and sequence analysis of the partial 16S RNA gene of A. phagocytophilum revealed variants either rarely reported in human cases or associated with cervid hosts. The statistical analysis revealed significantly less ticks infected with A. phagocytophilum in a city park in Leipzig as compared to the other sampling sites. A. phagocytophilum-DNA was detected in 2 bank voles, DNA of B. microti in 1 striped field-mouse and of Babesia sp. EU1 in the skin tissue of a mole. Co-infections were detected.\\n\\nCONCLUSION: Our results show the involvement of small mammals in the natural endemic cycles of tick-borne pathogens. A more thorough understanding of the interactions of ticks, pathogens and hosts is the essential basis for effective preventive control measures.","author":[{"dropping-particle":"","family":"Silaghi","given":"Cornelia","non-dropping-particle":"","parse-names":false,"suffix":""},{"dropping-particle":"","family":"Woll","given":"Dietlinde","non-dropping-particle":"","parse-names":false,"suffix":""},{"dropping-particle":"","family":"Hamel","given":"Dietmar","non-dropping-particle":"","parse-names":false,"suffix":""},{"dropping-particle":"","family":"Pfister","given":"Kurt","non-dropping-particle":"","parse-names":false,"suffix":""},{"dropping-particle":"","family":"Mahling","given":"Monia","non-dropping-particle":"","parse-names":false,"suffix":""},{"dropping-particle":"","family":"Pfeffer","given":"Martin","non-dropping-particle":"","parse-names":false,"suffix":""}],"container-title":"Parasites and Vectors","id":"ITEM-1","issue":"1","issued":{"date-parts":[["2012"]]},"page":"1-14","title":"Babesia spp. and Anaplasma phagocytophilum in questing ticks, ticks parasitizing rodents and the parasitized rodents - Analyzing the host-pathogen-vector interface in a metropolitan area","type":"article-journal","volume":"5"},"uris":["http://www.mendeley.com/documents/?uuid=a4034179-913f-47fc-9c9b-880bd1106ed7"]}],"mendeley":{"formattedCitation":"&lt;sup&gt;39&lt;/sup&gt;","plainTextFormattedCitation":"39","previouslyFormattedCitation":"&lt;sup&gt;39&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39</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Hanover (U), 2010</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2100 (176 F, 196 M, 1697 N, 31 L)</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30.7 (3 F, 3.2 M, 24.2 N, 0.3 L)</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(0.3 F, 0.5 M, 3.6 N, 0.04 L)</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Rick (2.7 F, 2.7 M, 24.2 N, 0.2 L)</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{"citationItems":[{"id":"ITEM-1","itemData":{"DOI":"10.1016/j.ttbdis.2013.04.009","ISSN":"1877-9603 (Electronic)","PMID":"23838023","abstract":"The present study aimed to determine the prevalence of Rickettsiales (A. phagocytophilum and Rickettsia spp.) in 2100 I. ricinus ticks collected at 10 different sampling sites every month during the tick season 2010 in the city of Hanover, northern Germany. At the same time, the results served as a fifth-year-follow-up study to monitor whether changes or stagnation of tick infection rates - possibly due to climate change--were obvious or not. To detect infections with A. phagocytophilum and/or Rickettsia spp., tick samples were analysed by quantitative real-time PCR. Differentiation of Rickettsia species was accomplished using real-time pyrosequencing technology. Overall, 4.5% (94/2100) of the collected ticks were tested positive for A. phagocytophilum and 26.2% (551/2100) were positive for Rickettsia spp. infections. Species differentiation of Rickettsia-positive ticks via real-time pyrosequencing was possible in 48.6% (268/551) of samples, which were all identified as R. helvetica. Coinfections with both pathogens were found in 1.0% (20/2100) of ticks. Statistically significant seasonal fluctuations between sampling months as well as local differences between sampling sites were detected for Rickettsia spp. infection rates. For A. phagocytophilum infections, only significant seasonal variations were found. When comparing infection rates of Hanoverian ticks in 2010 to those in 2005, infection rates of A. phagocytophilum-infected nymphs increased statistically significant (P=0.008, power: 0.762) from 2.3% in 2005 (Schicht et al., 2011) to 4.5% in 2010. Rickettsia spp. infections in female ticks decreased significantly (P=0.049, power: 0.491) from 41.8% in 2005 (Schicht et al., 2012) to 32.4% in 2010. Comparison of the remaining tick stages showed no statistically significant differences.","author":[{"dropping-particle":"","family":"Tappe","given":"Julia","non-dropping-particle":"","parse-names":false,"suffix":""},{"dropping-particle":"","family":"Strube","given":"Christina","non-dropping-particle":"","parse-names":false,"suffix":""}],"container-title":"Ticks and tick-borne diseases","id":"ITEM-1","issue":"5","issued":{"date-parts":[["2013","9"]]},"language":"eng","page":"432-438","publisher-place":"Netherlands","title":"Anaplasma phagocytophilum and Rickettsia spp. infections in hard ticks (Ixodes ricinus) in the city of Hanover (Germany): revisited.","type":"article-journal","volume":"4"},"uris":["http://www.mendeley.com/documents/?uuid=7a310a75-dde4-4696-90db-61dfc73d09af"]}],"mendeley":{"formattedCitation":"&lt;sup&gt;50&lt;/sup&gt;","plainTextFormattedCitation":"50","previouslyFormattedCitation":"&lt;sup&gt;50&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50</w:t>
            </w:r>
            <w:r w:rsidRPr="005C77DC">
              <w:rPr>
                <w:rFonts w:ascii="Times New Roman" w:hAnsi="Times New Roman" w:cs="Times New Roman"/>
                <w:sz w:val="20"/>
                <w:szCs w:val="20"/>
                <w:lang w:val="en-US"/>
              </w:rPr>
              <w:fldChar w:fldCharType="end"/>
            </w:r>
          </w:p>
        </w:tc>
      </w:tr>
      <w:tr w:rsidR="005C77DC" w:rsidRPr="005C77DC" w:rsidTr="006E0504">
        <w:tc>
          <w:tcPr>
            <w:tcW w:w="453" w:type="pct"/>
            <w:vMerge w:val="restar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lastRenderedPageBreak/>
              <w:t>Hungary</w:t>
            </w: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Budapest (cemetery) (U), 2013</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240</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49.6</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40.8</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8.8</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{"citationItems":[{"id":"ITEM-1","itemData":{"DOI":"10.1016/j.ttbdis.2014.05.010","ISBN":"1877-9603 (Electronic) 1877-959X (Linking)","ISSN":"18779603","PMID":"25127161","abstract":"The aim of the present study was to compare different urban biotopes for the occurrence of ixodid tick species, for the population density of Ixodes ricinus and for the prevalence rates of two emerging, zoonotic pathogens. Altogether 2455 ticks were collected from the vegetation on 30 places (forests, parks, cemeteries) of Budapest, Hungary. I. ricinus and Haemaphysalis concinna were collected in all three biotope types, but Dermacentor reticulatus only in parks and forests, and D. marginatus only in a forest. Highest population density of I. ricinus was observed in neglected parts of cemeteries. In females of this tick species the prevalence rates of Anaplasma phagocytophilum and Borrelia burgdorferi s.l. were significantly lower in cemeteries, than in parks or forests. In conclusion, risks associated with the presence of ticks and tick-borne pathogens may be high in a city, but this depends on biotope types, due to habitat-related differences in the vegetation, as well as in the availability of tick hosts and pathogen reservoirs.","author":[{"dropping-particle":"","family":"Hornok","given":"Sándor","non-dropping-particle":"","parse-names":false,"suffix":""},{"dropping-particle":"","family":"Meli","given":"Marina L.","non-dropping-particle":"","parse-names":false,"suffix":""},{"dropping-particle":"","family":"Gönczi","given":"Eniko","non-dropping-particle":"","parse-names":false,"suffix":""},{"dropping-particle":"","family":"Halász","given":"Edina","non-dropping-particle":"","parse-names":false,"suffix":""},{"dropping-particle":"","family":"Takács","given":"Nóra","non-dropping-particle":"","parse-names":false,"suffix":""},{"dropping-particle":"","family":"Farkas","given":"Róbert","non-dropping-particle":"","parse-names":false,"suffix":""},{"dropping-particle":"","family":"Hofmann-Lehmann","given":"Regina","non-dropping-particle":"","parse-names":false,"suffix":""}],"container-title":"Ticks and Tick-borne Diseases","id":"ITEM-1","issue":"6","issued":{"date-parts":[["2014"]]},"page":"785-789","title":"Occurrence of ticks and prevalence of Anaplasma phagocytophilum and Borrelia burgdorferi s.l. in three types of urban biotopes: Forests, parks and cemeteries","type":"article-journal","volume":"5"},"uris":["http://www.mendeley.com/documents/?uuid=92f6d6ea-9e48-4fd0-8b41-007889bb08d8"]}],"mendeley":{"formattedCitation":"&lt;sup&gt;11&lt;/sup&gt;","plainTextFormattedCitation":"11","previouslyFormattedCitation":"&lt;sup&gt;11&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11</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Budapest, Margaret Island (U), 2011-2012</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534 (166 F, 214 M, 150 N, 4 L)</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42.5</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Rh (14.6 F, 8.4 M, 3.7 N)</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Rick (7.5 F, 6.4 M, 2.6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{"citationItems":[{"id":"ITEM-1","itemData":{"DOI":"10.1007/s10493-015-9989-x","ISBN":"0168-8162","ISSN":"15729702","PMID":"26613759","abstract":"Tick-borne rickettsioses belong to the important emerging infectious diseases worldwide. We investigated the potential human exposure to rickettsiae by determining their presence in questing ticks collected in an urban park of Budapest and a popular hunting and recreational forest area in southern Hungary. Differences were found in the infectious risk between the two habitats. Rickettsia monacensis and Rickettsia helvetica were identified with sequencing in questing Ixodes ricinus, the only ticks species collected in the city park. Female I. ricinus had a particularly high prevalence of R. helvetica (45 %). Tick community was more diverse in the rural habitat with Dermacentor reticulatus ticks having especially high percentage (58 %) of Rickettsia raoultii infection. We conclude that despite the distinct eco-epidemiological traits, the risk (hazard and exposure) of acquiring human pathogenic rickettsial infections in both the urban and the rural study sites exists.","author":[{"dropping-particle":"","family":"Szekeres","given":"Sándor","non-dropping-particle":"","parse-names":false,"suffix":""},{"dropping-particle":"","family":"Docters van Leeuwen","given":"Arieke","non-dropping-particle":"","parse-names":false,"suffix":""},{"dropping-particle":"","family":"Rigó","given":"Krisztina","non-dropping-particle":"","parse-names":false,"suffix":""},{"dropping-particle":"","family":"Jablonszky","given":"Mónika","non-dropping-particle":"","parse-names":false,"suffix":""},{"dropping-particle":"","family":"Majoros","given":"Gábor","non-dropping-particle":"","parse-names":false,"suffix":""},{"dropping-particle":"","family":"Sprong","given":"Hein","non-dropping-particle":"","parse-names":false,"suffix":""},{"dropping-particle":"","family":"Földvári","given":"Gábor","non-dropping-particle":"","parse-names":false,"suffix":""}],"container-title":"Experimental and Applied Acarology","id":"ITEM-1","issue":"2","issued":{"date-parts":[["2016"]]},"page":"223-226","title":"Prevalence and diversity of human pathogenic rickettsiae in urban versus rural habitats, Hungary","type":"article-journal","volume":"68"},"uris":["http://www.mendeley.com/documents/?uuid=c868b66a-f712-46e1-ab29-199d6b99613a"]}],"mendeley":{"formattedCitation":"&lt;sup&gt;49&lt;/sup&gt;","plainTextFormattedCitation":"49","previouslyFormattedCitation":"&lt;sup&gt;49&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49</w:t>
            </w:r>
            <w:r w:rsidRPr="005C77DC">
              <w:rPr>
                <w:rFonts w:ascii="Times New Roman" w:hAnsi="Times New Roman" w:cs="Times New Roman"/>
                <w:sz w:val="20"/>
                <w:szCs w:val="20"/>
                <w:lang w:val="en-US"/>
              </w:rPr>
              <w:fldChar w:fldCharType="end"/>
            </w:r>
          </w:p>
        </w:tc>
      </w:tr>
      <w:tr w:rsidR="005C77DC" w:rsidRPr="005C77DC" w:rsidTr="006E0504">
        <w:tc>
          <w:tcPr>
            <w:tcW w:w="453" w:type="pct"/>
            <w:vMerge w:val="restar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Italy</w:t>
            </w: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Rome – Insugherata Natural Reserve (U), 2011-2012</w:t>
            </w:r>
          </w:p>
        </w:tc>
        <w:tc>
          <w:tcPr>
            <w:tcW w:w="405" w:type="pct"/>
          </w:tcPr>
          <w:p w:rsidR="00145DB3" w:rsidRPr="005C77DC" w:rsidRDefault="00145DB3" w:rsidP="006E0504">
            <w:pPr>
              <w:spacing w:line="360" w:lineRule="auto"/>
              <w:contextualSpacing/>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 xml:space="preserve">33 (22 F, 11 M) </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85</w:t>
            </w:r>
          </w:p>
        </w:tc>
        <w:tc>
          <w:tcPr>
            <w:tcW w:w="526" w:type="pct"/>
            <w:gridSpan w:val="5"/>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Rick 70</w:t>
            </w:r>
          </w:p>
        </w:tc>
        <w:tc>
          <w:tcPr>
            <w:tcW w:w="527"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Eh 6</w:t>
            </w:r>
          </w:p>
        </w:tc>
        <w:tc>
          <w:tcPr>
            <w:tcW w:w="527"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Cb 9</w:t>
            </w:r>
          </w:p>
        </w:tc>
        <w:tc>
          <w:tcPr>
            <w:tcW w:w="527"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27</w:t>
            </w:r>
          </w:p>
        </w:tc>
        <w:tc>
          <w:tcPr>
            <w:tcW w:w="535" w:type="pct"/>
            <w:gridSpan w:val="5"/>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Bm 12</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{"citationItems":[{"id":"ITEM-1","itemData":{"DOI":"10.5604/12321966.1129922","ISBN":"1898-2263 (Electronic)\\r1232-1966 (Linking)","ISSN":"18982263","PMID":"25528909","abstract":"introduction. Limited information is available about the presence of tick-borne pathogens in urban parks in Italy. To fill this gap, ticks were collected in a public park in Rome over a 1-year period and screened by molecular methods for tick-borne pathogens. results and conclusion. The most abundant tick species were Rhipicephalus turanicus and Ixodes ricinus. The predominant pathogens detected were Borrelia. burgdorferi sensu lato (36%), Rickettsia spp. (36%), and Coxiella burnetii (22%). Among less frequently detected pathogens, Babesia microti was detected for the first time in Italy, with a prevalence of 4%. Neither Bartonella spp. nor Francisella tularensis were detected. With regard to co-infections, the most frequent double and triple infections involved Rickettsia spp., B. burgdorferi sl., and C. burnetii.. A positive correlation was detected between pathogens and I. ricinus. Further studies are needed in order to assess risk associated with tick-borne pathogens in urban areas.","author":[{"dropping-particle":"","family":"Mancini","given":"Fabiola","non-dropping-particle":"","parse-names":false,"suffix":""},{"dropping-particle":"","family":"Luca","given":"Marco","non-dropping-particle":"Di","parse-names":false,"suffix":""},{"dropping-particle":"","family":"Toma","given":"Luciano","non-dropping-particle":"","parse-names":false,"suffix":""},{"dropping-particle":"","family":"Vescio","given":"Fenicia","non-dropping-particle":"","parse-names":false,"suffix":""},{"dropping-particle":"","family":"Bianchi","given":"Riccardo","non-dropping-particle":"","parse-names":false,"suffix":""},{"dropping-particle":"","family":"Khoury","given":"Cristina","non-dropping-particle":"","parse-names":false,"suffix":""},{"dropping-particle":"","family":"Marini","given":"Luca","non-dropping-particle":"","parse-names":false,"suffix":""},{"dropping-particle":"","family":"Rezza","given":"Giovanni","non-dropping-particle":"","parse-names":false,"suffix":""},{"dropping-particle":"","family":"Ciervo","given":"Alessandra","non-dropping-particle":"","parse-names":false,"suffix":""}],"container-title":"Annals of Agricultural and Environmental Medicine","id":"ITEM-1","issue":"4","issued":{"date-parts":[["2014"]]},"page":"723-727","title":"Prevalence of tick-borne pathogens in an urban park in Rome, Italy","type":"article-journal","volume":"21"},"uris":["http://www.mendeley.com/documents/?uuid=ab6f5ada-18e5-45be-b53f-9eb5c9441484"]},{"id":"ITEM-2","itemData":{"DOI":"10.4415/ANN_15_04_07","ISSN":"2384-8553 (Electronic)","PMID":"26783214","abstract":"BACKGROUND: Ticks are vectors and important reservoirs for microbial agents that  cause disease in humans and animals. Among these pathogens, the members of Rickettsia species play an important role in public health. AIM AND METHODS: One hundred twenty-nine ticks belonging to four tick species (Ixodes ricinus, Rhipicephalus turanicus, Dermacentor marginatus, and Haemaphysalis punctata) were collected at different sites of the Insugherata Natural Reserve, localized in the urban area of Rome, Italy. Questing ticks were tested by PCR for Rickettsia spp., amplifying partial gene of ompA. RESULTS: Forty-six ticks were found to be infected with Rickettsia species. Five SFG rickettsiae were identified: three human pathogens Rickettsia conorii, Rickettsia massiliae and Rickettsia aeschlimannii, and two putative new strains Rickettsia sp. strain RM1 and Rickettsia sp. strain RM2. The phylogenetic analysis of partial gene sequences of ompA, gltA, and 17-kd antigen showed that they clustered with several rickettsiae with unidentified pathogenicity. However, Rickettsia sp. strain RM1 and Rickettsia sp. strain RM2 clustered in a statistically supported clade with R. massiliae, and R. monacensis, respectively. CONCLUSION: Our findings suggest that Rickettsia species other than R. conorii are implicated in human disease in Italy.","author":[{"dropping-particle":"","family":"Mancini","given":"Fabiola","non-dropping-particle":"","parse-names":false,"suffix":""},{"dropping-particle":"","family":"Ciccozzi","given":"Massimo","non-dropping-particle":"","parse-names":false,"suffix":""},{"dropping-particle":"","family":"Presti","given":"Alessandra","non-dropping-particle":"Lo","parse-names":false,"suffix":""},{"dropping-particle":"","family":"Cella","given":"Eleonora","non-dropping-particle":"","parse-names":false,"suffix":""},{"dropping-particle":"","family":"Giovanetti","given":"Marta","non-dropping-particle":"","parse-names":false,"suffix":""},{"dropping-particle":"","family":"Luca","given":"Marco","non-dropping-particle":"Di","parse-names":false,"suffix":""},{"dropping-particle":"","family":"Toma","given":"Luciano","non-dropping-particle":"","parse-names":false,"suffix":""},{"dropping-particle":"","family":"Bianchi","given":"Riccardo","non-dropping-particle":"","parse-names":false,"suffix":""},{"dropping-particle":"","family":"Khoury","given":"Cristina","non-dropping-particle":"","parse-names":false,"suffix":""},{"dropping-particle":"","family":"Rezza","given":"Giovanni","non-dropping-particle":"","parse-names":false,"suffix":""},{"dropping-particle":"","family":"Ciervo","given":"Alessandra","non-dropping-particle":"","parse-names":false,"suffix":""}],"container-title":"Annali dell'Istituto superiore di sanita","id":"ITEM-2","issue":"4","issued":{"date-parts":[["2015"]]},"language":"eng","page":"284-290","publisher-place":"Italy","title":"Characterization of spotted fever group Rickettsiae in ticks from a city park of  Rome, Italy.","type":"article-journal","volume":"51"},"uris":["http://www.mendeley.com/documents/?uuid=79ccdaf8-3a7b-404d-8e6c-7bc47bae5ea5"]}],"mendeley":{"formattedCitation":"&lt;sup&gt;21,22&lt;/sup&gt;","plainTextFormattedCitation":"21,22","previouslyFormattedCitation":"&lt;sup&gt;21,22&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21,22</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Imola (U), 2006</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115 (9 A, 106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3.5 A, 66.6 N</w:t>
            </w:r>
          </w:p>
        </w:tc>
        <w:tc>
          <w:tcPr>
            <w:tcW w:w="526" w:type="pct"/>
            <w:gridSpan w:val="5"/>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(0.9 A, 9.6 N)</w:t>
            </w:r>
          </w:p>
        </w:tc>
        <w:tc>
          <w:tcPr>
            <w:tcW w:w="527"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Rh (0.9 A, 1.7 N)</w:t>
            </w:r>
          </w:p>
        </w:tc>
        <w:tc>
          <w:tcPr>
            <w:tcW w:w="527"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Rm (13 N)</w:t>
            </w:r>
          </w:p>
        </w:tc>
        <w:tc>
          <w:tcPr>
            <w:tcW w:w="527"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Bth (1.7 A, 36.5 N)</w:t>
            </w:r>
          </w:p>
        </w:tc>
        <w:tc>
          <w:tcPr>
            <w:tcW w:w="535" w:type="pct"/>
            <w:gridSpan w:val="5"/>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Btc (5.2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{"citationItems":[{"id":"ITEM-1","itemData":{"DOI":"10.1111/j.1863-2378.2012.01490.x","ISSN":"18631959","PMID":"22551055","abstract":"A survey on tick density and on tick-borne zoonoses was carried out in four public parks in the outskirts of Imola (northern Italy) from June to October 2006. All stages of Ixodes ricinus and only larvae of Riphicephalus sanguineus were recovered by dragging, performed on 100-m transects. Almost all ticks (99%) were harvested in one park. I. ricinus density (nymphs/100 m(2) ) ranged from 0 in park L to 6.3 in park F. Nymphs and adults of I. ricinus were subjected to PCR for Anaplasma phagocytophilum, Bartonella spp., Borrelia burgdorferi s. l. and Rickettsia spp. The observed prevalences were 38.3% for Bartonella henselae, 5.2% for Bartonella clarridgeiae, 10.4% for B. burgdorferi s. l., 2.6% for Rickettsia helvetica and 13% for Rickettsia monacensis, respectively. No DNA of A. phagocytophilum was found. Acarological risks (AR) were calculated as probabilities of collecting at least one infected nymph per transect. The AR values calculated for the various zoonotic agents were 11.4% for R. helvetica, 27.7% for B. clarridgeiae, 49.7% for B. burgdorferi s. l., 57.2% for R. monacensis and 90.4% for B. henselae, respectively. In this study, B. clarridgeiae was for the first time identified in I. ricinus ticks.","author":[{"dropping-particle":"","family":"Corrain","given":"R.","non-dropping-particle":"","parse-names":false,"suffix":""},{"dropping-particle":"","family":"Drigo","given":"M.","non-dropping-particle":"","parse-names":false,"suffix":""},{"dropping-particle":"","family":"Fenati","given":"M.","non-dropping-particle":"","parse-names":false,"suffix":""},{"dropping-particle":"","family":"Menandro","given":"M. L.","non-dropping-particle":"","parse-names":false,"suffix":""},{"dropping-particle":"","family":"Mondin","given":"A.","non-dropping-particle":"","parse-names":false,"suffix":""},{"dropping-particle":"","family":"Pasotto","given":"D.","non-dropping-particle":"","parse-names":false,"suffix":""},{"dropping-particle":"","family":"Martini","given":"M.","non-dropping-particle":"","parse-names":false,"suffix":""}],"container-title":"Zoonoses and Public Health","id":"ITEM-1","issue":"7","issued":{"date-parts":[["2012"]]},"page":"468-476","title":"Study on Ticks and Tick-Borne Zoonoses in Public Parks in Italy","type":"article-journal","volume":"59"},"uris":["http://www.mendeley.com/documents/?uuid=6e463541-ba32-4ac6-b035-63b9bde0018c"]}],"mendeley":{"formattedCitation":"&lt;sup&gt;56&lt;/sup&gt;","plainTextFormattedCitation":"56","previouslyFormattedCitation":"&lt;sup&gt;56&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56</w:t>
            </w:r>
            <w:r w:rsidRPr="005C77DC">
              <w:rPr>
                <w:rFonts w:ascii="Times New Roman" w:hAnsi="Times New Roman" w:cs="Times New Roman"/>
                <w:sz w:val="20"/>
                <w:szCs w:val="20"/>
                <w:lang w:val="en-US"/>
              </w:rPr>
              <w:fldChar w:fldCharType="end"/>
            </w:r>
          </w:p>
        </w:tc>
      </w:tr>
      <w:tr w:rsidR="005C77DC" w:rsidRPr="005C77DC" w:rsidTr="006E0504">
        <w:tc>
          <w:tcPr>
            <w:tcW w:w="453"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Lithuania</w:t>
            </w: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Vilnius (U), 2005</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36 A</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 xml:space="preserve">27.78 </w:t>
            </w:r>
          </w:p>
        </w:tc>
        <w:tc>
          <w:tcPr>
            <w:tcW w:w="526" w:type="pct"/>
            <w:gridSpan w:val="5"/>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 18.8</w:t>
            </w:r>
          </w:p>
        </w:tc>
        <w:tc>
          <w:tcPr>
            <w:tcW w:w="527"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Bg 5.6</w:t>
            </w:r>
          </w:p>
        </w:tc>
        <w:tc>
          <w:tcPr>
            <w:tcW w:w="527"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Em 2.8</w:t>
            </w:r>
          </w:p>
        </w:tc>
        <w:tc>
          <w:tcPr>
            <w:tcW w:w="527"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Ba+Bg 2.8</w:t>
            </w:r>
          </w:p>
        </w:tc>
        <w:tc>
          <w:tcPr>
            <w:tcW w:w="535" w:type="pct"/>
            <w:gridSpan w:val="5"/>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Ba+Bg+Em 2.8</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{"citationItems":[{"id":"ITEM-1","itemData":{"DOI":"10.6001/ekologija.v54i1.1206","ISBN":"1005500800","ISSN":"2029-0586","abstract":"Thirty-six adult ticks collected in the parks of the Lithuanian capital Vilnius in the spring of 2005 were identified as Ixodes ricinus (L.) and studied for the presence of live pathogens by darkfield microscopy, of exoskeleton anomalies by light stereomicroscopy, and of several tickborne pathogens by PCR. One of the ticks was positive for three pathogens simultaneously: Ehrlichia muris (monocitic ehrlichiosis agent), Borrelia afzelii, and Borrelia garinii; one was dually infected by both species of Borrelia. In addition, ticks positive for several species of Borrelia were detected: B. afzelii (n = 5), B. garinii (n = 2), some other species of B. burgdorferi sensu lato (n = 2), Ehrlichia muris (n = 1). The total proportion of infected ticks was 27.8% (10 of 36), of which 20% (2 of 10) were multiply infected; 47.2% of ticks had exoskeleton anomalies, and such specimens had more multiple infections (35.3% versus 21%). One triply infected tick was found only among the anomalous specimens. Live spirochaetes prevailed among the anomalous specimens: 35.3% (6/17) vs. 5.3% (1/19). The difference was statistically significant: chi square was equal 5.166, P &lt; 0.05. In conclusion, even this small sample size reveals several important tick-borne pathogens in the newly detected focus in the centre of Vilnius, transmitted by I. ricinus. It suggests that people visiting these parks are exposed to the risk of tick-borne infection, especially when resting on the grass. Keywords: park, tick Ixodes ricinus, exoskeleton anomalies, tick-borne infection prevalence","author":[{"dropping-particle":"","family":"Žygutiene","given":"Milda","non-dropping-particle":"","parse-names":false,"suffix":""},{"dropping-particle":"","family":"Alekseev","given":"Andrey","non-dropping-particle":"","parse-names":false,"suffix":""},{"dropping-particle":"","family":"Dubinina","given":"Helen","non-dropping-particle":"","parse-names":false,"suffix":""},{"dropping-particle":"","family":"Kazlauskiene","given":"Rita","non-dropping-particle":"","parse-names":false,"suffix":""}],"container-title":"Ekologija","id":"ITEM-1","issue":"1","issued":{"date-parts":[["2008"]]},"page":"40-43","title":"Evidence for a risk of tick-borne infection in the city parks of Vilnius, Lithuania","type":"article-journal","volume":"54"},"uris":["http://www.mendeley.com/documents/?uuid=3c633e07-aaf1-471e-8073-dc81459f1a73"]}],"mendeley":{"formattedCitation":"&lt;sup&gt;55&lt;/sup&gt;","plainTextFormattedCitation":"55","previouslyFormattedCitation":"&lt;sup&gt;55&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55</w:t>
            </w:r>
            <w:r w:rsidRPr="005C77DC">
              <w:rPr>
                <w:rFonts w:ascii="Times New Roman" w:hAnsi="Times New Roman" w:cs="Times New Roman"/>
                <w:sz w:val="20"/>
                <w:szCs w:val="20"/>
                <w:lang w:val="en-US"/>
              </w:rPr>
              <w:fldChar w:fldCharType="end"/>
            </w:r>
          </w:p>
        </w:tc>
      </w:tr>
      <w:tr w:rsidR="005C77DC" w:rsidRPr="005C77DC" w:rsidTr="006E0504">
        <w:tc>
          <w:tcPr>
            <w:tcW w:w="453"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Netherlands</w:t>
            </w: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Duin and Kruidberg (S), Bijlmerweide (Amsterdam) (U), 2000-2004</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1088</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13.8</w:t>
            </w:r>
          </w:p>
        </w:tc>
        <w:tc>
          <w:tcPr>
            <w:tcW w:w="879" w:type="pct"/>
            <w:gridSpan w:val="8"/>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 xml:space="preserve">Bsl 7.8 </w:t>
            </w:r>
          </w:p>
        </w:tc>
        <w:tc>
          <w:tcPr>
            <w:tcW w:w="882" w:type="pct"/>
            <w:gridSpan w:val="10"/>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An 5.1</w:t>
            </w:r>
          </w:p>
        </w:tc>
        <w:tc>
          <w:tcPr>
            <w:tcW w:w="881" w:type="pct"/>
            <w:gridSpan w:val="8"/>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roofErr w:type="spellStart"/>
            <w:r w:rsidRPr="005C77DC">
              <w:rPr>
                <w:rFonts w:ascii="Times New Roman" w:hAnsi="Times New Roman" w:cs="Times New Roman"/>
                <w:sz w:val="20"/>
                <w:szCs w:val="20"/>
                <w:lang w:val="en-US"/>
              </w:rPr>
              <w:t>Bsl+An</w:t>
            </w:r>
            <w:proofErr w:type="spellEnd"/>
            <w:r w:rsidRPr="005C77DC">
              <w:rPr>
                <w:rFonts w:ascii="Times New Roman" w:hAnsi="Times New Roman" w:cs="Times New Roman"/>
                <w:sz w:val="20"/>
                <w:szCs w:val="20"/>
                <w:lang w:val="en-US"/>
              </w:rPr>
              <w:t xml:space="preserve"> 0.9</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{"citationItems":[{"id":"ITEM-1","itemData":{"DOI":"10.1128/AEM.01851-06","ISBN":"0099-2240 (Print)","ISSN":"00992240","PMID":"17028227","abstract":"From 2000 to 2004, ticks were collected by dragging a blanket in four habitat areas in The Netherlands: dunes, heather, forest, and a city park. Tick densities were calculated, and infection with Borrelia burgdorferi and Anaplasma and Ehrlichia species was investigated by reverse line blot analysis. The lowest tick density was observed in the heather area (1 to 8/100 m2). In the oak forest and city park, the tick densities ranged from 26 to 45/100 m2. The highest tick density was found in the dune area (139 to 551/100 m2). The infection rates varied significantly for the four study areas and years, ranging from 0.8 to 11.5% for Borrelia spp. and 1 to 16% for Ehrlichia or Anaplasma (Ehrlichia/Anaplasma) spp. Borrelia infection rates were highest in the dunes, followed by the forest, the city park, and heather area. In contrast, Ehrlichia/Anaplasma was found most often in the forest and less often in the city park. The following Borrelia species were found: Borrelia sensu lato strains not identified to the species level (2.5%), B. afzelii (2.5%), B. valaisiana (0.9%), B. burgdorferi sensu stricto (0.13%), and B. garinii (0.13%). For Ehrlichia/Anaplasma species, Ehrlichia and Anaplasma spp. not identified to the species level (2.5%), Anaplasma schotti variant (3.5%), Anaplasma phagocytophilum variant (0.3%), and Ehrlichia canis (0.19%) were found. E. canis is reported for the first time in ticks in The Netherlands in this study. Borrelia lusitaniae, Ehrlichia chaffeensis, and the human granylocytic anaplasmosis agent were not detected. About 1.6% of the ticks were infected with both Borrelia and Ehrlichia/Anaplasma, which was higher than the frequency predicted from the individual infection rates, suggesting hosts with multiple infections or a possible selective advantage of coinfection. Copyright © 2006, American Society for Microbiology. All Rights Reserved.","author":[{"dropping-particle":"","family":"Wielinga","given":"Peter R.","non-dropping-particle":"","parse-names":false,"suffix":""},{"dropping-particle":"","family":"Gaasenbeek","given":"Cor","non-dropping-particle":"","parse-names":false,"suffix":""},{"dropping-particle":"","family":"Fonville","given":"Manoj","non-dropping-particle":"","parse-names":false,"suffix":""},{"dropping-particle":"","family":"Boer","given":</w:instrText>
            </w:r>
            <w:r w:rsidRPr="005C77DC">
              <w:rPr>
                <w:rFonts w:ascii="Times New Roman" w:hAnsi="Times New Roman" w:cs="Times New Roman"/>
                <w:sz w:val="20"/>
                <w:szCs w:val="20"/>
              </w:rPr>
              <w:instrText>"Albert","non-dropping-particle":"De","parse-names":false,"suffix":""},{"dropping-particle":"","family":"Vries","given":"Ankje","non-dropping-particle":"De","parse-names":false,"suffix":""},{"dropping-particle":"","family":"Dimmers","given":"Wim","non-dropping-particle":"","parse-names":false,"suffix":""},{"dropping-particle":"","family":"Op Jagers","given":"Gerard Akkerhuis","non-dropping-particle":"","parse-names":false,"suffix":""},{"dropping-particle":"","family":"Schouls","given":"Leo M.","non-dropping-particle":"","parse-names":false,"suffix":""},{"dropping-particle":"","family":"Borgsteede","given":"Fred","non-dropping-particle":"","parse-names":false,"suffix":""},{"dropping-particle":"","family":"Giessen","given":"Joke W.B.","non-dropping-particle":"Van Der","parse-names":false,"suffix":""}],"container-title":"Applied and Environmental Microbiology","id":"ITEM-1","issue":"12","issued":{"date-parts":[["2006"]]},"page":"7594-7601","title":"Longitudinal analysis of tick densities and Borrelia, Anaplasma, and Ehrlichia infections of Ixodes ricinus ticks in different habitat areas in the Netherlands","type":"article-journal","volume":"72"},"uris":["http://www.mendeley.com/documents/?uuid=702ddb43-0613-4701-a2f5-beccd71a525f"]}],"mendeley":{"formattedCitation":"&lt;sup&gt;53&lt;/sup&gt;","plainTextFormattedCitation":"53","previouslyFormattedCitation":"&lt;sup&gt;53&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rPr>
              <w:t>53</w:t>
            </w:r>
            <w:r w:rsidRPr="005C77DC">
              <w:rPr>
                <w:rFonts w:ascii="Times New Roman" w:hAnsi="Times New Roman" w:cs="Times New Roman"/>
                <w:sz w:val="20"/>
                <w:szCs w:val="20"/>
                <w:lang w:val="en-US"/>
              </w:rPr>
              <w:fldChar w:fldCharType="end"/>
            </w:r>
          </w:p>
        </w:tc>
      </w:tr>
      <w:tr w:rsidR="005C77DC" w:rsidRPr="005C77DC" w:rsidTr="006E0504">
        <w:tc>
          <w:tcPr>
            <w:tcW w:w="453" w:type="pct"/>
            <w:vMerge w:val="restar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Poland</w:t>
            </w: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Wrocław – the Osobowicki Forest (S), 2009</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108 (64 F, 44 M)</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20.4 F+M</w:t>
            </w:r>
          </w:p>
        </w:tc>
        <w:tc>
          <w:tcPr>
            <w:tcW w:w="526" w:type="pct"/>
            <w:gridSpan w:val="5"/>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Ba 10.2</w:t>
            </w:r>
          </w:p>
        </w:tc>
        <w:tc>
          <w:tcPr>
            <w:tcW w:w="527"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Bg 1.9</w:t>
            </w:r>
          </w:p>
        </w:tc>
        <w:tc>
          <w:tcPr>
            <w:tcW w:w="527"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Bv 1.9</w:t>
            </w:r>
          </w:p>
        </w:tc>
        <w:tc>
          <w:tcPr>
            <w:tcW w:w="527"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Bss 2.8</w:t>
            </w:r>
          </w:p>
        </w:tc>
        <w:tc>
          <w:tcPr>
            <w:tcW w:w="535" w:type="pct"/>
            <w:gridSpan w:val="5"/>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Bmi 6.5</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rPr>
              <w:instrText>ADDIN CSL_CITATION {"citationItems":[{"id":"ITEM-1","itemData":{"DOI":"10.1016/j.ttbdis.2014.07.004","ISBN":"1877-9603 (Electronic)\\r1877-959X (Linking)","ISSN":"18779603","PMID":"25150724","abstract":"Ixodes ricinus is the primary vector of Borrelia spirochetes in Europe, including both the Lyme borreliosis (LB) group and the relapsing fever (RF) group. The aim of the study was to estimate the prevalence of different genospecies from the B. burgdorferi s.l. complex and B. miyamotoi in questing I. ricinus collected in chosen areas in Lower Silesia, SW Poland. A total of 599 I. ricinus ticks were investigated using the PCR-RFLP method. The calculated overall minimum infection rate of ticks with Borrelia spirochetes in Lower Silesia was 15.5%. Five different restriction patterns, characteristic of B. afzelii, B. garinii, B. burgdoreri s.s., B. valaisiana, and B. miyamotoi, were obtained and confirmed by DNA sequencing. At least 14% of ticks were infected with B. burgdorferi s.l. while B.afzelii was the dominant genospecies (68.5%). The MIR for B. miyamotoi was calculated at 2%. Four co-infections in single adult ticks were found: B. miyamotoi/. B. afzelii, B. miyamotoi/. B. burdorferi s.s., B. miyamotoi/B. garinii, and B. afzelii/. B. burgdorferi s.s. The results of this study confirm the risk of LB and RF occuring in both urban and protected areas.","author":[{"dropping-particle":"","family":"Kiewra","given":"Dorota","non-dropping-particle":"","parse-names":false,"suffix":""},{"dropping-particle":"","family":"Stańczak","given":"Joanna","non-dropping-particle":"","parse-names":false,"suffix":""},{"dropping-particle":"","family":"Richter","given":"Magdalena","non-dropping-particle":"","parse-names":false,"suffix":""}],"container-title":"Ticks and Tick-borne Diseases","id":"ITEM-1","issue":"6","issued":{"date-parts":[["2014"]]},"page":"892-897","title":"Ixodes ricinus ticks (Acari, Ixodidae) as a vector of Borrelia burgdorferi sensu lato and Borrelia miyamotoi in Lower Silesia, Poland - Preliminary study","type":"article-journal","volume":"5"},"uris":["http://www.mendeley.com/documents/?uuid=2049f44d-7c20-4d02-aeaf-7cb411419b47"]}],"mendeley":{"formattedCitation":"&lt;sup&gt;15&lt;/sup&gt;","plainTextFormattedCitation":"15","previouslyFormattedCitation":"&lt;sup&gt;15&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15</w:t>
            </w:r>
            <w:r w:rsidRPr="005C77DC">
              <w:rPr>
                <w:rFonts w:ascii="Times New Roman" w:hAnsi="Times New Roman" w:cs="Times New Roman"/>
                <w:sz w:val="20"/>
                <w:szCs w:val="20"/>
                <w:lang w:val="en-US"/>
              </w:rPr>
              <w:fldChar w:fldCharType="end"/>
            </w:r>
          </w:p>
        </w:tc>
      </w:tr>
      <w:tr w:rsidR="005C77DC" w:rsidRPr="00E203D8"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Warsaw (U), 2012-2015</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2267 (1452 A, 1156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9.3 A, 1.6 N</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Bsl/Bmi (9.3 A, 1.6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{"citationItems":[{"id":"ITEM-1","itemData":{"DOI":"10.1186/s13071-017-2391-2","ISBN":"1756-3305","ISSN":"17563305","PMID":"29157278","abstract":"BACKGROUND Ixodes ricinus ticks are commonly encountered in either natural or urban areas, contributing to Lyme disease agents Borreliella [(Borrelia burgdorferi (sensu lato)] spp. and Borrelia miyamotoi enzootic cycles in cities. It is an actual problem whether urbanization affects pathogen circulation and therefore risk of infection. The aim of the study was to evaluate main tick-borne disease risk factors in natural, endemic areas of north-east (NE) Poland (Białowieża) and urban areas of central Poland (Warsaw), measuring tick abundance/density, prevalence of infection with spirochaetes and diversity of these pathogens in spring-early summer and late summer-autumn periods between 2012 and 2015. METHODS Questing I. ricinus ticks were collected from three urban sites in Warsaw, central Poland and three natural sites in Białowieża, NE Poland. A total of 2993 ticks were analyzed for the presence of Borreliella spp. and/or Borrelia miyamotoi DNA by PCR. Tick abundance was analyzed by General Linear Models (GLM). Prevalence and distribution of spirochaetes was analyzed by Maximum Likelihood techniques based on log-linear analysis of contingency tables (HILOGLINEAR). Species typing and molecular phylogenetic analysis based on the sequenced flaB marker were carried out. RESULTS Overall 4617 I. ricinus ticks were collected (2258 nymphs and 2359 adults). We report well established population of ticks in urban areas (10.1 ± 0.9 ticks/100 m2), as in endemic natural areas with higher mean tick abundance (16.5 ± 1.5 ticks/100 m2). Tick densities were the highest in spring-early summer in both types of areas. We observed no effect of the type of area on Borreliella spp. and B. miyamotoi presence in ticks, resulting in similar prevalence of spirochaetes in urban and natural areas [10.9% (95% CI: 9.7-12.2%) vs 12.4% (95% CI: 10.1-15.1%), respectively]. Prevalence of spirochaetes was significantly higher in the summer-autumn period than in the spring-early summer [15.0% (95% CI: 12.8-17.5%) vs 10.4% (95% CI: 9.2-11.6%), respectively]. We have detected six species of bacteria present in both types of areas, with different frequencies: dominance of B. afzelii (69.3%) in urban and B. garinii (48.1%) in natural areas. Although we observed higher tick densities in forests than in maintained parks, the prevalence of spirochaetes was significantly higher in the latter [9.8% (95% CI: 8.6-11.0%) vs 17.5% (95% CI: 14.4-20.5%)]. CONCLUSIONS Surprisingly, a similar risk of infect…","author":[{"dropping-particle":"","family":"Kowalec","given":"Maciej","non-dropping-particle":"","parse-names":false,"suffix":""},{"dropping-particle":"","family":"Szewczyk","given":"Tomasz","non-dropping-particle":"","parse-names":false,"suffix":""},{"dropping-particle":"","family":"Welc-Falȩciak","given":"Renata","non-dropping-particle":"","parse-names":false,"suffix":""},{"dropping-particle":"","family":"Siński","given":"Edward","non-dropping-particle":"","parse-names":false,"suffix":""},{"dropping-particle":"","family":"Karbowiak","given":"Grzegorz","non-dropping-particle":"","parse-names":false,"suffix":""},{"dropping-particle":"","family":"Bajer","given":"Anna","non-dropping-particle":"","parse-names":false,"suffix":""}],"container-title":"Parasites and Vectors","id":"ITEM-1","issue":"1","issued":{"date-parts":[["2017"]]},"page":"1-19","title":"Ticks and the city - Are there any differences between city parks and natural forests in terms of tick abundance and prevalence of spirochaetes?","type":"article-journal","volume":"10"},"uris":["http://www.mendeley.com/documents/?uuid=fe512640-d9a3-4215-aa72-8cd7d2166e4c"]}],"mendeley":{"formattedCitation":"&lt;sup&gt;16&lt;/sup&gt;","plainTextFormattedCitation":"16","previouslyFormattedCitation":"&lt;sup&gt;16&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16</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Gdansk, Sopot, Gdynia (U), 2009-2010</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757 (219 F, 231 M, 307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6.2</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Bab (2.4 F, 1.5 M, 0.7 N)</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(0.4 F, 1.2 M, 0.1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10.1007/s10493-015-9887-2","ISSN":"15729702","author":[{"dropping-particle":"","family":"Stańczak","given":"Joanna","non-dropping-particle":"","parse-names":false,"suffix":""},{"dropping-particle":"","family":"Cieniuch","given":"Stella","non-dropping-particle":"","parse-names":false,"suffix":""},{"dropping-particle":"","family":"Lass","given":"Anna","non-dropping-particle":"","parse-names":false,"suffix":""},{"dropping-particle":"","family":"Biernat","given":"Beata","non-dropping-particle":"","parse-names":false,"suffix":""},{"dropping-particle":"","family":"Racewicz","given":"Maria","non-dropping-particle":"","parse-names":false,"suffix":""}],"container-title":"Experimental and Applied Acarology","id":"ITEM-1","issue":"1","issued":{"date-parts":[["2015"]]},"page":"63-81","title":"Detection and quantification of Anaplasma phagocytophilum and Babesia spp. in Ixodes ricinus ticks from urban and rural environment, northern Poland, by real-time polymerase chain reaction","type":"article-journal","volume":"66"},"uris":["http://www.mendeley.com/documents/?uuid=a6f670c8-4407-4b39-9815-c11cf5130aed"]}],"mendeley":{"formattedCitation":"&lt;sup&gt;43&lt;/sup&gt;","plainTextFormattedCitation":"43","previouslyFormattedCitation":"&lt;sup&gt;43&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43</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autoSpaceDE w:val="0"/>
              <w:autoSpaceDN w:val="0"/>
              <w:adjustRightInd w:val="0"/>
              <w:spacing w:line="360" w:lineRule="auto"/>
              <w:jc w:val="both"/>
            </w:pPr>
            <w:r w:rsidRPr="005C77DC">
              <w:rPr>
                <w:rFonts w:ascii="Times New Roman" w:eastAsia="TimesNewRomanPSMT" w:hAnsi="Times New Roman" w:cs="Times New Roman"/>
                <w:sz w:val="20"/>
                <w:szCs w:val="20"/>
              </w:rPr>
              <w:t xml:space="preserve">Łódź, Tomaszów Mazowiecki, Pułtusk, Warsaw, Węgrów, Biała Podlaska (U </w:t>
            </w:r>
            <w:proofErr w:type="spellStart"/>
            <w:r w:rsidRPr="005C77DC">
              <w:rPr>
                <w:rFonts w:ascii="Times New Roman" w:eastAsia="TimesNewRomanPSMT" w:hAnsi="Times New Roman" w:cs="Times New Roman"/>
                <w:sz w:val="20"/>
                <w:szCs w:val="20"/>
              </w:rPr>
              <w:t>parks</w:t>
            </w:r>
            <w:proofErr w:type="spellEnd"/>
            <w:r w:rsidRPr="005C77DC">
              <w:rPr>
                <w:rFonts w:ascii="Times New Roman" w:eastAsia="TimesNewRomanPSMT" w:hAnsi="Times New Roman" w:cs="Times New Roman"/>
                <w:sz w:val="20"/>
                <w:szCs w:val="20"/>
              </w:rPr>
              <w:t xml:space="preserve"> and S </w:t>
            </w:r>
            <w:proofErr w:type="spellStart"/>
            <w:r w:rsidRPr="005C77DC">
              <w:rPr>
                <w:rFonts w:ascii="Times New Roman" w:eastAsia="TimesNewRomanPSMT" w:hAnsi="Times New Roman" w:cs="Times New Roman"/>
                <w:sz w:val="20"/>
                <w:szCs w:val="20"/>
              </w:rPr>
              <w:t>forests</w:t>
            </w:r>
            <w:proofErr w:type="spellEnd"/>
            <w:r w:rsidRPr="005C77DC">
              <w:rPr>
                <w:rFonts w:ascii="Times New Roman" w:eastAsia="TimesNewRomanPSMT" w:hAnsi="Times New Roman" w:cs="Times New Roman"/>
                <w:sz w:val="20"/>
                <w:szCs w:val="20"/>
              </w:rPr>
              <w:t>), 2009-2011</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1175</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16.9</w:t>
            </w:r>
          </w:p>
        </w:tc>
        <w:tc>
          <w:tcPr>
            <w:tcW w:w="329" w:type="pct"/>
            <w:gridSpan w:val="2"/>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Ba 11.7</w:t>
            </w:r>
          </w:p>
        </w:tc>
        <w:tc>
          <w:tcPr>
            <w:tcW w:w="331"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Bss 2.1</w:t>
            </w:r>
          </w:p>
        </w:tc>
        <w:tc>
          <w:tcPr>
            <w:tcW w:w="330"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Bg 4.9</w:t>
            </w:r>
          </w:p>
        </w:tc>
        <w:tc>
          <w:tcPr>
            <w:tcW w:w="331" w:type="pct"/>
            <w:gridSpan w:val="3"/>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Bv 1.9</w:t>
            </w:r>
          </w:p>
        </w:tc>
        <w:tc>
          <w:tcPr>
            <w:tcW w:w="329" w:type="pct"/>
            <w:gridSpan w:val="3"/>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Bss+Bg 1.1</w:t>
            </w:r>
          </w:p>
        </w:tc>
        <w:tc>
          <w:tcPr>
            <w:tcW w:w="331"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Bss+Bv 0.5</w:t>
            </w:r>
          </w:p>
        </w:tc>
        <w:tc>
          <w:tcPr>
            <w:tcW w:w="330"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Bg+Bv 0.2</w:t>
            </w:r>
          </w:p>
        </w:tc>
        <w:tc>
          <w:tcPr>
            <w:tcW w:w="331" w:type="pct"/>
            <w:gridSpan w:val="2"/>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Bss+Bg+Bv 0.3</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fldChar w:fldCharType="begin" w:fldLock="1"/>
            </w:r>
            <w:r w:rsidRPr="005C77DC">
              <w:rPr>
                <w:rFonts w:ascii="Times New Roman" w:hAnsi="Times New Roman" w:cs="Times New Roman"/>
                <w:sz w:val="20"/>
                <w:szCs w:val="20"/>
              </w:rPr>
              <w:instrText>ADDIN CSL_CITATION {"citationItems":[{"id":"ITEM-1","itemData":{"DOI":"10.1515/ap-2015-0093","ISBN":"1896-1851 (Electronic)\\r1230-2821 (Linking)","ISSN":"12302821","PMID":"26408587","abstract":"The purpose of the study was to assess the prevalence and coinfection rates of Borrelia burgdorferi sensu lato genotypes in Ixodes ricinus (L.) ticks sampled from diverse localities in central and eastern regions of Poland. In years 2009-2011, questing nymphs and adults of I. ricinus were collected using a flagging method at 18 localities representing distinct ecosystem types: urban green areas, suburban forests and rural woodlands. Molecular detection of B. burgdorferi s.l. genospecies was based on amplification of a fla gene using nested PCR technique, subsequent PCR-RFLP analysis and bidirectional sequencing. It was revealed that 45 samples (2.1%) harboured two different B. burgdorferi s.l. genospecies, whereas triple infections with various spirochetes was found in 11 (0.5%) individuals. Generally, the highest average coinfection rates were evidenced in arachnids gathered at rural woodlands, intermediate at suburban forests, while the lowest were recorded at urban green areas. Overall, single spirochete infections were noted in 16.3% (n = 352/2,153) ticks. Importantly, it is the first report evidencing the occurrence of Borrelia miyamotoi (0.3%, n = 7/2153) in I. ricinus populations within central Poland. Circumstantial variability of B. burgdorferi s.l. genospecies in the common tick individuals sampled at various habitat types in central and eastern Poland was displayed. The coexistence of two or three different spirochete genospecies in single adult ticks, as well as the presence of B. miyamotoi were demonstrated. Therefore, further studies uncovering the co-circulation of the tested bacteria and other human pathogens in I. ricinus ticks are required.","author":[{"dropping-particle":"","family":"Sytykiewicz","given":"Hubert","non-dropping-particle":"","parse-names":false,"suffix":""},{"dropping-particle":"","family":"Karbowiak","given":"Grzegorz","non-dropping-particle":"","parse-names":false,"suffix":""},{"dropping-particle":"","family":"Chorostowska-Wynimko","given":"Joanna","non-dropping-particle":"","parse-names":false,"suffix":""},{"dropping-particle":"","family":"Szpechciński","given":"Adam","non-dropping-particle":"","parse-names":false,"suffix":""},{"dropping-particle":"","family":"Supergan-Marwicz","given":"Marta","non-dropping-particle":"","parse-names":false,"suffix":""},{"dropping-particle":"","family":"Horbowicz","given":"Marcin","non-dropping-particle":"","parse-names":false,"suffix":""},{"dropping-particle":"","family":"Szwed","given":"Magdalena","non-dropping-particle":"","parse-names":false,"suffix":""},{"dropping-particle":"","family":"Czerniewicz","given":"Paweł","non-dropping-particle":"","parse-names":false,"suffix":""},{"dropping-particle":"","family":"Sprawka","given":"Iwona","non-dropping-particle":"","parse-names":false,"suffix":""}],"container-title":"Acta Parasitologica","id":"ITEM-1","issue":"4","issued":{"date-parts":[["2015"]]},"page":"654-661","title":"Coexistence of Borrelia burgdorferi s.l. genospecies within Ixodes ricinus ticks from central and eastern Poland","type":"article-journal","volume":"60"},"uris":["http://www.mendeley.com/documents/?uuid=6051e628-eed6-4675-8a8f-28c4684d0c22"]}],"mendeley":{"formattedCitation":"&lt;sup&gt;47&lt;/sup&gt;","plainTextFormattedCitation":"47","previouslyFormattedCitation":"&lt;sup&gt;47&lt;/sup&gt;"},"properties":{"noteIndex":0},"schema":"https://github.com/citation-style-language/schema/raw/master/csl-citation.json"}</w:instrText>
            </w:r>
            <w:r w:rsidRPr="005C77DC">
              <w:rPr>
                <w:rFonts w:ascii="Times New Roman" w:hAnsi="Times New Roman" w:cs="Times New Roman"/>
                <w:sz w:val="20"/>
                <w:szCs w:val="20"/>
              </w:rPr>
              <w:fldChar w:fldCharType="separate"/>
            </w:r>
            <w:r w:rsidRPr="005C77DC">
              <w:rPr>
                <w:rFonts w:ascii="Times New Roman" w:hAnsi="Times New Roman" w:cs="Times New Roman"/>
                <w:noProof/>
                <w:sz w:val="20"/>
                <w:szCs w:val="20"/>
                <w:vertAlign w:val="superscript"/>
              </w:rPr>
              <w:t>47</w:t>
            </w:r>
            <w:r w:rsidRPr="005C77DC">
              <w:rPr>
                <w:rFonts w:ascii="Times New Roman" w:hAnsi="Times New Roman" w:cs="Times New Roman"/>
                <w:sz w:val="20"/>
                <w:szCs w:val="20"/>
              </w:rPr>
              <w:fldChar w:fldCharType="end"/>
            </w:r>
          </w:p>
        </w:tc>
      </w:tr>
      <w:tr w:rsidR="005C77DC" w:rsidRPr="00E203D8"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 xml:space="preserve">Warsaw (U </w:t>
            </w:r>
            <w:r w:rsidRPr="005C77DC">
              <w:rPr>
                <w:rFonts w:ascii="Times New Roman" w:hAnsi="Times New Roman" w:cs="Times New Roman"/>
                <w:sz w:val="20"/>
                <w:szCs w:val="20"/>
                <w:lang w:val="en-US"/>
              </w:rPr>
              <w:t>forests</w:t>
            </w:r>
            <w:r w:rsidRPr="005C77DC">
              <w:rPr>
                <w:rFonts w:ascii="Times New Roman" w:hAnsi="Times New Roman" w:cs="Times New Roman"/>
                <w:sz w:val="20"/>
                <w:szCs w:val="20"/>
              </w:rPr>
              <w:t>), 2011</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405</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11.6</w:t>
            </w:r>
          </w:p>
        </w:tc>
        <w:tc>
          <w:tcPr>
            <w:tcW w:w="660"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Rick 7.7</w:t>
            </w:r>
          </w:p>
        </w:tc>
        <w:tc>
          <w:tcPr>
            <w:tcW w:w="661" w:type="pct"/>
            <w:gridSpan w:val="7"/>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Ap 3.0</w:t>
            </w:r>
          </w:p>
        </w:tc>
        <w:tc>
          <w:tcPr>
            <w:tcW w:w="660" w:type="pct"/>
            <w:gridSpan w:val="7"/>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Cm 0.2</w:t>
            </w:r>
          </w:p>
        </w:tc>
        <w:tc>
          <w:tcPr>
            <w:tcW w:w="661"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Eh 0.7</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rPr>
              <w:fldChar w:fldCharType="begin" w:fldLock="1"/>
            </w:r>
            <w:r w:rsidRPr="005C77DC">
              <w:rPr>
                <w:rFonts w:ascii="Times New Roman" w:hAnsi="Times New Roman" w:cs="Times New Roman"/>
                <w:sz w:val="20"/>
                <w:szCs w:val="20"/>
              </w:rPr>
              <w:instrText>ADDIN CSL_CITATION {"citationItems":[{"id":"ITEM-1","itemData":{"DOI":"10.1186/1756-3305-7-121","ISBN":"1756-3305","ISSN":"17563305","PMID":"24661311","abstract":"Background: Ixodes ricinus is a major vector for a range of microbial pathogens and the most prevalent and widely distributed tick species on the European continent, occurring in both natural and urban habitats. Nevertheless, little is known about the relative density of ticks in these two ecologically distinct habitats and the diversity of tick-borne pathogens that they carry. Methods. We compared densities of questing I. ricinus nymphs and adults in urban and natural habitats in Central and Northeastern Poland, assessed the prevalence and rate of co-infection with A. phagocytophilum, Rickettsia, Ehrlichia and 'Ca. Neoehrlichia spp.' in ticks, and compared the diversity of tick-borne pathogens using molecular assays (PCR). Results: Of the 1325 adults and nymphs, 6.2% were infected with at least one pathogen, with 4.4%, 1.7% and less than 0.5% being positive for the DNA of Rickettsia spp., A. phagocytophilum, Ehrlichia spp. and Ca. N. mikurensis, respectively. Although tick abundance was higher in natural habitats, the prevalence of the majority of pathogens was higher in urban forested areas. Conclusion: We conclude that: (i) zoonotic genetic variants of A. phagocytophilum are widely distributed in the Polish tick population, (ii) although the diversity of tick borne pathogens was higher in natural habitats, zoonotic species/strains were detected only in urban forest</w:instrText>
            </w:r>
            <w:r w:rsidRPr="005C77DC">
              <w:rPr>
                <w:rFonts w:ascii="Times New Roman" w:hAnsi="Times New Roman" w:cs="Times New Roman"/>
                <w:sz w:val="20"/>
                <w:szCs w:val="20"/>
                <w:lang w:val="en-US"/>
              </w:rPr>
              <w:instrText>s, (iii) and we provide the first description of Ca. N. mikurensis infections in ticks in Poland. © 2014 Welc-Falȩciak et al.; licensee BioMed Central Ltd.","author":[{"dropping-particle":"","family":"Welc-Falȩciak","given":"Renata","non-dropping-particle":"","parse-names":false,"suffix":""},{"dropping-particle":"","family":"Kowalec","given":"Maciej","non-dropping-particle":"","parse-names":false,"suffix":""},{"dropping-particle":"","family":"Karbowiak","given":"Grzegorz","non-dropping-particle":"","parse-names":false,"suffix":""},{"dropping-particle":"","family":"Bajer","given":"Anna","non-dropping-particle":"","parse-names":false,"suffix":""},{"dropping-particle":"","family":"Behnke","given":"Jerzy M.","non-dropping-particle":"","parse-names":false,"suffix":""},{"dropping-particle":"","family":"Siński","given":"Edward","non-dropping-particle":"","parse-names":false,"suffix":""}],"container-title":"Parasites and Vectors","id":"ITEM-1","issue":"1","issued":{"date-parts":[["2014"]]},"title":"Rickettsiaceae and Anaplasmataceae infections in Ixodes ricinus ticks from urban and natural forested areas of Poland","type":"article-journal","volume":"7"},"uris":["http://www.mendeley.com/documents/?uuid=fd3de808-c9dd-427b-94f7-945bac7524da"]}],"mendeley":{"formattedCitation":"&lt;sup&gt;1&lt;/sup&gt;","plainTextFormattedCitation":"1","previouslyFormattedCitation":"&lt;sup&gt;1&lt;/sup&gt;"},"properties":{"noteIndex":0},"schema":"https://github.com/citation-style-language/schema/raw/master/csl-citation.json"}</w:instrText>
            </w:r>
            <w:r w:rsidRPr="005C77DC">
              <w:rPr>
                <w:rFonts w:ascii="Times New Roman" w:hAnsi="Times New Roman" w:cs="Times New Roman"/>
                <w:sz w:val="20"/>
                <w:szCs w:val="20"/>
              </w:rPr>
              <w:fldChar w:fldCharType="separate"/>
            </w:r>
            <w:r w:rsidRPr="005C77DC">
              <w:rPr>
                <w:rFonts w:ascii="Times New Roman" w:hAnsi="Times New Roman" w:cs="Times New Roman"/>
                <w:noProof/>
                <w:sz w:val="20"/>
                <w:szCs w:val="20"/>
                <w:vertAlign w:val="superscript"/>
                <w:lang w:val="en-US"/>
              </w:rPr>
              <w:t>1</w:t>
            </w:r>
            <w:r w:rsidRPr="005C77DC">
              <w:rPr>
                <w:rFonts w:ascii="Times New Roman" w:hAnsi="Times New Roman" w:cs="Times New Roman"/>
                <w:sz w:val="20"/>
                <w:szCs w:val="20"/>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Warsaw (U parks), 2009-2010</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244 (81 F, 121 M, 33 N, 9 L)</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4.1 F, 3.8 M, 1.3 N</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(3.7 F, 2.5 M)</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Rick (0.4 F, 1.3 F, 1.3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{"citationItems":[{"id":"ITEM-1","itemData":{"ISSN":"0033-2100 (Print)","PMID":"22390042","abstract":"The aim of the study was to detect bacteria pathogenic to humans, such as Borrelia burgdorferi sensu lato, Rickettsia spp, and Coxiella burnetii in ticks found in municipal parks in Warsaw, including The Royal Lazienki Park, Mokotow Fields, Jozef Sowinski Park, Ujazdow Park and Fort Bema Park. To detect microorganisms PCR technique was used. It was shown that 6.1% of the ticks in Warsaw's parks are infected with B. burgdorferi sensu lato, and 2.9% with Rickettsia spp. Analysis of sequencing results revealed in examined ticks the presence of B. burgdorferi sensu stricto and R. helvetica.","author":[{"dropping-particle":"","family":"Chmielewski","given":"Tomasz","non-dropping-particle":"","parse-names":false,"suffix":""},{"dropping-particle":"","family":"Andrzejewski","given":"Kryspin","non-dropping-particle":"","parse-names":false,"suffix":""},{"dropping-particle":"","family":"Maczka","given":"Ilona","non-dropping-particle":"","parse-names":false,"suffix":""},{"dropping-particle":"","family":"Fiecek","given":"Beata","non-dropping-particle":"","parse-names":false,"suffix":""},{"dropping-particle":"","family":"Radlinska","given":"Monika","non-dropping-particle":"","parse-names":false,"suffix":""},{"dropping-particle":"","family":"Tylewska-Wierzbanowska","given":"Stanislawa","non-dropping-particle":"","parse-names":false,"suffix":""}],"container-title":"Przeglad epidemiologiczny","id":"ITEM-1","issue":"4","issued":{"date-parts":[["2011"]]},"language":"pol","page":"577-581","publisher-place":"Poland","title":"Ticks infected with bacteria pathogenic to humans in municipal parks in Warsaw.","type":"article-journal","volume":"65"},"uris":["http://www.mendeley.com/documents/?uuid=1ed619cf-113d-4467-8b43-0da97d78a46a"]}],"mendeley":{"formattedCitation":"&lt;sup&gt;41&lt;/sup&gt;","plainTextFormattedCitation":"41","previouslyFormattedCitation":"&lt;sup&gt;41&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41</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Gdynia, Gdańsk (U), 2008</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1153 (426 F, 454 M, 273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1.6</w:t>
            </w:r>
          </w:p>
        </w:tc>
        <w:tc>
          <w:tcPr>
            <w:tcW w:w="879" w:type="pct"/>
            <w:gridSpan w:val="8"/>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Bav 0.9</w:t>
            </w:r>
          </w:p>
        </w:tc>
        <w:tc>
          <w:tcPr>
            <w:tcW w:w="882" w:type="pct"/>
            <w:gridSpan w:val="10"/>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Bac 0.2</w:t>
            </w:r>
          </w:p>
        </w:tc>
        <w:tc>
          <w:tcPr>
            <w:tcW w:w="881" w:type="pct"/>
            <w:gridSpan w:val="8"/>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Bab 0.5</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{"citationItems":[{"id":"ITEM-1","itemData":{"ISBN":"1733-1331","ISSN":"17331331","PMID":"19899616","abstract":"Ixodes ricinus, the most commonly observed tick species in Poland, is a known vector of such pathogenic microorganisms as TBE viruses, Borrelia burgdorferi sensu lato, Anaplasma phagocytophilum, Rickettsia helvetica, Babesia divergens and B. microti in our country. Our study aimed to find out whether this tick can also transmit other babesiae of medical and veterinary importance. DNA extracts of 1392 ticks (314 nymphs, 552 male and 526 female ticks) collected in urban and rural areas in the Pomerania province (northern Poland), were examined by nested PCR for the detection of Babesia spp., using outer primers: 5-22F and 1661R, and inner primers: 455-479F and 793-772R, targeting specific fragment of 18S rRNA gene. Overall, at least 1.6% ticks were found to be infected with babesial parasites. In the case of nymphs, the minimal prevalence was 0.6%, and it was approx. 3-times lower than in adults (1.9%). Percentages of infected males and females were comparable (2.0% vs. 1.7%). Sequences of 15/22 PCR-derived fragments of 18S rRNA gene demonstrated 100% similarities with the sequence of Babesia EU1 (proposed name B. venatorum) (acc. no. AY046575) (n = 13) and with B. canis canis (acc. no. AY321119) (n = 2), deposited in the GenBank database. The partial 18S rDNA sequences of Babesia EU1 and B. c. canis obtained by us from I. ricinus have been deposited in GenBank, accession nos. GQ325619 and GQ325620, respectively. The results obtained suggest the possible role of I. ricinus as a source of microorganisms, which have been identified as agents of human and canine babesiosis, respectively, in Europe. To our knowledge this is the first report on the occurrence of Babesia EU1 and B. c. canis in I. ricinus in Poland.","author":[{"dropping-particle":"","family":"Cieniuch","given":"Stella","non-dropping-particle":"","parse-names":false,"suffix":""},{"dropping-particle":"","family":"Stańczak","given":"Joanna","non-dropping-particle":"","parse-names":false,"suffix":""},{"dropping-particle":"","family":"Ruczaj","given":"Anna","non-dropping-particle":"","parse-names":false,"suffix":""}],"container-title":"Polish Journal of Microbiology","id":"ITEM-1","issue":"3","issued":{"date-parts":[["2009"]]},"page":"231-236","title":"The first detection of Babesia EU1 and Babesia canis canis in Ixodes ricinus ticks (Acari, Ixodidae) collected in urban and rural areas in northern Poland","type":"article-journal","volume":"58"},"uris":["http://www.mendeley.com/documents/?uuid=b82f702e-3d8a-4633-a08a-84bef72adf97"]}],"mendeley":{"formattedCitation":"&lt;sup&gt;52&lt;/sup&gt;","plainTextFormattedCitation":"52","previouslyFormattedCitation":"&lt;sup&gt;52&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52</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Warsaw, the Bielański Forest</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120 (41 F, 37 M, 42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9.2 F, 4.2 M, 5 N</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(9.2 F, 4.2 M, 5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{"citationItems":[{"id":"ITEM-1","itemData":{"ISSN":"0033-2100 (Print)","PMID":"9562791","abstract":"The aim of this preliminary study was to estimate the risk of infection of Ixodes ricinus ticks by the agent of Lyme disease--Borrelia burgdorferi s.l. (Acari: Ixodidae). Ticks were collected from the vegetation during May--August 1996 at two different forest habitats: Dziekanow Lesny near Warsaw and Lasek Bielanski in Warsaw. Prevalence of B. burgdorferi infection of the nymphs and adults ticks was assessed by indirect immunofluorescence and polymerase chain reaction (PCR). Tick occurrence during time of sampling was greater in Lasek Bielanski than in Dziekanow Lesny. In both forest habitats ticks were infected with B. burgdorferi s.l., and prevalence of infection ranged from 19.2% in Lasek Bielanski to 31% in Dziekanow Lesny. Four species of B. burgdorferi s.l. were identified in the ticks: B. burgdorferi s.l., B. garinii, B. afzelii and group VS116. This study shows that suburban forest and urban park habitats where I. ricinus is present are risk areas of human infection with Lyme disease spirochaetes.","author":[{"dropping-particle":"","family":"Sinski","given":"E","non-dropping-particle":"","parse-names":false,"suffix":""},{"dropping-particle":"","family":"Rijpkema","given":"S G","non-dropping-particle":"","parse-names":false,"suffix":""}],"container-title":"Przeglad epidemiologiczny","id":"ITEM-1","issue":"4","issued":{"date-parts":[["1997"]]},"language":"pol","page":"431-435","publisher-place":"Poland","title":"[Prevalence of Borrelia burgdorferi infection in Ixodes ricinus ticks at urban and suburban forest habitats].","type":"article-journal","volume":"51"},"uris":["http://www.mendeley.com/documents/?uuid=46ce107c-dace-4104-b332-81e772471442"]}],"mendeley":{"formattedCitation":"&lt;sup&gt;40&lt;/sup&gt;","plainTextFormattedCitation":"40","previouslyFormattedCitation":"&lt;sup&gt;40&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40</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Gdańsk, Sopot, Gdynia (U, S), 2001</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701</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28.7</w:t>
            </w:r>
          </w:p>
        </w:tc>
        <w:tc>
          <w:tcPr>
            <w:tcW w:w="879" w:type="pct"/>
            <w:gridSpan w:val="8"/>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Bsl 12.4</w:t>
            </w:r>
          </w:p>
        </w:tc>
        <w:tc>
          <w:tcPr>
            <w:tcW w:w="882" w:type="pct"/>
            <w:gridSpan w:val="10"/>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Ap 14.0</w:t>
            </w:r>
          </w:p>
        </w:tc>
        <w:tc>
          <w:tcPr>
            <w:tcW w:w="881" w:type="pct"/>
            <w:gridSpan w:val="8"/>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Bm 2.3</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fldChar w:fldCharType="begin" w:fldLock="1"/>
            </w:r>
            <w:r w:rsidRPr="005C77DC">
              <w:rPr>
                <w:rFonts w:ascii="Times New Roman" w:hAnsi="Times New Roman" w:cs="Times New Roman"/>
                <w:sz w:val="20"/>
                <w:szCs w:val="20"/>
              </w:rPr>
              <w:instrText>ADDIN CSL_CITATION {"citationItems":[{"id":"ITEM-1","itemData":{"DOI":"10.1016/j.neurol.2011.08.009","ISBN":"1232-1966","ISSN":"12321966","PMID":"15236507","abstract":"In the suburban and urban forests in the cities of Gdansk, Sopot and Gdynia (northern Poland), Ixodes ricinus ticks should be considered as the vector of pathogenic microorganisms that may cause significant diseases in wild and domestic animals and humans. These microorganisms include etiologic agents of Lyme disease, human anaplasmosis (HA) and babesiosis: Borrelia burgdorferi sensu lato, Anaplasma phagocytophilum and Babesia microti, respectively. DNA extracts from 701 ticks collected in 15 localities were examined by PCR for the simultaneous detection of these 3 pathogens. Overall, 14 % were infected with A. phagocytophilum followed by 12.4 % with B. burgdorferi s.l. and 2.3 % with B. microti. In total, the percentage of infected females (32.9 %) was 2.4 times higher than in males (13.7 %) and 3.2 times higher than in nymphs (10.3 %). Among adult ticks (n = 303), 8.3 % were dually infected with A. phagocytophilum and B. burgdorferi s.l., 2.0 % with the agent of human anaplasmosis and B. microti and 0.3 % with borreliae and B. microti.","author":[{"dropping-particle":"","family":"Stańczak","given":"Joanna","non-dropping-particle":"","parse-names":false,"suffix":""},{"dropping-particle":"","family":"Gabre","given":"Refaat Mohammed","non-dropping-particle":"","parse-names":false,"suffix":""},{"dropping-particle":"","family":"Kruminis-Łozowska","given":"Wiesława","non-dropping-particle":"","parse-names":false,"suffix":""},{"dropping-particle":"","family":"Racewicz","given":"Maria","non-dropping-particle":"","parse-names":false,"suffix":""},{"dropping-particle":"","family":"Kubica-Biernat","given":"Beata","non-dropping-particle":"","parse-names":false,"suffix":""}],"container-title":"Annals of Agriculture and Environmental Medicine","id":"ITEM-1","issue":"1","issued":{"date-parts":[["2004"]]},"page":"109-114","title":"Ixodes ricinus as a vector of Borrelia burgdorferi sensu lato, Anaplasma phagocytophilum and Babesia microti in urban and suburban forests","type":"article-journal","volume":"11"},"uris":["http://www.mendeley.com/documents/?uuid=f1f3b7a4-a3ed-4d01-af06-6bf4b45eac33"]}],"mendeley":{"formattedCitation":"&lt;sup&gt;44&lt;/sup&gt;","plainTextFormattedCitation":"44","previouslyFormattedCitation":"&lt;sup&gt;44&lt;/sup&gt;"},"properties":{"noteIndex":0},"schema":"https://github.com/citation-style-language/schema/raw/master/csl-citation.json"}</w:instrText>
            </w:r>
            <w:r w:rsidRPr="005C77DC">
              <w:rPr>
                <w:rFonts w:ascii="Times New Roman" w:hAnsi="Times New Roman" w:cs="Times New Roman"/>
                <w:sz w:val="20"/>
                <w:szCs w:val="20"/>
              </w:rPr>
              <w:fldChar w:fldCharType="separate"/>
            </w:r>
            <w:r w:rsidRPr="005C77DC">
              <w:rPr>
                <w:rFonts w:ascii="Times New Roman" w:hAnsi="Times New Roman" w:cs="Times New Roman"/>
                <w:noProof/>
                <w:sz w:val="20"/>
                <w:szCs w:val="20"/>
                <w:vertAlign w:val="superscript"/>
              </w:rPr>
              <w:t>44</w:t>
            </w:r>
            <w:r w:rsidRPr="005C77DC">
              <w:rPr>
                <w:rFonts w:ascii="Times New Roman" w:hAnsi="Times New Roman" w:cs="Times New Roman"/>
                <w:sz w:val="20"/>
                <w:szCs w:val="20"/>
              </w:rPr>
              <w:fldChar w:fldCharType="end"/>
            </w:r>
          </w:p>
        </w:tc>
      </w:tr>
      <w:tr w:rsidR="005C77DC" w:rsidRPr="00E203D8"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Płock, Warsaw, Siedlce, Biała Podlaska, Międzyrzec Podlaski (U, S), 2008-2009</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628</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23.4</w:t>
            </w:r>
          </w:p>
        </w:tc>
        <w:tc>
          <w:tcPr>
            <w:tcW w:w="879" w:type="pct"/>
            <w:gridSpan w:val="8"/>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Bsl 15.0</w:t>
            </w:r>
          </w:p>
        </w:tc>
        <w:tc>
          <w:tcPr>
            <w:tcW w:w="882" w:type="pct"/>
            <w:gridSpan w:val="10"/>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Bth 6.5</w:t>
            </w:r>
          </w:p>
        </w:tc>
        <w:tc>
          <w:tcPr>
            <w:tcW w:w="881" w:type="pct"/>
            <w:gridSpan w:val="8"/>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Bth+Bsl 1.9</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rPr>
              <w:fldChar w:fldCharType="begin" w:fldLock="1"/>
            </w:r>
            <w:r w:rsidRPr="005C77DC">
              <w:rPr>
                <w:rFonts w:ascii="Times New Roman" w:hAnsi="Times New Roman" w:cs="Times New Roman"/>
                <w:sz w:val="20"/>
                <w:szCs w:val="20"/>
              </w:rPr>
              <w:instrText>ADDIN CSL_CITATION {"citationItems":[{"id":"ITEM-1","itemData":{"ISSN":"1898-2263 (Electronic)","PMID":"23020038","abstract":"The presented study aimed at establishing the prevalence and co-infection rates of Bartonella henselae and Borrelia burgdorferi sensu lato in Ixodes ricinus ticks collected from the central and eastern parts of Poland. The common tick individuals were gathered in the years 2008-2009. Questing ticks were sampled by dragging a white woollen flag over lower vegetation at 17 localities within diverse types of habitats: urban recreational green areas (city parks and squares), suburban forests and rural woodlands throughout the investigated regions of Poland. Detection of B. henselae in tested tick specimens was based on PCR amplification of the citrate synthase (gltA) gene, while screening for the presence of B. burgdorferi s.l. DNA was carried out by analyzing fragments of two genes: the flagellin (fla) and outer surface protein A (ospA). A total number of 1,571 I. ricinus ticks were sampled: 865 (55.1%) nymphs, 377 females (24.0%) and 329 males (20.9%). The application of PCR assays revealed that 76 (4.8%) tick samples were B. henselae-positive, B. burgdorferi s.l. DNA was detected in 194 specimens (12.3%), whereas the co-existence of these pathogens was evidenced in 22 tested ticks (1.4%). Furthermore, the occurrence of bartonellae and co-circulation of analysed microorganisms in I. ricinus was affirmed only within adult individuals, while presence of the screened spirochetes was ascertained in both nymphal and adult ticks. It should be stressed that the suburban woods of Warsaw and rural forests in Warsaw County characterized the highest prevalence levels of dual infection with investigated tick-borne pathogens, whereas the lowest co-infection rates were recorded in tick populations inhabiting rural forests in Plock County and forested areas in Korczew-Mogielnica (within the Nadbuzanski Landscape Par</w:instrText>
            </w:r>
            <w:r w:rsidRPr="005C77DC">
              <w:rPr>
                <w:rFonts w:ascii="Times New Roman" w:hAnsi="Times New Roman" w:cs="Times New Roman"/>
                <w:sz w:val="20"/>
                <w:szCs w:val="20"/>
                <w:lang w:val="en-US"/>
              </w:rPr>
              <w:instrText>k).","author":[{"dropping-particle":"","family":"Sytykiewicz","given":"Hubert","non-dropping-particle":"","parse-names":false,"suffix":""},{"dropping-particle":"","family":"Karbowiak","given":"Grzegorz","non-dropping-particle":"","parse-names":false,"suffix":""},{"dropping-particle":"","family":"Werszko","given":"Joanna","non-dropping-particle":"","parse-names":false,"suffix":""},{"dropping-particle":"","family":"Czerniewicz","given":"Pawel","non-dropping-particle":"","parse-names":false,"suffix":""},{"dropping-particle":"","family":"Sprawka","given":"Iwona","non-dropping-particle":"","parse-names":false,"suffix":""},{"dropping-particle":"","family":"Mitrus","given":"Joanna","non-dropping-particle":"","parse-names":false,"suffix":""}],"container-title":"Annals of agricultural and environmental medicine : AAEM","id":"ITEM-1","issue":"3","issued":{"date-parts":[["2012"]]},"language":"eng","page":"451-456","publisher-place":"Poland","title":"Molecular screening for Bartonella henselae and Borrelia burgdorferi sensu lato co-existence within Ixodes ricinus populations in central and eastern parts of Poland.","type":"article-journal","volume":"19"},"uris":["http://www.mendeley.com/documents/?uuid=680fc3d9-3af2-4f8b-aedc-a3f2172dee8f"]}],"mendeley":{"formattedCitation":"&lt;sup&gt;48&lt;/sup&gt;","plainTextFormattedCitation":"48","previouslyFormattedCitation":"&lt;sup&gt;48&lt;/sup&gt;"},"properties":{"noteIndex":0},"schema":"https://github.com/citation-style-language/schema/raw/master/csl-citation.json"}</w:instrText>
            </w:r>
            <w:r w:rsidRPr="005C77DC">
              <w:rPr>
                <w:rFonts w:ascii="Times New Roman" w:hAnsi="Times New Roman" w:cs="Times New Roman"/>
                <w:sz w:val="20"/>
                <w:szCs w:val="20"/>
              </w:rPr>
              <w:fldChar w:fldCharType="separate"/>
            </w:r>
            <w:r w:rsidRPr="005C77DC">
              <w:rPr>
                <w:rFonts w:ascii="Times New Roman" w:hAnsi="Times New Roman" w:cs="Times New Roman"/>
                <w:noProof/>
                <w:sz w:val="20"/>
                <w:szCs w:val="20"/>
                <w:vertAlign w:val="superscript"/>
                <w:lang w:val="en-US"/>
              </w:rPr>
              <w:t>48</w:t>
            </w:r>
            <w:r w:rsidRPr="005C77DC">
              <w:rPr>
                <w:rFonts w:ascii="Times New Roman" w:hAnsi="Times New Roman" w:cs="Times New Roman"/>
                <w:sz w:val="20"/>
                <w:szCs w:val="20"/>
              </w:rPr>
              <w:fldChar w:fldCharType="end"/>
            </w:r>
          </w:p>
        </w:tc>
      </w:tr>
      <w:tr w:rsidR="005C77DC" w:rsidRPr="005C77DC" w:rsidTr="006E0504">
        <w:tc>
          <w:tcPr>
            <w:tcW w:w="453"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Russia</w:t>
            </w: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Moscow (U), 2006</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76 (40 F, 36 M)</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17.1 F, 6.6 M</w:t>
            </w:r>
          </w:p>
        </w:tc>
        <w:tc>
          <w:tcPr>
            <w:tcW w:w="879" w:type="pct"/>
            <w:gridSpan w:val="8"/>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 xml:space="preserve">Ba 6.6 F </w:t>
            </w:r>
          </w:p>
        </w:tc>
        <w:tc>
          <w:tcPr>
            <w:tcW w:w="882" w:type="pct"/>
            <w:gridSpan w:val="10"/>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Bg (9.2 F, 6.6 M)</w:t>
            </w:r>
          </w:p>
        </w:tc>
        <w:tc>
          <w:tcPr>
            <w:tcW w:w="881" w:type="pct"/>
            <w:gridSpan w:val="8"/>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Bv 1.3 F</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fldChar w:fldCharType="begin" w:fldLock="1"/>
            </w:r>
            <w:r w:rsidRPr="005C77DC">
              <w:rPr>
                <w:rFonts w:ascii="Times New Roman" w:hAnsi="Times New Roman" w:cs="Times New Roman"/>
                <w:sz w:val="20"/>
                <w:szCs w:val="20"/>
                <w:lang w:val="en-US"/>
              </w:rPr>
              <w:instrText>ADDIN CSL_CITATION {"citationItems":[{"id":"ITEM-1","itemData":{"ISSN":"0372-9311 (Print)","PMID":"19621812","abstract":"AIM: To study the rate of infection of ticks captured one of the Moscow park terrains with bacteria (agents of tick borreliosis and anaplasmosis). MATERIALS AND METHODS: Rates of infection of dried ticks with agents of main tick-borne bacterial infections (tick borreliosis and anaplasmosis) were determined by nested PCR. RESULTS: In May-June 2006, 76 ticks (40 adult females, 36 adult, males) belonged to Ixodes ricinus species were captured by the method \"on flag\". Number of ticks on the chosen terrain was 1.77 ticks per km2. 22.4% of ticks (12 females and 5 males) were positive for the agent of tick borreliosis--spirochete Borrelia burgdorferi sensu lato which is pathogenic for humans. The main detected pathogen was Euro-Asian genovariant of B. garinii--7 female and 5 male ticks (70.6% from total number of infected ticks) were infected with it. Five female ticks were infected with genovariant of B. afzelii. One female tick (1.2%) was infected with B. valaisiana. CONCLUSION: Anaplasma A. phagocytophilum causing human granulocytic anaplasmosis was not detected in captured adult ticks.","author":[{"dropping-particle":"","family":"Kharitonenkov","given":"I G","non-dropping-particle":"","parse-names":false,"suffix":""},{"dropping-particle":"","family":"Masuzawa","given":"T","non-dropping-particle":"","parse-names":false,"suffix":""},{"dropping-particle":"","family":"Okamoto","given":"I","non-dropping-particle":"","parse-names":false,"suffix":""},{"dropping-particle":"","family":"Fukui","given":"T","non-dropping-particle":"","parse-names":false,"suffix":""},{"dropping-particle":"V","family":"Trifonov","given":"I","non-dropping-particle":"","parse-names":false,"suffix":""},{"dropping-particle":"","family":"Reznikov","given":"Iu P","non-dropping-particle":"","parse-names":false,"suffix":""},{"dropping-particle":"","family":"Rumiantsev","given":"A G","non-dropping-particle":"","parse-names":false,"suffix":""}],"container-title":"Zhurnal mikrobiologii, epidemiologii, i immunobiologii","id":"ITEM-1","issue":"3","issued":{"date-parts":[["2009"]]},"language":"rus","page":"14-17","publisher-place":"Russia (Federation)","title":"Assessment of rate of infection with agents of bacterial infections in ticks captured on one of the Moscow park terrains.","type":"article-journal"},"uris":["http://www.mendeley.com/documents/?uuid=6fa78841-4f54-4f59-b0ec-62ea980019a1"]}],"mendeley":{"formattedCitation":"&lt;sup&gt;14&lt;/sup&gt;","plainTextFormattedCitation":"14","previouslyFormattedCitation":"&lt;sup&gt;14&lt;/sup&gt;"},"properties":{"noteIndex":0},"schema":"https://github.com/citation-style-language/schema/raw/master/csl-citation.json"}</w:instrText>
            </w:r>
            <w:r w:rsidRPr="005C77DC">
              <w:rPr>
                <w:rFonts w:ascii="Times New Roman" w:hAnsi="Times New Roman" w:cs="Times New Roman"/>
                <w:sz w:val="20"/>
                <w:szCs w:val="20"/>
              </w:rPr>
              <w:fldChar w:fldCharType="separate"/>
            </w:r>
            <w:r w:rsidRPr="005C77DC">
              <w:rPr>
                <w:rFonts w:ascii="Times New Roman" w:hAnsi="Times New Roman" w:cs="Times New Roman"/>
                <w:noProof/>
                <w:sz w:val="20"/>
                <w:szCs w:val="20"/>
                <w:vertAlign w:val="superscript"/>
              </w:rPr>
              <w:t>14</w:t>
            </w:r>
            <w:r w:rsidRPr="005C77DC">
              <w:rPr>
                <w:rFonts w:ascii="Times New Roman" w:hAnsi="Times New Roman" w:cs="Times New Roman"/>
                <w:sz w:val="20"/>
                <w:szCs w:val="20"/>
              </w:rPr>
              <w:fldChar w:fldCharType="end"/>
            </w:r>
          </w:p>
        </w:tc>
      </w:tr>
      <w:tr w:rsidR="005C77DC" w:rsidRPr="005C77DC" w:rsidTr="006E0504">
        <w:tc>
          <w:tcPr>
            <w:tcW w:w="453" w:type="pct"/>
            <w:vMerge w:val="restar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Serbia</w:t>
            </w: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Belgrade (U), 1996-2005</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6628</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22.1</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Bsl 22.1</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fldChar w:fldCharType="begin" w:fldLock="1"/>
            </w:r>
            <w:r w:rsidRPr="005C77DC">
              <w:rPr>
                <w:rFonts w:ascii="Times New Roman" w:hAnsi="Times New Roman" w:cs="Times New Roman"/>
                <w:sz w:val="20"/>
                <w:szCs w:val="20"/>
              </w:rPr>
              <w:instrText>ADDIN CSL_CITATION {"citationItems":[{"id":"ITEM-1","itemData":{"DOI":"10.1089/vbz.2009.0139","ISBN":"1530-3667","ISSN":"1557-7759","PMID":"20017716","abstract":"OBJECTIVE: Lyme borreliosis is vector-borne zoonosis. The causative agent of Lyme borreliosis is a spirochete of Borrelia burgdorferi (Bb) sensu lato complex, which is transmitted by ticks of the Ixodes ricinus complex. The aim of our paper is to estimate the prevalence of I. ricinus ticks, the level of their infectivity by Bb, and the prevalence of certain genospecies of Bb sensu lato in ixodide ticks inhabiting Belgrade. MATERIALS AND METHODS: An estimate of the tick population density was expressed by the value of flag/hour. For isolation and cultivation of Borrelia, selective Barbour-Stonner-Kelly II media was used. Typization of Borrelia was made by applying the species-specific polymerase chain reaction (PCR) and polymerase chain reaction-restriction fragment length polymorphism analysis. In statistical analysis, Chi(2) test was used. RESULTS: Values of flag/hour have varied in relation to year observed and type of habitat: The lowest values were recorded in the city parks (17.9). The values were higher in parks-woods (19.7 and 33.4, respectively). The highest values were detected in localities similar to wooded areas (48.0). The estimated average infestation of ticks with Bb was 21.9%, excluding statistically significant differences by years of investigation. We found the dominance of Borrelia afzelii (75%). Bb sensu stricto (22.2%) as well as Borrelia garinii (2.8%) was much less present. Statistically significant difference was established in the prevalence of the above-mentioned genospecies in relation to the examined localities. CONCLUSIONS: We have established the prevalence of all three genospecies in the city of Belgrade. Bb sensu lato was found, with the dominance of B. afzelii.","author":[{"dropping-particle":"","family":"Cekanac","given":"Radovan","non-dropping-particle":"","parse-names":false,"suffix":""},{"dropping-particle":"","family":"Pavlovic","given":"Nevenka","non-dropping-particle":"","parse-names":false,"suffix":""},{"dropping-particle":"","family":"Gledovic","given":"Zorana","non-dropping-particle":"","parse-names":false,"suffix":""},{"dropping-particle":"","family":"Grgurevic","given":"Anita","non-dropping-particle":"","parse-names":false,"suffix":""},{"dropping-particle":"","family":"Stajkovic","given":"Novica","non-dropping-particle":"","parse-names":false,"suffix":""},{"dropping-particle":"","family":"Lepsanovic","given":"Zorica","non-dropping-particle":"","parse-names":false,"suffix":""},{"dropping-particle":"","family":"Ristanovic","given":"Elizabeta","non-dropping-particle":"","parse-names":false,"suffix":""}],"container-title":"Vector borne and zoonotic diseases (Larchmont, N.Y.)","id":"ITEM-1","issue":"5","issued":{"date-parts":[["2010"]]},"page":"447-452","title":"Prevalence of Borrelia burgdorferi in Ixodes ricinus ticks in Belgrade area.","type":"article-journal","volume":"10"},"uris":["http://www.mendeley.com/documents/?uuid=e1c271ba-a9c4-4ff0-977b-5b1fe6de5592"]}],"mendeley":{"formattedCitation":"&lt;sup&gt;30&lt;/sup&gt;","plainTextFormattedCitation":"30","previouslyFormattedCitation":"&lt;sup&gt;30&lt;/sup&gt;"},"properties":{"noteIndex":0},"schema":"https://github.com/citation-style-language/schema/raw/master/csl-citation.json"}</w:instrText>
            </w:r>
            <w:r w:rsidRPr="005C77DC">
              <w:rPr>
                <w:rFonts w:ascii="Times New Roman" w:hAnsi="Times New Roman" w:cs="Times New Roman"/>
                <w:sz w:val="20"/>
                <w:szCs w:val="20"/>
              </w:rPr>
              <w:fldChar w:fldCharType="separate"/>
            </w:r>
            <w:r w:rsidRPr="005C77DC">
              <w:rPr>
                <w:rFonts w:ascii="Times New Roman" w:hAnsi="Times New Roman" w:cs="Times New Roman"/>
                <w:noProof/>
                <w:sz w:val="20"/>
                <w:szCs w:val="20"/>
                <w:vertAlign w:val="superscript"/>
              </w:rPr>
              <w:t>30</w:t>
            </w:r>
            <w:r w:rsidRPr="005C77DC">
              <w:rPr>
                <w:rFonts w:ascii="Times New Roman" w:hAnsi="Times New Roman" w:cs="Times New Roman"/>
                <w:sz w:val="20"/>
                <w:szCs w:val="20"/>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Novi Sad (U), 2004</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222 (53 F, 21 M, 148 L)</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6.8 F, 1.4 M, 21.2 L</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Bsl (6.8 F, 1.4 M, 21.2 L)</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rPr>
              <w:instrText>ADDIN CSL_CITATION {"citationItems":[{"id":"ITEM-1","itemData":{"author":[{"dropping-particle":"V","family":"Rajković","given":"Dragana","non-dropping-particle":"","parse-names":false,"suffix":""},{"dropping-particle":"","family":"Jurišić","given":"A D","non-dropping-particle":"","parse-names":false,"suffix":""}],"container-title":"Archives of Biological Sciences","id":"ITEM-1","issue":"3","issued":{"date-parts":[["2005"]]},"page":"253-254","title":"Ixodes ricinus as vector and reservoir of Borrelia burgdorferi in an urban environment","type":"article-journal","volume":"57"},"uris":["http://www.mendeley.com/documents/?uuid=dc443aea-ef94-49ab-8944-b2fe6b339ad5"]}],"mendeley":{"formattedCitation":"&lt;sup&gt;33&lt;/sup&gt;","plainTextFormattedCitation":"33","previouslyFormattedCitation":"&lt;sup&gt;33&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rPr>
              <w:t>33</w:t>
            </w:r>
            <w:r w:rsidRPr="005C77DC">
              <w:rPr>
                <w:rFonts w:ascii="Times New Roman" w:hAnsi="Times New Roman" w:cs="Times New Roman"/>
                <w:sz w:val="20"/>
                <w:szCs w:val="20"/>
                <w:lang w:val="en-US"/>
              </w:rPr>
              <w:fldChar w:fldCharType="end"/>
            </w:r>
          </w:p>
        </w:tc>
      </w:tr>
      <w:tr w:rsidR="005C77DC" w:rsidRPr="005C77DC" w:rsidTr="006E0504">
        <w:tc>
          <w:tcPr>
            <w:tcW w:w="453" w:type="pct"/>
            <w:vMerge w:val="restar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Slovakia</w:t>
            </w: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Bratislava (U), Senec (S), Malacky (U), Kosice (U), Bardejov (S)</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979</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5.5</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Cm 2.7</w:t>
            </w:r>
          </w:p>
        </w:tc>
        <w:tc>
          <w:tcPr>
            <w:tcW w:w="1321" w:type="pct"/>
            <w:gridSpan w:val="13"/>
          </w:tcPr>
          <w:p w:rsidR="00145DB3" w:rsidRPr="005C77DC" w:rsidRDefault="00145DB3" w:rsidP="006E0504">
            <w:pPr>
              <w:pStyle w:val="Akapitzlist"/>
              <w:spacing w:line="360" w:lineRule="auto"/>
              <w:ind w:left="0"/>
              <w:jc w:val="both"/>
              <w:rPr>
                <w:rFonts w:ascii="Times New Roman" w:hAnsi="Times New Roman" w:cs="Times New Roman"/>
                <w:sz w:val="20"/>
                <w:szCs w:val="20"/>
              </w:rPr>
            </w:pPr>
            <w:r w:rsidRPr="005C77DC">
              <w:rPr>
                <w:rFonts w:ascii="Times New Roman" w:hAnsi="Times New Roman" w:cs="Times New Roman"/>
                <w:sz w:val="20"/>
                <w:szCs w:val="20"/>
              </w:rPr>
              <w:t>Ap 2.9</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rPr>
              <w:instrText>ADDIN CSL_CITATION {"citationItems":[{"id":"ITEM-1","itemData":{"DOI":"10.1186/1756-3305-7-160","ISBN":"1756-3305 (Electronic)\\r1756-3305 (Linking)","ISSN":"17563305","PMID":"24693971","abstract":"BACKGROUND: Candidatus Neoehrlichia mikurensis is a newly emerging tick-borne bacterium from the family Anaplasmataceae. Its presence in Ixodes ricinus ticks was reported from various European countries, however, it's ecology and co-circulation with another member of the same family, Anaplasma phagocytophilum has not been rigorously studied yet.\\n\\nFINDINGS: Candidatus N. mikurensis was detected in all sampling sites. In total, 4.5% of ticks were positive including larvae. The highest positivity was detected in Austria with a prevalence of 23.5%. The probability of Candidatus N. mikurensis occurrence increased with the proportion of ticks infected with Anaplasma phagocytophilum.\\n\\nCONCLUSION: A positive association between the occurrences of Candidatus N. mikurensis and A. phagocytophilum indicates that both bacteria share similar ecology for their natural foci in Central Europe.","author":[{"dropping-particle":"","family":"Derdáková","given":"Markéta","non-dropping-particle":"","parse-names":false,"suffix":""},{"dropping-particle":"","family":"Václav","given":"Radovan","non-dropping-particle":"","parse-names":false,"suffix":""},{"dropping-particle":"","family":"Pangrácova-Blaňárová","given":"Lucia","non-dropping-particle":"","parse-names":false,"suffix":""},{"dropping-particle":"","family":"Selyemová","given":"Diana","non-dropping-particle":"","parse-names":false,"suffix":""},{"dropping-particle":"","family":"Koči","given":"Juraj","non-dropping-particle":"","parse-names":false,"suffix":""},{"dropping-particle":"","family":"Walder","given":"Gernot","non-dropping-particle":"","parse-names":false,"suffix":""},{"dropping-particle":"","family":"Špitalská","given":"Eva","non-dropping-particle":"","parse-names":false,"suffix":""}],"container-title":"Parasites and Vectors","id":"ITEM-1","issue":"1","issued":{"date-parts":[["2014"]]},"page":"2-5","title":"Candidatus Neoehrlichia mikurensis and its co-circulation with Anaplasma phagocytophilum in Ixodes ricinus ticks across ecologically different habitats of Central Europe","type":"article-journal","volume":"7"},"uris":["http://www.mendeley.com/documents/?uuid=0889a0bb-2652-4e48-847c-be5979043620"]}],"mendeley":{"formattedCitation":"&lt;sup&gt;57&lt;/sup&gt;","plainTextFormattedCitation":"57","previouslyFormattedCitation":"&lt;sup&gt;57&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57</w:t>
            </w:r>
            <w:r w:rsidRPr="005C77DC">
              <w:rPr>
                <w:rFonts w:ascii="Times New Roman" w:hAnsi="Times New Roman" w:cs="Times New Roman"/>
                <w:sz w:val="20"/>
                <w:szCs w:val="20"/>
                <w:lang w:val="en-US"/>
              </w:rPr>
              <w:fldChar w:fldCharType="end"/>
            </w:r>
          </w:p>
        </w:tc>
      </w:tr>
      <w:tr w:rsidR="005C77DC" w:rsidRPr="00E203D8"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Bratislava (U), 2011-2013</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2799 (584 F, 614 M, 1533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0.04 F, 0.4 M, 0.8 N</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Bab (0.04 F, 0.4 M, 0.8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{"citationItems":[{"id":"ITEM-1","itemData":{"DOI":"10.1186/s13071-016-1560-z","ISBN":"1307101615","ISSN":"17563305","PMID":"27207099","abstract":"BACKGROUND Babesiosis is an emerging and potentially zoonotic disease caused by tick-borne piroplasmids of the Babesia genus. New genetic variants of piroplasmids with unknown associations to vectors and hosts are recognized. Data on the occurrence of Babesia spp. in ticks and wildlife widen the knowledge on the geographical distribution and circulation of piroplasmids in natural foci. Questing and rodent-attached ticks, rodents, and birds were screened for the presence of Babesia-specific DNA using molecular methods. Spatial and temporal differences of Babesia spp. prevalence in ticks and rodents from two contrasting habitats of Slovakia with sympatric occurrence of Ixodes ricinus and Haemaphysalis concinna ticks and co-infections of Candidatus N. mikurensis and Anaplasma phagocytophilum were investigated. RESULTS Babesia spp. were detected in 1.5 % and 6.6 % of questing I. ricinus and H. concinna, respectively. Prevalence of Babesia-infected I. ricinus was higher in a natural than an urban/suburban habitat. Phylogenetic analysis showed that Babesia spp. from I. ricinus clustered with Babesia microti, Babesia venatorum, Babesia canis, Babesia capreoli/Babesia divergens, and Babesia odocoilei. Babesia spp. amplified from H. concinna segregated into two monophyletic clades, designated Babesia sp. 1 (Eurasia) and Babesia sp. 2 (Eurasia), each of which represents a yet undescribed novel species. The prevalence of infection in rodents (with Apodemus flavicollis and Myodes glareolus prevailing) with B. microti was 1.3 % in an urban/suburban and 4.2 % in a natural habitat. The majority of infected rodents (81.3 %) were positive for spleen and blood and the remaining for lungs and/or skin. Rodent-attached I. ricinus (accounting for 96.3 %) and H. concinna were infected with B. microti, B. venatorum, B. capreoli/B. divergens, Babesia sp. 1 (Eurasia), and Babesia sp. 2 (Eurasia). All B. microti and B. venatorum isolates were identical to known zoonotic strains from Europe. Less than 1.0 % of Babesia-positive ticks and rodents carried Candidatus N. mikurensis or A. phagocytophilum. CONCLUSION Our findings suggest that I. ricinus and rodents play important roles in the epidemiology of zoonotic Babesia spp. in south-western Slovakia. Associations with vertebrate hosts and the pathogenicity of Babesia spp. infecting H. concinna ticks need to be further explored.","author":[{"dropping-particle":"","family":"Hamšíková","given":"Zuzana","non-dropping-particle":"","parse-names":false,"suffix":""},{"dropping-particle":"","family":"Kazimírová","given":"Mária","non-dropping-particle":"","parse-names":false,"suffix":""},{"dropping-particle":"","family":"Haruštiaková","given":"Danka","non-dropping-particle":"","parse-names":false,"suffix":""},{"dropping-particle":"","family":"Mahríková","given":"Lenka","non-dropping-particle":"","parse-names":false,"suffix":""},{"dropping-particle":"","family":"Slovák","given":"Mirko","non-dropping-particle":"","parse-names":false,"suffix":""},{"dropping-particle":"","family":"Berthová","given":"Lenka","non-dropping-particle":"","parse-names":false,"suffix":""},{"dropping-particle":"","family":"Kocianová","given":"Elena","non-dropping-particle":"","parse-names":false,"suffix":""},{"dropping-particle":"","family":"Schnittger","given":"Leonhard","non-dropping-particle":"","parse-names":false,"suffix":""}],"container-title":"Parasites and Vectors","id":"ITEM-1","issue":"1","issued":{"date-parts":[["2016"]]},"page":"1-14","title":"Babesia spp. in ticks and wildlife in different habitat types of Slovakia","type":"article-journal","volume":"9"},"uris":["http://www.mendeley.com/documents/?uuid=fd14f887-e300-419a-ade7-f609348ae901"]}],"mendeley":{"formattedCitation":"&lt;sup&gt;9&lt;/sup&gt;","plainTextFormattedCitation":"9","previouslyFormattedCitation":"&lt;sup&gt;9&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9</w:t>
            </w:r>
            <w:r w:rsidRPr="005C77DC">
              <w:rPr>
                <w:rFonts w:ascii="Times New Roman" w:hAnsi="Times New Roman" w:cs="Times New Roman"/>
                <w:sz w:val="20"/>
                <w:szCs w:val="20"/>
                <w:lang w:val="en-US"/>
              </w:rPr>
              <w:fldChar w:fldCharType="end"/>
            </w:r>
          </w:p>
        </w:tc>
      </w:tr>
      <w:tr w:rsidR="005C77DC" w:rsidRPr="00E203D8"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Bratislava (U), 2011-2013</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2117 (358 F, 423 M, 1336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2.0 F, 2.0 M, 3.2 N</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(2.0 F, 2.0 M, 3.2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{"citationItems":[{"id":"ITEM-1","itemData":{"DOI":"10.1186/s13071-015-0880-8","ISBN":"1756-3305 (Electronic)\\r1756-3305 (Linking)","ISSN":"17563305","PMID":"25980768","abstract":"BACKGROUND: Ixodes ricinus is the principal vector of Anaplasma phagocytophilum, the ethiological agent of granulocytic anaplasmosis in Europe. Anaplasmosis is an emerging zoonotic disease with a natural enzootic cycle. The reservoir competence of rodents is unclear. Monitoring of A. phagocytophilum prevalence in I. ricinus and rodents in various habitat types of Slovakia may contribute to the knowledge about the epidemiology of anaplasmosis in Central Europe.\\n\\nMETHODS: Over 4400 questing ixodid ticks, 1000 rodent-attached ticks and tissue samples of 606 rodents were screened for A. phagocytophilum DNA by real-time PCR targeting the msp2 gene. Ticks and rodents were captured along six transects in an urban/suburban and natural habitat in south-western Slovakia during 2011-2014. Estimates of wildlife (roe deer, red deer, fallow deer, mouflon, wild boar) densities in the study area were taken from hunter's yearly reports. Spatial and temporal differences in A. phagocytophilum prevalence in questing I. ricinus and relationships with relative abundance of ticks and wildlife were analysed.\\n\\nRESULTS: Overall prevalence of A. phagocytophilum in questing I. ricinus was significantly higher in the urban/suburban habitat (7.2 %; 95 % CI: 6.1-8.3 %) compared to the natural habitat (3.1 %; 95 % CI: 2.5-3.9 %) (χ (2) = 37.451; P &lt; 0.001). Significant local differences in prevalence of infected questing ticks were found among transects within each habitat as well as among years and between seasons. The trapped rodents belonged to six species. Apodemus flavicollis and Myodes glareolus prevailed in both habitats, Microtus arvalis was present only in the natural habitat. I. ricinus comprised 96.3 % of the rodent-attached ticks, the rest were Haemaphysalis concinna, Ixodes trianguliceps and Dermacentor reticulatus. Only 0.5 % of rodent skin and 0.6 % of rodent-attached ticks (only I. ricinus) were infected with A. phagocytophilum. Prevalence of A. phagocytophilum in questing I. ricinus did not correlate significantly with relative abundance of ticks or with abundance of wildlife in the area.\\n\\nCONCLUSION: The study confirms that urban I. ricinus populations are infected with A. phagocytophilum at a higher rate than in a natural habitat of south-western Slovakia and suggests that rodents are not the main reservoirs of the bacterium in the investigated area.","author":[{"dropping-particle":"","family":"Svitálková","given":"Zuzana","non-dropping-particle":"","parse-names":false,"suffix":""},{"dropping-particle":"","family":"Haruštiaková","given":"Danka","non-dropping-particle":"","parse-names":false,"suffix":""},{"dropping-particle":"","family":"Mahríková","given":"Lenka","non-dropping-particle":"","parse-names":false,"suffix":""},{"dropping-particle":"","family":"Berthová","given":"Lenka","non-dropping-particle":"","parse-names":false,"suffix":""},{"dropping-particle":"","family":"Slovák","given":"Mirko","non-dropping-particle":"","parse-names":false,"suffix":""},{"dropping-particle":"","family":"Kocianová","given":"Elena","non-dropping-particle":"","parse-names":false,"suffix":""},{"dropping-particle":"","family":"Kazimírová","given":"Mária","non-dropping-particle":"","parse-names":false,"suffix":""}],"container-title":"Parasites and Vectors","id":"ITEM-1","issue":"1","issued":{"date-parts":[["2015"]]},"page":"1-12","title":"Anaplasma phagocytophilum prevalence in ticks and rodents in an urban and natural habitat in South-Western Slovakia","type":"article-journal","volume":"8"},"uris":["http://www.mendeley.com/documents/?uuid=8418e1d0-b6e6-46a5-af48-9273ea89623d"]}],"mendeley":{"formattedCitation":"&lt;sup&gt;46&lt;/sup&gt;","plainTextFormattedCitation":"46","previouslyFormattedCitation":"&lt;sup&gt;46&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46</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Bratislava (U), 2011-2013</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2034 (347 F, 373 M, 1314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0.3 F, 0.1 M, 0.5 N</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Cm (0.3 F, 0.1 M, 0.5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{"citationItems":[{"id":"ITEM-1","itemData":{"DOI":"10.1186/s13071-015-1287-2","ISBN":"1756-3305 (Electronic)\\r1756-3305 (Linking)","ISSN":"17563305","PMID":"26728197","abstract":"BACKGROUND: Candidatus Neoehrlichia mikurensis (CNM) is an emerging tick-borne pathogen causing severe disease in immunocompromised patients. In Europe, Ixodes ricinus is the primary vector and rodents act as reservoir hosts. New data on the prevalence of CNM in ticks and rodents contribute to the knowledge on the distribution of endemic areas and circulation of the bacterium in natural foci.\\n\\nMETHODS: Questing ticks were collected and rodents were trapped in urban/suburban and natural habitats in South-Western Slovakia from 2011 to 2014. DNA from questing and rodent-attached ticks and rodent tissues were screened for CNM by real-time PCR. Rodent spleen samples positive for CNM were characterised at the groEL gene locus. Spatial and temporal differences in CNM prevalence in ticks and rodents and co-infections of ticks with CNM and Anaplasma phagocytophilum were analysed.\\n\\nRESULTS: The presence of CNM was confirmed in questing and rodent-attached I. ricinus ticks and in rodents. Total prevalence in both ticks and rodents was significantly higher in the natural habitat (2.3 % and 10.1 %, respectively) than in the urban/suburban habitat (1.0 % and 3.3 %, respectively). No seasonal pattern in CNM prevalence in ticks was observed, but prevalence in rodents was higher in autumn than in spring. CNM was detected in Apodemus flavicollis, Myodes glareolus, Microtus arvalis and Micromys minutus, with the highest prevalence in M. arvalis (30 %). By screening CNM dissemination in rodent tissues, infection was detected in lungs of all specimens with positive spleens and in blood, kidney, liver and skin of part of those individuals. Infection with CNM was detected in 1.3 % of rodent attached I. ricinus ticks. Sequences of a fragment of the groEL gene from CNM-positive rodents showed a high degree of identity with sequences of the gene amplified from ticks and infected human blood from Europe. Only 0.1 % of CNM-positive questing ticks carried A. phagocytophilum. Ticks infected with CNM prevailed in the natural habitat (67.2 %), whereas ticks infected with A. phagocytophilum prevailed in the urban/suburban habitat (75.0 %).\\n\\nCONCLUSION: The study confirmed the circulation of CNM between I. ricinus ticks and rodents in South-Western Slovakia, and indicates a potential risk of contracting human infections.","author":[{"dropping-particle":"","family":"Svitálková","given":"Zuzana Hamšíková","non-dropping-particle":"","parse-names":false,"suffix":""},{"dropping-particle":"","family":"Haruštiaková","given":"Danka","non-dropping-particle":"","parse-names":false,"suffix":""},{"dropping-particle":"","family":"Mahríková","given":"Lenka","non-dropping-particle":"","parse-names":false,"suffix":""},{"dropping-particle":"","family":"Mojšová","given":"Michala","non-dropping-particle":"","parse-names":false,"suffix":""},{"dropping-particle":"","family":"Berthová","given":"Lenka","non-dropping-particle":"","parse-names":false,"suffix":""},{"dropping-particle":"","family":"Slovák","given":"Mirko","non-dropping-particle":"","parse-names":false,"suffix":""},{"dropping-particle":"","family":"Kocianová","given":"Elena","non-dropping-particle":"","parse-names":false,"suffix":""},{"dropping-particle":"","family":"Vayssier-Taussat","given":"Muriel","non-dropping-particle":"","parse-names":false,"suffix":""},{"dropping-particle":"","family":"Kazimírová","given":"Mária","non-dropping-particle":"","parse-names":false,"suffix":""}],"container-title":"Parasites and Vectors","id":"ITEM-1","issue":"1","issued":{"date-parts":[["2016"]]},"page":"1-11","title":"Candidatus Neoehrlichia mikurensis in ticks and rodents from urban and natural habitats of South-Western Slovakia","type":"article-journal","volume":"9"},"uris":["http://www.mendeley.com/documents/?uuid=cb2edefb-827c-4371-9590-9290c15ecaa4"]}],"mendeley":{"formattedCitation":"&lt;sup&gt;45&lt;/sup&gt;","plainTextFormattedCitation":"45","previouslyFormattedCitation":"&lt;sup&gt;45&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45</w:t>
            </w:r>
            <w:r w:rsidRPr="005C77DC">
              <w:rPr>
                <w:rFonts w:ascii="Times New Roman" w:hAnsi="Times New Roman" w:cs="Times New Roman"/>
                <w:sz w:val="20"/>
                <w:szCs w:val="20"/>
                <w:lang w:val="en-US"/>
              </w:rPr>
              <w:fldChar w:fldCharType="end"/>
            </w:r>
          </w:p>
        </w:tc>
      </w:tr>
      <w:tr w:rsidR="005C77DC" w:rsidRPr="00E203D8"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Kosice (U, S), 2010</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491</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16.9</w:t>
            </w:r>
          </w:p>
        </w:tc>
        <w:tc>
          <w:tcPr>
            <w:tcW w:w="879" w:type="pct"/>
            <w:gridSpan w:val="8"/>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Cm 1.6</w:t>
            </w:r>
          </w:p>
        </w:tc>
        <w:tc>
          <w:tcPr>
            <w:tcW w:w="882" w:type="pct"/>
            <w:gridSpan w:val="10"/>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3.1</w:t>
            </w:r>
          </w:p>
        </w:tc>
        <w:tc>
          <w:tcPr>
            <w:tcW w:w="881" w:type="pct"/>
            <w:gridSpan w:val="8"/>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12.2</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{"citationItems":[{"id":"ITEM-1","itemData":{"DOI":"10.1186/1756-3305-6-238","ISBN":"1756-3305","ISSN":"1756-3305","PMID":"23952975","abstract":"Background: Raising abundance of ticks and tick-borne diseases in Europe is the result of multiple factors including climate changes and human activities. Herein, we investigated the presence and seasonal activity of Ixodes ricinus ticks from 10 urban and suburban sites in two different geographical areas of southeastern and northeastern Slovakia during 2008-2010. Our aim was to study the abundance of ticks in correlation with the environmental factors and their infection with Borrelia burgdorferi sensu lato, Anaplasma phagocytophilum and Neoehrlichia mikurensis. Methods. Questing I. ricinus ticks were collected from ten urban and suburban sites in Eastern Slovakia. A total of 670 ticks were further analysed for the presence of B. burgdorferi s.l., A. phagocytophilum and N. mikurensis by molecular methods. Tick site and environmental relations were analysed using General Linear Models (LM). The differences between the number of Lyme borreliosis cases between the Košice and Bardejov regions during a ten-year period were tested by Wilcoxon matched pairs test. Results: In total, 2921 (1913 nymphs, 1008 adults) I. ricinus ticks were collected from 10 study sites during the main questing season. Tick activity and relative abundance differed between locations and months. Temperature and humidity were the main factors affecting the tick abundance and questing activity. Out of 670 examined ticks, 10.15% were infected with spirochetes from B. burgdorferi s.l. complex (represented by B. afzelii, B. garinii, B.valaisiana and B. burgdorferi s.s.), 2.69% with the A. phagocytophilum and 2.39% with N. mikurensis. The number of Lyme borreliosis cases per 100,000 inhabitants in the Bardejov region was significantly higher than in the Košice region. Conclusions: Our data indicate that the risk of infection with tick-borne pathogens in Eastern Slovakia is common since 15.2% of ticks were infected at least with one of the tested microorganisms. Even though the abundance of ticks was affected by the microclimatic conditions and the prevalence of pathogens differed between the habitats, the infection risk for humans is also affected by human activities leading to an increased contact with infected ticks. © 2013 Pangrácová et al.; licensee BioMed Central Ltd.","author":[{"dropping-particle":"","family":"Pangrácová","given":"Lucia","non-dropping-particle":"","parse-names":false,"suffix":""},{"dropping-particle":"","family":"Derdáková","given":"Markéta","non-dropping-particle":"","parse-names":false,"suffix":""},{"dropping-particle":"","family":"Pekárik","given":"Ladislav","non-dropping-particle":"","parse-names":false,"suffix":""},{"dropping-particle":"","family":"Hviščová","given":"Ivana","non-dropping-particle":"","parse-names":false,"suffix":""},{"dropping-particle":"","family":"Víchová","given":"Bronislava","non-dropping-particle":"","parse-names":false,"suffix":""},{"dropping-particle":"","family":"Stanko","given":"Michal","non-dropping-particle":"","parse-names":false,"suffix":""},{"dropping-particle":"","family":"Hlavatá","given":"Helena","non-dropping-particle":"","parse-names":false,"suffix":""},{"dropping-particle":"","family":"Peťko","given":"Branislav","non-dropping-particle":"","parse-names":false,"suffix":""}],"container-title":"Parasites and Vectors","id":"ITEM-1","issue":"1","issued":{"date-parts":[["2013"]]},"page":"238","title":"&lt;i&gt;Ixodes ricinus&lt;/i&gt; abundance and its infection with the tick-borne pathogens in urban and suburban areas of Eastern Slovakia","type":"article-journal","volume":"6"},"uris":["http://www.mendeley.com/documents/?uuid=ce6b8714-276e-4299-90a7-881d8bfbfc4d"]}],"mendeley":{"formattedCitation":"&lt;sup&gt;29&lt;/sup&gt;","plainTextFormattedCitation":"29","previouslyFormattedCitation":"&lt;sup&gt;29&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29</w:t>
            </w:r>
            <w:r w:rsidRPr="005C77DC">
              <w:rPr>
                <w:rFonts w:ascii="Times New Roman" w:hAnsi="Times New Roman" w:cs="Times New Roman"/>
                <w:sz w:val="20"/>
                <w:szCs w:val="20"/>
                <w:lang w:val="en-US"/>
              </w:rPr>
              <w:fldChar w:fldCharType="end"/>
            </w:r>
          </w:p>
        </w:tc>
      </w:tr>
      <w:tr w:rsidR="005C77DC" w:rsidRPr="005C77DC" w:rsidTr="006E0504">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Bratislava, Malacky, Martin (U, S), 2006-2011</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1052 (246 F, 299 M, 507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2.4 F, 3.2 M, 3.9 N</w:t>
            </w:r>
          </w:p>
        </w:tc>
        <w:tc>
          <w:tcPr>
            <w:tcW w:w="2642" w:type="pct"/>
            <w:gridSpan w:val="2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Rick (2.4 F, 3.2 M, 3.9 N)</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{"citationItems":[{"id":"ITEM-1","itemData":{"DOI":"10.1016/j.ttbdis.2013.10.002","ISSN":"1877-9603 (Electronic)","PMID":"24342052","abstract":"A total of 1810 Ixodes ricinus ticks was collected from the vegetation from 2 different habitat types: urban and natural. Urban habitats were represented by cemeteries and public parks in the following towns: Bratislava, Malacky, and Martin at 150 m and 400 m above sea level. Natural habitats were selected in the mountain forest of the Martinske hole Mts. in Central Slovakia at 3 different altitudinal levels, i.e. 600 m, 800 m and 1000 ma.s.l. All ticks were tested for the presence of spotted fever group rickettsiae. The DNA of Rickettsia spp. was identified in 9% of all tested ticks. Rickettsia-infected ticks were present in both, urban and sylvatic sites at all studied altitudes. Four different species of Rickettsia were present in positive I. ricinus ticks. Rickettsia helvetica was identified in 77 out of 87 Rickettsia-positive I. ricinus ticks, followed by 8 samples that belonged to Rickettsia monacensis and 2 of the positive ticks were infected with different unidentified Rickettsia spp. Due to the association of R. helvetica and R. monacensis with human infections, it is essential to understand which species of Rickettsia circulate in the natural foci of Slovakia. Circulation of pathogenic rickettsiae in urban as well as natural habitats at different altitudinal levels in Slovakia emphasizes that infection risk is very common throughout this Central European country.","author":[{"dropping-particle":"","family":"Spitalska","given":"Eva","non-dropping-particle":"","parse-names":false,"suffix":""},{"dropping-particle":"","family":"Boldis","given":"Vojtech","non-dropping-particle":"","parse-names":false,"suffix":""},{"dropping-particle":"","family":"Derdakova","given":"Marketa","non-dropping-particle":"","parse-names":false,"suffix":""},{"dropping-particle":"","family":"Selyemova","given":"Diana","non-dropping-particle":"","parse-names":false,"suffix":""},{"dropping-particle":"","family":"Rusnakova Taragelova","given":"Veronika","non-dropping-particle":"","parse-names":false,"suffix":""}],"container-title":"Ticks and tick-borne diseases","id":"ITEM-1","issue":"2","issued":{"date-parts":[["2014","3"]]},"language":"eng","page":"161-165","publisher-place":"Netherlands","title":"Rickettsial infection in Ixodes ricinus ticks in urban and natural habitats of Slovakia.","type":"article-journal","volume":"5"},"uris":["http://www.mendeley.com/documents/?uuid=ad53d915-da1e-44dc-ac59-35338d4678f7"]}],"mendeley":{"formattedCitation":"&lt;sup&gt;42&lt;/sup&gt;","plainTextFormattedCitation":"42","previouslyFormattedCitation":"&lt;sup&gt;42&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42</w:t>
            </w:r>
            <w:r w:rsidRPr="005C77DC">
              <w:rPr>
                <w:rFonts w:ascii="Times New Roman" w:hAnsi="Times New Roman" w:cs="Times New Roman"/>
                <w:sz w:val="20"/>
                <w:szCs w:val="20"/>
                <w:lang w:val="en-US"/>
              </w:rPr>
              <w:fldChar w:fldCharType="end"/>
            </w:r>
          </w:p>
        </w:tc>
      </w:tr>
      <w:tr w:rsidR="005C77DC" w:rsidRPr="00E203D8" w:rsidTr="006E0504">
        <w:tc>
          <w:tcPr>
            <w:tcW w:w="453" w:type="pct"/>
            <w:vMerge w:val="restar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Switzerland</w:t>
            </w: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Parks, cemeteries, river sides, suburban forests (U, S), 2016</w:t>
            </w:r>
          </w:p>
        </w:tc>
        <w:tc>
          <w:tcPr>
            <w:tcW w:w="405" w:type="pct"/>
          </w:tcPr>
          <w:p w:rsidR="00145DB3" w:rsidRPr="005C77DC" w:rsidRDefault="00145DB3" w:rsidP="006E0504">
            <w:pPr>
              <w:pStyle w:val="Akapitzlist"/>
              <w:spacing w:line="360" w:lineRule="auto"/>
              <w:ind w:left="0" w:right="8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1079 (135 F, 138 M, 740 N, 66 L)</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38.2</w:t>
            </w:r>
          </w:p>
        </w:tc>
        <w:tc>
          <w:tcPr>
            <w:tcW w:w="240"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 8.2</w:t>
            </w:r>
          </w:p>
        </w:tc>
        <w:tc>
          <w:tcPr>
            <w:tcW w:w="240" w:type="pct"/>
            <w:gridSpan w:val="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Bss 1.3</w:t>
            </w:r>
          </w:p>
        </w:tc>
        <w:tc>
          <w:tcPr>
            <w:tcW w:w="240" w:type="pct"/>
            <w:gridSpan w:val="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Bg 2.8</w:t>
            </w:r>
          </w:p>
        </w:tc>
        <w:tc>
          <w:tcPr>
            <w:tcW w:w="240" w:type="pct"/>
            <w:gridSpan w:val="2"/>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Bv 0.9</w:t>
            </w:r>
          </w:p>
        </w:tc>
        <w:tc>
          <w:tcPr>
            <w:tcW w:w="240" w:type="pct"/>
            <w:gridSpan w:val="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2.3</w:t>
            </w:r>
          </w:p>
        </w:tc>
        <w:tc>
          <w:tcPr>
            <w:tcW w:w="240" w:type="pct"/>
            <w:gridSpan w:val="2"/>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Bmi 2.5</w:t>
            </w:r>
          </w:p>
        </w:tc>
        <w:tc>
          <w:tcPr>
            <w:tcW w:w="240" w:type="pct"/>
            <w:gridSpan w:val="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Rh 13.2</w:t>
            </w:r>
          </w:p>
        </w:tc>
        <w:tc>
          <w:tcPr>
            <w:tcW w:w="240" w:type="pct"/>
            <w:gridSpan w:val="2"/>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Rm 0.3</w:t>
            </w:r>
          </w:p>
        </w:tc>
        <w:tc>
          <w:tcPr>
            <w:tcW w:w="240" w:type="pct"/>
            <w:gridSpan w:val="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1.4</w:t>
            </w:r>
          </w:p>
        </w:tc>
        <w:tc>
          <w:tcPr>
            <w:tcW w:w="240" w:type="pct"/>
            <w:gridSpan w:val="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Cm 6.2</w:t>
            </w:r>
          </w:p>
        </w:tc>
        <w:tc>
          <w:tcPr>
            <w:tcW w:w="242"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Bav 0.8</w:t>
            </w:r>
          </w:p>
        </w:tc>
        <w:tc>
          <w:tcPr>
            <w:tcW w:w="388" w:type="pct"/>
          </w:tcPr>
          <w:p w:rsidR="00145DB3" w:rsidRPr="005C77DC" w:rsidRDefault="00145DB3" w:rsidP="006E0504">
            <w:pPr>
              <w:pStyle w:val="Akapitzlist"/>
              <w:spacing w:line="360" w:lineRule="auto"/>
              <w:ind w:left="0"/>
              <w:jc w:val="both"/>
              <w:rPr>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{"citationItems":[{"id":"ITEM-1","itemData":{"DOI":"10.1186/s13071-017-2500-2","ISBN":"1756-3305","ISSN":"17563305","PMID":"29121976","abstract":"Throughout Europe, Ixodes ricinus transmits numerous pathogens. Its widespread distribution is not limited to rural but also includes urbanized areas. To date, comprehensive data on pathogen carrier rates of I. ricinus ticks in urban areas of Switzerland is lacking. \n                           Ixodes ricinus ticks sampled at 18 (sub-) urban collection sites throughout Switzerland showed carrier rates of 0% for tick-borne encephalitis virus, 18.0% for Borrelia burgdorferi (sensu lato), 2.5% for Borrelia miyamotoi, 13.5% for Rickettsia spp., 1.4% for Anaplasma phagocytophilum, 6.2% for \"Candidatus Neoehrlichia mikurensis\", and 0.8% for Babesia venatorum (Babesia sp., EU1). Site-specific prevalence at collection sites with n &gt; 45 ticks (n = 9) significantly differed for B. burgdorferi (s.l.), Rickettsia spp., and \"Ca. N. mikurensis\", but were not related to the habitat type. Three hundred fifty eight out of 1078 I. ricinus ticks (33.2%) tested positive for at least one pathogen. Thereof, about 20% (71/358) were carrying two or three different potentially disease-causing agents. Using next generation sequencing, we could detect true pathogens, tick symbionts and organisms of environmental or human origin in ten selected samples. Our data document the presence of pathogens in the (sub-) urban I. ricinus tick population in Switzerland, with carrier rates as high as those in rural regions. Carriage of multiple pathogens was repeatedly observed, demonstrating the risk of acquiring multiple infections as a consequence of a tick bite.","author":[{"dropping-particle":"","family":"Oechslin","given":"Corinne P.","non-dropping-particle":"","parse-names":false,"suffix":""},{"dropping-particle":"","family":"Heutschi","given":"Daniel","non-dropping-particle":"","parse-names":false,"suffix":""},{"dropping-particle":"","family":"Lenz","given":"Nicole","non-dropping-particle":"","parse-names":false,"suffix":""},{"dropping-particle":"","family":"Tischhauser","given":"Werner","non-dropping-particle":"","parse-names":false,"suffix":""},{"dropping-particle":"","family":"Péter","given":"Olivier","non-dropping-particle":"","parse-names":false,"suffix":""},{"dropping-particle":"","family":"Rais","given":"Olivier","non-dropping-particle":"","parse-names":false,"suffix":""},{"dropping-particle":"","family":"Beuret","given":"Christian M.","non-dropping-particle":"","parse-names":false,"suffix":""},{"dropping-particle":"","family":"Leib","given":"Stephen L.","non-dropping-particle":"","parse-names":false,"suffix":""},{"dropping-particle":"","family":"Bankoul","given":"Sergei","non-dropping-particle":"","parse-names":false,"suffix":""},{"dropping-particle":"","family":"Ackermann-Gäumann","given":"Rahel","non-dropping-particle":"","parse-names":false,"suffix":""}],"container-title":"Parasites and Vectors","id":"ITEM-1","issue":"1","issued":{"date-parts":[["2017"]]},"page":"1-18","publisher":"Parasites &amp; Vectors","title":"Prevalence of tick-borne pathogens in questing Ixodes ricinus ticks in urban and suburban areas of Switzerland","type":"article-journal","volume":"10"},"uris":["http://www.mendeley.com/documents/?uuid=f5a29888-cd4b-41d7-98df-32ed102af638"]}],"mendeley":{"formattedCitation":"&lt;sup&gt;27&lt;/sup&gt;","plainTextFormattedCitation":"27","previouslyFormattedCitation":"&lt;sup&gt;27&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27</w:t>
            </w:r>
            <w:r w:rsidRPr="005C77DC">
              <w:rPr>
                <w:rFonts w:ascii="Times New Roman" w:hAnsi="Times New Roman" w:cs="Times New Roman"/>
                <w:sz w:val="20"/>
                <w:szCs w:val="20"/>
                <w:lang w:val="en-US"/>
              </w:rPr>
              <w:fldChar w:fldCharType="end"/>
            </w:r>
          </w:p>
        </w:tc>
      </w:tr>
      <w:tr w:rsidR="005C77DC" w:rsidRPr="005C77DC" w:rsidTr="006E0504">
        <w:trPr>
          <w:trHeight w:val="419"/>
        </w:trPr>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vMerge w:val="restar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Suburban forests (S), 2009-2010</w:t>
            </w:r>
          </w:p>
        </w:tc>
        <w:tc>
          <w:tcPr>
            <w:tcW w:w="405" w:type="pct"/>
            <w:vMerge w:val="restar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1476</w:t>
            </w:r>
          </w:p>
        </w:tc>
        <w:tc>
          <w:tcPr>
            <w:tcW w:w="554" w:type="pct"/>
            <w:vMerge w:val="restar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329" w:type="pct"/>
            <w:gridSpan w:val="2"/>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1.5</w:t>
            </w:r>
          </w:p>
        </w:tc>
        <w:tc>
          <w:tcPr>
            <w:tcW w:w="331"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Cm 6.4</w:t>
            </w:r>
            <w:r w:rsidRPr="005C77DC">
              <w:rPr>
                <w:rFonts w:ascii="Times New Roman" w:hAnsi="Times New Roman" w:cs="Times New Roman"/>
                <w:sz w:val="20"/>
                <w:szCs w:val="20"/>
                <w:vertAlign w:val="superscript"/>
                <w:lang w:val="en-US"/>
              </w:rPr>
              <w:t>d</w:t>
            </w:r>
          </w:p>
        </w:tc>
        <w:tc>
          <w:tcPr>
            <w:tcW w:w="330"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Rh 9.2</w:t>
            </w:r>
          </w:p>
        </w:tc>
        <w:tc>
          <w:tcPr>
            <w:tcW w:w="331" w:type="pct"/>
            <w:gridSpan w:val="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Rm 0.1</w:t>
            </w:r>
          </w:p>
        </w:tc>
        <w:tc>
          <w:tcPr>
            <w:tcW w:w="329" w:type="pct"/>
            <w:gridSpan w:val="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Rick 0.8</w:t>
            </w:r>
          </w:p>
        </w:tc>
        <w:tc>
          <w:tcPr>
            <w:tcW w:w="331"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Bab 1.9</w:t>
            </w:r>
          </w:p>
        </w:tc>
        <w:tc>
          <w:tcPr>
            <w:tcW w:w="330"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 9.6</w:t>
            </w:r>
          </w:p>
        </w:tc>
        <w:tc>
          <w:tcPr>
            <w:tcW w:w="331" w:type="pct"/>
            <w:gridSpan w:val="2"/>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Bsl 0.7</w:t>
            </w:r>
          </w:p>
        </w:tc>
        <w:tc>
          <w:tcPr>
            <w:tcW w:w="388" w:type="pct"/>
            <w:vMerge w:val="restar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{"citationItems":[{"id":"ITEM-1","itemData":{"DOI":"10.1128/AEM.07961-11","ISBN":"0099-2240","ISSN":"00992240","PMID":"22522688","abstract":"In Europe, Ixodes ricinus is the vector of many pathogens of medical and veterinary relevance, among them Borrelia burgdorferi sensu lato and tick-borne encephalitis virus, which have been the subject of numerous investigations. Less is known about the occurrence of emerging tick-borne pathogens like Rickettsia spp., Babesia spp., \"Candidatus Neoehrlichia mikurensis,\" and Anaplasma phagocytophilum in questing ticks. In this study, questing nymph and adult I. ricinus ticks were collected at 11 sites located in Western Switzerland. A total of 1,476 ticks were analyzed individually for the simultaneous presence of B. burgdorferi sensu lato, Rickettsia spp., Babesia spp., \"Candidatus Neoehrlichia mikurensis,\" and A. phagocytophilum. B. burgdorferi sensu lato, Rickettsia spp., and \"Candidatus Neoehrlichia mikurensis\" were detected in ticks at all sites with global prevalences of 22.5%, 10.2%, and 6.4%, respectively. Babesia- and A. phagocytophilum-infected ticks showed a more restricted geographic distribution, and their prevalences were lower (1.9% and 1.5%, respectively). Species rarely reported in Switzerland, like Borrelia spielmanii, Borrelia lusitaniae, and Rickettsia monacensis, were identified. Infections with more than one pathogenic species, involving mostly Borrelia spp. and Rickettsia helvetica, were detected in 19.6% of infected ticks. Globally, 34.2% of ticks were infected with at least one pathogen. The diversity of tick-borne pathogens detected in I. ricinus in this study and the frequency of coinfections underline the need to take them seriously into consideration when evaluating the risks of infection following a tick bite.","author":[{"dropping-particle":"","family":"Lommano","given":"Elena","non-dropping-particle":"","parse-names":false,"suffix":""},{"dropping-particle":"","family":"Bertaiola","given":"Luce","non-dropping-particle":"","parse-names":false,"suffix":""},{"dropping-particle":"","family":"Dupasquier","given":"Christèle","non-dropping-particle":"","parse-names":false,"suffix":""},{"dropping-particle":"","family":"Gern","given":"Lise","non-dropping-particle":"","parse-names":false,"suffix":""}],"container-title":"Applied and Environmental Microbiology","id":"ITEM-1","issue":"13","issued":{"date-parts":[["2012"]]},"page":"4606-4612","title":"Infections and coinfections of questing Ixodes ricinus ticks by emerging zoonotic pathogens in Western Switzerland","type":"article-journal","volume":"78"},"uris":["http://www.mendeley.com/documents/?uuid=0456109c-0b6d-4052-b42d-71d82604902e"]}],"mendeley":{"formattedCitation":"&lt;sup&gt;18&lt;/sup&gt;","plainTextFormattedCitation":"18","previouslyFormattedCitation":"&lt;sup&gt;18&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18</w:t>
            </w:r>
            <w:r w:rsidRPr="005C77DC">
              <w:rPr>
                <w:rFonts w:ascii="Times New Roman" w:hAnsi="Times New Roman" w:cs="Times New Roman"/>
                <w:sz w:val="20"/>
                <w:szCs w:val="20"/>
                <w:lang w:val="en-US"/>
              </w:rPr>
              <w:fldChar w:fldCharType="end"/>
            </w:r>
          </w:p>
        </w:tc>
      </w:tr>
      <w:tr w:rsidR="005C77DC" w:rsidRPr="005C77DC" w:rsidTr="006E0504">
        <w:trPr>
          <w:trHeight w:val="429"/>
        </w:trPr>
        <w:tc>
          <w:tcPr>
            <w:tcW w:w="453"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8"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405"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554"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329" w:type="pct"/>
            <w:gridSpan w:val="2"/>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Bg 6.2</w:t>
            </w:r>
          </w:p>
        </w:tc>
        <w:tc>
          <w:tcPr>
            <w:tcW w:w="331"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Bv 4.0</w:t>
            </w:r>
          </w:p>
        </w:tc>
        <w:tc>
          <w:tcPr>
            <w:tcW w:w="330"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Bss 1.4</w:t>
            </w:r>
          </w:p>
        </w:tc>
        <w:tc>
          <w:tcPr>
            <w:tcW w:w="331" w:type="pct"/>
            <w:gridSpan w:val="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Bb 1.2</w:t>
            </w:r>
          </w:p>
        </w:tc>
        <w:tc>
          <w:tcPr>
            <w:tcW w:w="329" w:type="pct"/>
            <w:gridSpan w:val="3"/>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Bmi</w:t>
            </w:r>
          </w:p>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1.0</w:t>
            </w:r>
          </w:p>
        </w:tc>
        <w:tc>
          <w:tcPr>
            <w:tcW w:w="331"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Bl 0.1</w:t>
            </w:r>
          </w:p>
        </w:tc>
        <w:tc>
          <w:tcPr>
            <w:tcW w:w="330" w:type="pct"/>
            <w:gridSpan w:val="4"/>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Bs 0.01</w:t>
            </w:r>
          </w:p>
        </w:tc>
        <w:tc>
          <w:tcPr>
            <w:tcW w:w="331" w:type="pct"/>
            <w:gridSpan w:val="2"/>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388" w:type="pct"/>
            <w:vMerge/>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r>
      <w:tr w:rsidR="005C77DC" w:rsidRPr="005C77DC" w:rsidTr="006E0504">
        <w:tc>
          <w:tcPr>
            <w:tcW w:w="453"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Turkey</w:t>
            </w: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Istanbul (U), 2008</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75</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38.7</w:t>
            </w:r>
          </w:p>
        </w:tc>
        <w:tc>
          <w:tcPr>
            <w:tcW w:w="660"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 1.3</w:t>
            </w:r>
          </w:p>
        </w:tc>
        <w:tc>
          <w:tcPr>
            <w:tcW w:w="661" w:type="pct"/>
            <w:gridSpan w:val="7"/>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Bg 9.3</w:t>
            </w:r>
          </w:p>
        </w:tc>
        <w:tc>
          <w:tcPr>
            <w:tcW w:w="660" w:type="pct"/>
            <w:gridSpan w:val="7"/>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Bl 22.7</w:t>
            </w:r>
          </w:p>
        </w:tc>
        <w:tc>
          <w:tcPr>
            <w:tcW w:w="661"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Bv 5.3</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{"citationItems":[{"id":"ITEM-1","itemData":{"DOI":"10.1016/j.ttbdis.2011.03.004","ISBN":"1877-959X","ISSN":"1877959X","PMID":"21771542","abstract":"We demonstrated the presence of the agent of human granulocytic anaplasmosis (HGA), Anaplasma phagocytophilum, and the agent of Lyme borreliosis, Borrelia burgdorferi sensu lato, in north-western Turkey. A total of 241 questing Ixodes ricinus adult ticks were sampled by flagging from recreational parks of the Asiatic and European sides of the heavily populated Istanbul metropolitan area and rural forests of Kirklareli located in the Thrace region in 2008. Both tick-borne pathogens were detected and identified by PCR and DNA sequencing analysis. A. phagocytophilum infection rates were 2.7% in Istanbul and 17.5% in the Kirklareli area. B. burgdorferi sensu lato infection rates were 38.7% in Istanbul and 11.4% in the Kirklareli area. Only 3 of 241 ticks were coinfected with A. phagocytophilum and B. burgdorferi sensu lato. © 2011 Elsevier GmbH.","author":[{"dropping-particle":"","family":"Sen","given":"Ece","non-dropping-particle":"","parse-names":false,"suffix":""},{"dropping-particle":"","family":"Uchishima","given":"Yoshiyuki","non-dropping-particle":"","parse-names":false,"suffix":""},{"dropping-particle":"","family":"Okamoto","given":"Yoshihiro","non-dropping-particle":"","parse-names":false,"suffix":""},{"dropping-particle":"","family":"Fukui","given":"Takashi","non-dropping-particle":"","parse-names":false,"suffix":""},{"dropping-particle":"","family":"Kadosaka","given":"Teruki","non-dropping-particle":"","parse-names":false,"suffix":""},{"dropping-particle":"","family":"Ohashi","given":"Norio","non-dropping-particle":"","parse-names":false,"suffix":""},{"dropping-particle":"","family":"Masuzawa","given":"Toshiyuki","non-dropping-particle":"","parse-names":false,"suffix":""}],"container-title":"Ticks and Tick-borne Diseases","id":"ITEM-1","issue":"2","issued":{"date-parts":[["2011"]]},"page":"94-98","publisher":"Elsevier GmbH.","title":"Molecular detection of Anaplasma phagocytophilum and Borrelia burgdorferi in Ixodes ricinus ticks from Istanbul metropolitan area and rural Trakya (Thrace) region of north-western Turkey","type":"article-journal","volume":"2"},"uris":["http://www.mendeley.com/documents/?uuid=e134ebc0-b796-478e-8a23-f46d4a7600ac"]}],"mendeley":{"formattedCitation":"&lt;sup&gt;38&lt;/sup&gt;","plainTextFormattedCitation":"38","previouslyFormattedCitation":"&lt;sup&gt;38&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38</w:t>
            </w:r>
            <w:r w:rsidRPr="005C77DC">
              <w:rPr>
                <w:rFonts w:ascii="Times New Roman" w:hAnsi="Times New Roman" w:cs="Times New Roman"/>
                <w:sz w:val="20"/>
                <w:szCs w:val="20"/>
                <w:lang w:val="en-US"/>
              </w:rPr>
              <w:fldChar w:fldCharType="end"/>
            </w:r>
          </w:p>
        </w:tc>
      </w:tr>
      <w:tr w:rsidR="00145DB3" w:rsidRPr="005C77DC" w:rsidTr="006E0504">
        <w:trPr>
          <w:trHeight w:val="930"/>
        </w:trPr>
        <w:tc>
          <w:tcPr>
            <w:tcW w:w="453"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Ukraine</w:t>
            </w:r>
          </w:p>
        </w:tc>
        <w:tc>
          <w:tcPr>
            <w:tcW w:w="55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Kiev (U), 2013-2014</w:t>
            </w:r>
          </w:p>
        </w:tc>
        <w:tc>
          <w:tcPr>
            <w:tcW w:w="405"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696 (237 F, 287 M, 172 N)</w:t>
            </w:r>
          </w:p>
        </w:tc>
        <w:tc>
          <w:tcPr>
            <w:tcW w:w="554"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 xml:space="preserve">11.1 </w:t>
            </w:r>
          </w:p>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660"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Ba 3.9</w:t>
            </w:r>
          </w:p>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p>
        </w:tc>
        <w:tc>
          <w:tcPr>
            <w:tcW w:w="660" w:type="pct"/>
            <w:gridSpan w:val="7"/>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 xml:space="preserve">Bg 0.1 </w:t>
            </w:r>
          </w:p>
        </w:tc>
        <w:tc>
          <w:tcPr>
            <w:tcW w:w="660" w:type="pct"/>
            <w:gridSpan w:val="7"/>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Bm 1.9</w:t>
            </w:r>
          </w:p>
        </w:tc>
        <w:tc>
          <w:tcPr>
            <w:tcW w:w="660" w:type="pct"/>
            <w:gridSpan w:val="6"/>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t>Ap 5.2</w:t>
            </w:r>
          </w:p>
        </w:tc>
        <w:tc>
          <w:tcPr>
            <w:tcW w:w="388" w:type="pct"/>
          </w:tcPr>
          <w:p w:rsidR="00145DB3" w:rsidRPr="005C77DC" w:rsidRDefault="00145DB3" w:rsidP="006E0504">
            <w:pPr>
              <w:pStyle w:val="Akapitzlist"/>
              <w:spacing w:line="360" w:lineRule="auto"/>
              <w:ind w:left="0"/>
              <w:jc w:val="both"/>
              <w:rPr>
                <w:rFonts w:ascii="Times New Roman" w:hAnsi="Times New Roman" w:cs="Times New Roman"/>
                <w:sz w:val="20"/>
                <w:szCs w:val="20"/>
                <w:lang w:val="en-US"/>
              </w:rPr>
            </w:pPr>
            <w:r w:rsidRPr="005C77DC">
              <w:rPr>
                <w:rFonts w:ascii="Times New Roman" w:hAnsi="Times New Roman" w:cs="Times New Roman"/>
                <w:sz w:val="20"/>
                <w:szCs w:val="20"/>
                <w:lang w:val="en-US"/>
              </w:rPr>
              <w:fldChar w:fldCharType="begin" w:fldLock="1"/>
            </w:r>
            <w:r w:rsidRPr="005C77DC">
              <w:rPr>
                <w:rFonts w:ascii="Times New Roman" w:hAnsi="Times New Roman" w:cs="Times New Roman"/>
                <w:sz w:val="20"/>
                <w:szCs w:val="20"/>
                <w:lang w:val="en-US"/>
              </w:rPr>
              <w:instrText>ADDIN CSL_CITATION {"citationItems":[{"id":"ITEM-1","itemData":{"DOI":"10.1016/j.ttbdis.2016.10.002","ISSN":"18779603","PMID":"27923669","abstract":"To date, only limited data about the presence of ticks and circulation of tick-borne pathogens in urban parks of Kyiv in northern Ukraine are available. In total, 767 ticks (696 Ixodes ricinus and 69 Dermacentor reticulatus) collected in seven urban parks and one suburban oak wood park in Kyiv were individually analyzed by the PCR assays. Tick-borne pathogens, namely spirochetes from Borrelia burgdorferi sensu lato complex, Anaplasma phagocytophilum, and Babesia microti, were detected in 11.1% of tested I. ricinus ticks. In total, 4% of I. ricinus ticks tested positive for the presence of B. burdorferi s.l. (Borrelia afzelii and Borrelia garinii), 5.2% for A. phagocytophilum, and Ba. microti was confirmed in 1.9% of examined ticks. Mixed infections were recorded in four DNA samples, representing the prevalence of 0.6%. One female and two I. ricinus nymphs were simultaneously infected with B. afzelii and A. phagocytophilum, and one female carried B. afzelii and Ba. microti. In addition, 10.1% of D. reticulatus ticks tested positive for Rickettsia raoultii. Identification of infectious agents and their diversity, assessment of the relative epidemiological importance and determination of the prevalence in questing ticks from central parts of the cities are crucial steps towards the tick-borne diseases surveillance in urban environment.","author":[{"dropping-particle":"","family":"Didyk","given":"Yuliya M.","non-dropping-particle":"","parse-names":false,"suffix":""},{"dropping-particle":"","family":"Blaňárová","given":"Lucia","non-dropping-particle":"","parse-names":false,"suffix":""},{"dropping-particle":"","family":"Pogrebnyak","given":"Svyatoslav","non-dropping-particle":"","parse-names":false,"suffix":""},{"dropping-particle":"","family":"Akimov","given":"Igor","non-dropping-particle":"","parse-names":false,"suffix":""},{"dropping-particle":"","family":"Peťko","given":"Branislav","non-dropping-particle":"","parse-names":false,"suffix":""},{"dropping-particle":"","family":"Víchová","given":"Bronislava","non-dropping-particle":"","parse-names":false,"suffix":""}],"container-title":"Ticks and Tick-borne Diseases","id":"ITEM-1","issue":"2","issued":{"date-parts":[["2017"]]},"page":"219-225","title":"Emergence of tick-borne pathogens (Borrelia burgdorferi sensu lato, Anaplasma phagocytophilum, Ricketsia raoultii and Babesia microti) in the Kyiv urban parks, Ukraine","type":"article-journal","volume":"8"},"uris":["http://www.mendeley.com/documents/?uuid=d74f5462-2d4a-48ce-94b6-1258dca0be87"]}],"mendeley":{"formattedCitation":"&lt;sup&gt;58&lt;/sup&gt;","plainTextFormattedCitation":"58","previouslyFormattedCitation":"&lt;sup&gt;58&lt;/sup&gt;"},"properties":{"noteIndex":0},"schema":"https://github.com/citation-style-language/schema/raw/master/csl-citation.json"}</w:instrText>
            </w:r>
            <w:r w:rsidRPr="005C77DC">
              <w:rPr>
                <w:rFonts w:ascii="Times New Roman" w:hAnsi="Times New Roman" w:cs="Times New Roman"/>
                <w:sz w:val="20"/>
                <w:szCs w:val="20"/>
                <w:lang w:val="en-US"/>
              </w:rPr>
              <w:fldChar w:fldCharType="separate"/>
            </w:r>
            <w:r w:rsidRPr="005C77DC">
              <w:rPr>
                <w:rFonts w:ascii="Times New Roman" w:hAnsi="Times New Roman" w:cs="Times New Roman"/>
                <w:noProof/>
                <w:sz w:val="20"/>
                <w:szCs w:val="20"/>
                <w:vertAlign w:val="superscript"/>
                <w:lang w:val="en-US"/>
              </w:rPr>
              <w:t>58</w:t>
            </w:r>
            <w:r w:rsidRPr="005C77DC">
              <w:rPr>
                <w:rFonts w:ascii="Times New Roman" w:hAnsi="Times New Roman" w:cs="Times New Roman"/>
                <w:sz w:val="20"/>
                <w:szCs w:val="20"/>
                <w:lang w:val="en-US"/>
              </w:rPr>
              <w:fldChar w:fldCharType="end"/>
            </w:r>
          </w:p>
        </w:tc>
      </w:tr>
      <w:bookmarkEnd w:id="2"/>
    </w:tbl>
    <w:p w:rsidR="00E140AA" w:rsidRPr="005C77DC" w:rsidRDefault="00E140AA" w:rsidP="00E140AA">
      <w:pPr>
        <w:rPr>
          <w:lang w:val="en-US"/>
        </w:rPr>
      </w:pPr>
    </w:p>
    <w:p w:rsidR="00E140AA" w:rsidRPr="005C77DC" w:rsidRDefault="00E140AA" w:rsidP="00E140AA">
      <w:pPr>
        <w:pStyle w:val="Akapitzlist"/>
        <w:spacing w:line="480" w:lineRule="auto"/>
        <w:ind w:left="0"/>
        <w:jc w:val="both"/>
        <w:rPr>
          <w:rFonts w:ascii="Times New Roman" w:hAnsi="Times New Roman" w:cs="Times New Roman"/>
          <w:i/>
          <w:sz w:val="24"/>
          <w:szCs w:val="24"/>
          <w:lang w:val="en-US"/>
        </w:rPr>
      </w:pPr>
      <w:r w:rsidRPr="005C77DC">
        <w:rPr>
          <w:rFonts w:ascii="Times New Roman" w:hAnsi="Times New Roman" w:cs="Times New Roman"/>
          <w:sz w:val="24"/>
          <w:szCs w:val="24"/>
          <w:lang w:val="en-US"/>
        </w:rPr>
        <w:lastRenderedPageBreak/>
        <w:t xml:space="preserve">Abbreviations: Bsl – </w:t>
      </w:r>
      <w:r w:rsidRPr="005C77DC">
        <w:rPr>
          <w:rFonts w:ascii="Times New Roman" w:hAnsi="Times New Roman" w:cs="Times New Roman"/>
          <w:i/>
          <w:sz w:val="24"/>
          <w:szCs w:val="24"/>
          <w:lang w:val="en-US"/>
        </w:rPr>
        <w:t xml:space="preserve">Borrelia burgdorferi </w:t>
      </w:r>
      <w:r w:rsidRPr="005C77DC">
        <w:rPr>
          <w:rFonts w:ascii="Times New Roman" w:hAnsi="Times New Roman" w:cs="Times New Roman"/>
          <w:sz w:val="24"/>
          <w:szCs w:val="24"/>
          <w:lang w:val="en-US"/>
        </w:rPr>
        <w:t xml:space="preserve">s.l., Ba – </w:t>
      </w:r>
      <w:r w:rsidRPr="005C77DC">
        <w:rPr>
          <w:rFonts w:ascii="Times New Roman" w:hAnsi="Times New Roman" w:cs="Times New Roman"/>
          <w:i/>
          <w:sz w:val="24"/>
          <w:szCs w:val="24"/>
          <w:lang w:val="en-US"/>
        </w:rPr>
        <w:t>Borrelia afzelii</w:t>
      </w:r>
      <w:r w:rsidRPr="005C77DC">
        <w:rPr>
          <w:rFonts w:ascii="Times New Roman" w:hAnsi="Times New Roman" w:cs="Times New Roman"/>
          <w:sz w:val="24"/>
          <w:szCs w:val="24"/>
          <w:lang w:val="en-US"/>
        </w:rPr>
        <w:t xml:space="preserve">, Bg – </w:t>
      </w:r>
      <w:r w:rsidRPr="005C77DC">
        <w:rPr>
          <w:rFonts w:ascii="Times New Roman" w:hAnsi="Times New Roman" w:cs="Times New Roman"/>
          <w:i/>
          <w:sz w:val="24"/>
          <w:szCs w:val="24"/>
          <w:lang w:val="en-US"/>
        </w:rPr>
        <w:t>Borrelia garinii</w:t>
      </w:r>
      <w:r w:rsidRPr="005C77DC">
        <w:rPr>
          <w:rFonts w:ascii="Times New Roman" w:hAnsi="Times New Roman" w:cs="Times New Roman"/>
          <w:sz w:val="24"/>
          <w:szCs w:val="24"/>
          <w:lang w:val="en-US"/>
        </w:rPr>
        <w:t xml:space="preserve">, Bss – </w:t>
      </w:r>
      <w:r w:rsidRPr="005C77DC">
        <w:rPr>
          <w:rFonts w:ascii="Times New Roman" w:hAnsi="Times New Roman" w:cs="Times New Roman"/>
          <w:i/>
          <w:sz w:val="24"/>
          <w:szCs w:val="24"/>
          <w:lang w:val="en-US"/>
        </w:rPr>
        <w:t xml:space="preserve">Borrelia burgdorferi </w:t>
      </w:r>
      <w:r w:rsidRPr="005C77DC">
        <w:rPr>
          <w:rFonts w:ascii="Times New Roman" w:hAnsi="Times New Roman" w:cs="Times New Roman"/>
          <w:sz w:val="24"/>
          <w:szCs w:val="24"/>
          <w:lang w:val="en-US"/>
        </w:rPr>
        <w:t xml:space="preserve">sensu stricto, Bv – </w:t>
      </w:r>
      <w:r w:rsidRPr="005C77DC">
        <w:rPr>
          <w:rFonts w:ascii="Times New Roman" w:hAnsi="Times New Roman" w:cs="Times New Roman"/>
          <w:i/>
          <w:sz w:val="24"/>
          <w:szCs w:val="24"/>
          <w:lang w:val="en-US"/>
        </w:rPr>
        <w:t>Borrelia valaisiana</w:t>
      </w:r>
      <w:r w:rsidRPr="005C77DC">
        <w:rPr>
          <w:rFonts w:ascii="Times New Roman" w:hAnsi="Times New Roman" w:cs="Times New Roman"/>
          <w:sz w:val="24"/>
          <w:szCs w:val="24"/>
          <w:lang w:val="en-US"/>
        </w:rPr>
        <w:t xml:space="preserve">, Bl – </w:t>
      </w:r>
      <w:r w:rsidRPr="005C77DC">
        <w:rPr>
          <w:rFonts w:ascii="Times New Roman" w:hAnsi="Times New Roman" w:cs="Times New Roman"/>
          <w:i/>
          <w:sz w:val="24"/>
          <w:szCs w:val="24"/>
          <w:lang w:val="en-US"/>
        </w:rPr>
        <w:t>Borrelia lusitaniae</w:t>
      </w:r>
      <w:r w:rsidRPr="005C77DC">
        <w:rPr>
          <w:rFonts w:ascii="Times New Roman" w:hAnsi="Times New Roman" w:cs="Times New Roman"/>
          <w:sz w:val="24"/>
          <w:szCs w:val="24"/>
          <w:lang w:val="en-US"/>
        </w:rPr>
        <w:t xml:space="preserve">, Bs – </w:t>
      </w:r>
      <w:r w:rsidRPr="005C77DC">
        <w:rPr>
          <w:rFonts w:ascii="Times New Roman" w:hAnsi="Times New Roman" w:cs="Times New Roman"/>
          <w:i/>
          <w:sz w:val="24"/>
          <w:szCs w:val="24"/>
          <w:lang w:val="en-US"/>
        </w:rPr>
        <w:t>Borrelia spielmanii</w:t>
      </w:r>
      <w:r w:rsidRPr="005C77DC">
        <w:rPr>
          <w:rFonts w:ascii="Times New Roman" w:hAnsi="Times New Roman" w:cs="Times New Roman"/>
          <w:sz w:val="24"/>
          <w:szCs w:val="24"/>
          <w:lang w:val="en-US"/>
        </w:rPr>
        <w:t xml:space="preserve">, Bb – </w:t>
      </w:r>
      <w:r w:rsidRPr="005C77DC">
        <w:rPr>
          <w:rFonts w:ascii="Times New Roman" w:hAnsi="Times New Roman" w:cs="Times New Roman"/>
          <w:i/>
          <w:sz w:val="24"/>
          <w:szCs w:val="24"/>
          <w:lang w:val="en-US"/>
        </w:rPr>
        <w:t>Borrelia bavariensis</w:t>
      </w:r>
      <w:r w:rsidRPr="005C77DC">
        <w:rPr>
          <w:rFonts w:ascii="Times New Roman" w:hAnsi="Times New Roman" w:cs="Times New Roman"/>
          <w:sz w:val="24"/>
          <w:szCs w:val="24"/>
          <w:lang w:val="en-US"/>
        </w:rPr>
        <w:t xml:space="preserve">, Btu – </w:t>
      </w:r>
      <w:r w:rsidRPr="005C77DC">
        <w:rPr>
          <w:rFonts w:ascii="Times New Roman" w:hAnsi="Times New Roman" w:cs="Times New Roman"/>
          <w:i/>
          <w:sz w:val="24"/>
          <w:szCs w:val="24"/>
          <w:lang w:val="en-US"/>
        </w:rPr>
        <w:t>Borrelia turdi</w:t>
      </w:r>
      <w:r w:rsidRPr="005C77DC">
        <w:rPr>
          <w:rFonts w:ascii="Times New Roman" w:hAnsi="Times New Roman" w:cs="Times New Roman"/>
          <w:sz w:val="24"/>
          <w:szCs w:val="24"/>
          <w:lang w:val="en-US"/>
        </w:rPr>
        <w:t xml:space="preserve">, Bis – </w:t>
      </w:r>
      <w:r w:rsidRPr="005C77DC">
        <w:rPr>
          <w:rFonts w:ascii="Times New Roman" w:hAnsi="Times New Roman" w:cs="Times New Roman"/>
          <w:i/>
          <w:sz w:val="24"/>
          <w:szCs w:val="24"/>
          <w:lang w:val="en-US"/>
        </w:rPr>
        <w:t>Borrelia bisetti</w:t>
      </w:r>
      <w:r w:rsidRPr="005C77DC">
        <w:rPr>
          <w:rFonts w:ascii="Times New Roman" w:hAnsi="Times New Roman" w:cs="Times New Roman"/>
          <w:sz w:val="24"/>
          <w:szCs w:val="24"/>
          <w:lang w:val="en-US"/>
        </w:rPr>
        <w:t xml:space="preserve">, Bmi – </w:t>
      </w:r>
      <w:r w:rsidRPr="005C77DC">
        <w:rPr>
          <w:rFonts w:ascii="Times New Roman" w:hAnsi="Times New Roman" w:cs="Times New Roman"/>
          <w:i/>
          <w:sz w:val="24"/>
          <w:szCs w:val="24"/>
          <w:lang w:val="en-US"/>
        </w:rPr>
        <w:t>Borrelia miyamotoi</w:t>
      </w:r>
      <w:r w:rsidRPr="005C77DC">
        <w:rPr>
          <w:rFonts w:ascii="Times New Roman" w:hAnsi="Times New Roman" w:cs="Times New Roman"/>
          <w:sz w:val="24"/>
          <w:szCs w:val="24"/>
          <w:lang w:val="en-US"/>
        </w:rPr>
        <w:t xml:space="preserve">, Bab – </w:t>
      </w:r>
      <w:r w:rsidRPr="005C77DC">
        <w:rPr>
          <w:rFonts w:ascii="Times New Roman" w:hAnsi="Times New Roman" w:cs="Times New Roman"/>
          <w:i/>
          <w:sz w:val="24"/>
          <w:szCs w:val="24"/>
          <w:lang w:val="en-US"/>
        </w:rPr>
        <w:t xml:space="preserve">Babesia </w:t>
      </w:r>
      <w:r w:rsidRPr="005C77DC">
        <w:rPr>
          <w:rFonts w:ascii="Times New Roman" w:hAnsi="Times New Roman" w:cs="Times New Roman"/>
          <w:sz w:val="24"/>
          <w:szCs w:val="24"/>
          <w:lang w:val="en-US"/>
        </w:rPr>
        <w:t xml:space="preserve">spp., Bm – </w:t>
      </w:r>
      <w:r w:rsidRPr="005C77DC">
        <w:rPr>
          <w:rFonts w:ascii="Times New Roman" w:hAnsi="Times New Roman" w:cs="Times New Roman"/>
          <w:i/>
          <w:sz w:val="24"/>
          <w:szCs w:val="24"/>
          <w:lang w:val="en-US"/>
        </w:rPr>
        <w:t>Babesia microti</w:t>
      </w:r>
      <w:r w:rsidRPr="005C77DC">
        <w:rPr>
          <w:rFonts w:ascii="Times New Roman" w:hAnsi="Times New Roman" w:cs="Times New Roman"/>
          <w:sz w:val="24"/>
          <w:szCs w:val="24"/>
          <w:lang w:val="en-US"/>
        </w:rPr>
        <w:t xml:space="preserve">, Bav – </w:t>
      </w:r>
      <w:r w:rsidRPr="005C77DC">
        <w:rPr>
          <w:rFonts w:ascii="Times New Roman" w:hAnsi="Times New Roman" w:cs="Times New Roman"/>
          <w:i/>
          <w:sz w:val="24"/>
          <w:szCs w:val="24"/>
          <w:lang w:val="en-US"/>
        </w:rPr>
        <w:t>Babesia venatorum</w:t>
      </w:r>
      <w:r w:rsidRPr="005C77DC">
        <w:rPr>
          <w:rFonts w:ascii="Times New Roman" w:hAnsi="Times New Roman" w:cs="Times New Roman"/>
          <w:sz w:val="24"/>
          <w:szCs w:val="24"/>
          <w:lang w:val="en-US"/>
        </w:rPr>
        <w:t xml:space="preserve">, Bac – </w:t>
      </w:r>
      <w:r w:rsidRPr="005C77DC">
        <w:rPr>
          <w:rFonts w:ascii="Times New Roman" w:hAnsi="Times New Roman" w:cs="Times New Roman"/>
          <w:i/>
          <w:sz w:val="24"/>
          <w:szCs w:val="24"/>
          <w:lang w:val="en-US"/>
        </w:rPr>
        <w:t>Babesia canis</w:t>
      </w:r>
      <w:r w:rsidRPr="005C77DC">
        <w:rPr>
          <w:rFonts w:ascii="Times New Roman" w:hAnsi="Times New Roman" w:cs="Times New Roman"/>
          <w:sz w:val="24"/>
          <w:szCs w:val="24"/>
          <w:lang w:val="en-US"/>
        </w:rPr>
        <w:t xml:space="preserve">, Rick – </w:t>
      </w:r>
      <w:r w:rsidRPr="005C77DC">
        <w:rPr>
          <w:rFonts w:ascii="Times New Roman" w:hAnsi="Times New Roman" w:cs="Times New Roman"/>
          <w:i/>
          <w:sz w:val="24"/>
          <w:szCs w:val="24"/>
          <w:lang w:val="en-US"/>
        </w:rPr>
        <w:t xml:space="preserve">Rickettsia </w:t>
      </w:r>
      <w:r w:rsidRPr="005C77DC">
        <w:rPr>
          <w:rFonts w:ascii="Times New Roman" w:hAnsi="Times New Roman" w:cs="Times New Roman"/>
          <w:sz w:val="24"/>
          <w:szCs w:val="24"/>
          <w:lang w:val="en-US"/>
        </w:rPr>
        <w:t xml:space="preserve">spp., Rh – </w:t>
      </w:r>
      <w:r w:rsidRPr="005C77DC">
        <w:rPr>
          <w:rFonts w:ascii="Times New Roman" w:hAnsi="Times New Roman" w:cs="Times New Roman"/>
          <w:i/>
          <w:sz w:val="24"/>
          <w:szCs w:val="24"/>
          <w:lang w:val="en-US"/>
        </w:rPr>
        <w:t>Rickettsia helvetica</w:t>
      </w:r>
      <w:r w:rsidRPr="005C77DC">
        <w:rPr>
          <w:rFonts w:ascii="Times New Roman" w:hAnsi="Times New Roman" w:cs="Times New Roman"/>
          <w:sz w:val="24"/>
          <w:szCs w:val="24"/>
          <w:lang w:val="en-US"/>
        </w:rPr>
        <w:t xml:space="preserve">, Rm – </w:t>
      </w:r>
      <w:r w:rsidRPr="005C77DC">
        <w:rPr>
          <w:rFonts w:ascii="Times New Roman" w:hAnsi="Times New Roman" w:cs="Times New Roman"/>
          <w:i/>
          <w:sz w:val="24"/>
          <w:szCs w:val="24"/>
          <w:lang w:val="en-US"/>
        </w:rPr>
        <w:t>Rickettsia monacensis</w:t>
      </w:r>
      <w:r w:rsidRPr="005C77DC">
        <w:rPr>
          <w:rFonts w:ascii="Times New Roman" w:hAnsi="Times New Roman" w:cs="Times New Roman"/>
          <w:sz w:val="24"/>
          <w:szCs w:val="24"/>
          <w:lang w:val="en-US"/>
        </w:rPr>
        <w:t xml:space="preserve">, Ra – </w:t>
      </w:r>
      <w:r w:rsidRPr="005C77DC">
        <w:rPr>
          <w:rFonts w:ascii="Times New Roman" w:hAnsi="Times New Roman" w:cs="Times New Roman"/>
          <w:i/>
          <w:sz w:val="24"/>
          <w:szCs w:val="24"/>
          <w:lang w:val="en-US"/>
        </w:rPr>
        <w:t>Rickettsia amblyommi</w:t>
      </w:r>
      <w:r w:rsidRPr="005C77DC">
        <w:rPr>
          <w:rFonts w:ascii="Times New Roman" w:hAnsi="Times New Roman" w:cs="Times New Roman"/>
          <w:sz w:val="24"/>
          <w:szCs w:val="24"/>
          <w:lang w:val="en-US"/>
        </w:rPr>
        <w:t xml:space="preserve">, Rr – </w:t>
      </w:r>
      <w:r w:rsidRPr="005C77DC">
        <w:rPr>
          <w:rFonts w:ascii="Times New Roman" w:hAnsi="Times New Roman" w:cs="Times New Roman"/>
          <w:i/>
          <w:sz w:val="24"/>
          <w:szCs w:val="24"/>
          <w:lang w:val="en-US"/>
        </w:rPr>
        <w:t>Rickettsia raoultii</w:t>
      </w:r>
      <w:r w:rsidRPr="005C77DC">
        <w:rPr>
          <w:rFonts w:ascii="Times New Roman" w:hAnsi="Times New Roman" w:cs="Times New Roman"/>
          <w:sz w:val="24"/>
          <w:szCs w:val="24"/>
          <w:lang w:val="en-US"/>
        </w:rPr>
        <w:t xml:space="preserve">, Rc – </w:t>
      </w:r>
      <w:r w:rsidRPr="005C77DC">
        <w:rPr>
          <w:rFonts w:ascii="Times New Roman" w:hAnsi="Times New Roman" w:cs="Times New Roman"/>
          <w:i/>
          <w:sz w:val="24"/>
          <w:szCs w:val="24"/>
          <w:lang w:val="en-US"/>
        </w:rPr>
        <w:t>Rickettsia conorii</w:t>
      </w:r>
      <w:r w:rsidRPr="005C77DC">
        <w:rPr>
          <w:rFonts w:ascii="Times New Roman" w:hAnsi="Times New Roman" w:cs="Times New Roman"/>
          <w:sz w:val="24"/>
          <w:szCs w:val="24"/>
          <w:lang w:val="en-US"/>
        </w:rPr>
        <w:t xml:space="preserve">, An – </w:t>
      </w:r>
      <w:r w:rsidRPr="005C77DC">
        <w:rPr>
          <w:rFonts w:ascii="Times New Roman" w:hAnsi="Times New Roman" w:cs="Times New Roman"/>
          <w:i/>
          <w:sz w:val="24"/>
          <w:szCs w:val="24"/>
          <w:lang w:val="en-US"/>
        </w:rPr>
        <w:t xml:space="preserve">Anaplasma </w:t>
      </w:r>
      <w:r w:rsidRPr="005C77DC">
        <w:rPr>
          <w:rFonts w:ascii="Times New Roman" w:hAnsi="Times New Roman" w:cs="Times New Roman"/>
          <w:sz w:val="24"/>
          <w:szCs w:val="24"/>
          <w:lang w:val="en-US"/>
        </w:rPr>
        <w:t xml:space="preserve">spp., Ap – </w:t>
      </w:r>
      <w:r w:rsidRPr="005C77DC">
        <w:rPr>
          <w:rFonts w:ascii="Times New Roman" w:hAnsi="Times New Roman" w:cs="Times New Roman"/>
          <w:i/>
          <w:sz w:val="24"/>
          <w:szCs w:val="24"/>
          <w:lang w:val="en-US"/>
        </w:rPr>
        <w:t>Anaplasma phagocytophilum</w:t>
      </w:r>
      <w:r w:rsidRPr="005C77DC">
        <w:rPr>
          <w:rFonts w:ascii="Times New Roman" w:hAnsi="Times New Roman" w:cs="Times New Roman"/>
          <w:sz w:val="24"/>
          <w:szCs w:val="24"/>
          <w:lang w:val="en-US"/>
        </w:rPr>
        <w:t xml:space="preserve">, Eh – </w:t>
      </w:r>
      <w:r w:rsidRPr="005C77DC">
        <w:rPr>
          <w:rFonts w:ascii="Times New Roman" w:hAnsi="Times New Roman" w:cs="Times New Roman"/>
          <w:i/>
          <w:sz w:val="24"/>
          <w:szCs w:val="24"/>
          <w:lang w:val="en-US"/>
        </w:rPr>
        <w:t xml:space="preserve">Ehrlichia </w:t>
      </w:r>
      <w:r w:rsidRPr="005C77DC">
        <w:rPr>
          <w:rFonts w:ascii="Times New Roman" w:hAnsi="Times New Roman" w:cs="Times New Roman"/>
          <w:sz w:val="24"/>
          <w:szCs w:val="24"/>
          <w:lang w:val="en-US"/>
        </w:rPr>
        <w:t xml:space="preserve">spp., Ec – </w:t>
      </w:r>
      <w:r w:rsidRPr="005C77DC">
        <w:rPr>
          <w:rFonts w:ascii="Times New Roman" w:hAnsi="Times New Roman" w:cs="Times New Roman"/>
          <w:i/>
          <w:sz w:val="24"/>
          <w:szCs w:val="24"/>
          <w:lang w:val="en-US"/>
        </w:rPr>
        <w:t>Ehrlichia canis</w:t>
      </w:r>
      <w:r w:rsidRPr="005C77DC">
        <w:rPr>
          <w:rFonts w:ascii="Times New Roman" w:hAnsi="Times New Roman" w:cs="Times New Roman"/>
          <w:sz w:val="24"/>
          <w:szCs w:val="24"/>
          <w:lang w:val="en-US"/>
        </w:rPr>
        <w:t xml:space="preserve">, Em – </w:t>
      </w:r>
      <w:r w:rsidRPr="005C77DC">
        <w:rPr>
          <w:rFonts w:ascii="Times New Roman" w:hAnsi="Times New Roman" w:cs="Times New Roman"/>
          <w:i/>
          <w:sz w:val="24"/>
          <w:szCs w:val="24"/>
          <w:lang w:val="en-US"/>
        </w:rPr>
        <w:t>Ehrlichia muris</w:t>
      </w:r>
      <w:r w:rsidRPr="005C77DC">
        <w:rPr>
          <w:rFonts w:ascii="Times New Roman" w:hAnsi="Times New Roman" w:cs="Times New Roman"/>
          <w:sz w:val="24"/>
          <w:szCs w:val="24"/>
          <w:lang w:val="en-US"/>
        </w:rPr>
        <w:t xml:space="preserve">, Cm – </w:t>
      </w:r>
      <w:r w:rsidRPr="005C77DC">
        <w:rPr>
          <w:rFonts w:ascii="Times New Roman" w:hAnsi="Times New Roman" w:cs="Times New Roman"/>
          <w:i/>
          <w:sz w:val="24"/>
          <w:szCs w:val="24"/>
          <w:lang w:val="en-US"/>
        </w:rPr>
        <w:t xml:space="preserve">Candidatus </w:t>
      </w:r>
      <w:r w:rsidRPr="005C77DC">
        <w:rPr>
          <w:rFonts w:ascii="Times New Roman" w:hAnsi="Times New Roman" w:cs="Times New Roman"/>
          <w:sz w:val="24"/>
          <w:szCs w:val="24"/>
          <w:lang w:val="en-US"/>
        </w:rPr>
        <w:t xml:space="preserve">Neoehrlichia mikurensis, Cb – </w:t>
      </w:r>
      <w:r w:rsidRPr="005C77DC">
        <w:rPr>
          <w:rFonts w:ascii="Times New Roman" w:hAnsi="Times New Roman" w:cs="Times New Roman"/>
          <w:i/>
          <w:sz w:val="24"/>
          <w:szCs w:val="24"/>
          <w:lang w:val="en-US"/>
        </w:rPr>
        <w:t>Coxiella burnetti</w:t>
      </w:r>
      <w:r w:rsidRPr="005C77DC">
        <w:rPr>
          <w:rFonts w:ascii="Times New Roman" w:hAnsi="Times New Roman" w:cs="Times New Roman"/>
          <w:sz w:val="24"/>
          <w:szCs w:val="24"/>
          <w:lang w:val="en-US"/>
        </w:rPr>
        <w:t xml:space="preserve">, Bt – </w:t>
      </w:r>
      <w:r w:rsidRPr="005C77DC">
        <w:rPr>
          <w:rFonts w:ascii="Times New Roman" w:hAnsi="Times New Roman" w:cs="Times New Roman"/>
          <w:i/>
          <w:sz w:val="24"/>
          <w:szCs w:val="24"/>
          <w:lang w:val="en-US"/>
        </w:rPr>
        <w:t xml:space="preserve">Bartonella </w:t>
      </w:r>
      <w:r w:rsidRPr="005C77DC">
        <w:rPr>
          <w:rFonts w:ascii="Times New Roman" w:hAnsi="Times New Roman" w:cs="Times New Roman"/>
          <w:sz w:val="24"/>
          <w:szCs w:val="24"/>
          <w:lang w:val="en-US"/>
        </w:rPr>
        <w:t xml:space="preserve">spp., Bth – </w:t>
      </w:r>
      <w:r w:rsidRPr="005C77DC">
        <w:rPr>
          <w:rFonts w:ascii="Times New Roman" w:hAnsi="Times New Roman" w:cs="Times New Roman"/>
          <w:i/>
          <w:sz w:val="24"/>
          <w:szCs w:val="24"/>
          <w:lang w:val="en-US"/>
        </w:rPr>
        <w:t>Bartonella henselae</w:t>
      </w:r>
      <w:r w:rsidRPr="005C77DC">
        <w:rPr>
          <w:rFonts w:ascii="Times New Roman" w:hAnsi="Times New Roman" w:cs="Times New Roman"/>
          <w:sz w:val="24"/>
          <w:szCs w:val="24"/>
          <w:lang w:val="en-US"/>
        </w:rPr>
        <w:t xml:space="preserve">, Btc – </w:t>
      </w:r>
      <w:r w:rsidRPr="005C77DC">
        <w:rPr>
          <w:rFonts w:ascii="Times New Roman" w:hAnsi="Times New Roman" w:cs="Times New Roman"/>
          <w:i/>
          <w:sz w:val="24"/>
          <w:szCs w:val="24"/>
          <w:lang w:val="en-US"/>
        </w:rPr>
        <w:t>Bartonella clarridgeiae</w:t>
      </w:r>
      <w:r w:rsidRPr="005C77DC">
        <w:rPr>
          <w:rFonts w:ascii="Times New Roman" w:hAnsi="Times New Roman" w:cs="Times New Roman"/>
          <w:sz w:val="24"/>
          <w:szCs w:val="24"/>
          <w:lang w:val="en-US"/>
        </w:rPr>
        <w:t xml:space="preserve">, Ft – </w:t>
      </w:r>
      <w:r w:rsidRPr="005C77DC">
        <w:rPr>
          <w:rFonts w:ascii="Times New Roman" w:hAnsi="Times New Roman" w:cs="Times New Roman"/>
          <w:i/>
          <w:sz w:val="24"/>
          <w:szCs w:val="24"/>
          <w:lang w:val="en-US"/>
        </w:rPr>
        <w:t>Francisella tularensis</w:t>
      </w:r>
    </w:p>
    <w:p w:rsidR="00E140AA" w:rsidRPr="005C77DC" w:rsidRDefault="00E140AA" w:rsidP="00E140AA">
      <w:pPr>
        <w:pStyle w:val="Akapitzlist"/>
        <w:spacing w:line="360" w:lineRule="auto"/>
        <w:ind w:left="0"/>
        <w:jc w:val="both"/>
        <w:rPr>
          <w:rFonts w:ascii="Times New Roman" w:hAnsi="Times New Roman" w:cs="Times New Roman"/>
          <w:sz w:val="24"/>
          <w:szCs w:val="24"/>
          <w:lang w:val="en-US"/>
        </w:rPr>
      </w:pPr>
    </w:p>
    <w:p w:rsidR="00E140AA" w:rsidRPr="005C77DC" w:rsidRDefault="00E140AA" w:rsidP="00E140AA">
      <w:pPr>
        <w:spacing w:line="480" w:lineRule="auto"/>
        <w:jc w:val="both"/>
        <w:rPr>
          <w:rFonts w:ascii="Times New Roman" w:hAnsi="Times New Roman" w:cs="Times New Roman"/>
          <w:sz w:val="24"/>
          <w:szCs w:val="24"/>
          <w:lang w:val="en-US"/>
        </w:rPr>
      </w:pPr>
      <w:r w:rsidRPr="005C77DC">
        <w:rPr>
          <w:rFonts w:ascii="Times New Roman" w:hAnsi="Times New Roman" w:cs="Times New Roman"/>
          <w:sz w:val="24"/>
          <w:szCs w:val="24"/>
          <w:vertAlign w:val="superscript"/>
          <w:lang w:val="en-US"/>
        </w:rPr>
        <w:t xml:space="preserve">a </w:t>
      </w:r>
      <w:r w:rsidRPr="005C77DC">
        <w:rPr>
          <w:rFonts w:ascii="Times New Roman" w:hAnsi="Times New Roman" w:cs="Times New Roman"/>
          <w:sz w:val="24"/>
          <w:szCs w:val="24"/>
          <w:lang w:val="en-US"/>
        </w:rPr>
        <w:t xml:space="preserve">Genospecies of </w:t>
      </w:r>
      <w:r w:rsidRPr="005C77DC">
        <w:rPr>
          <w:rFonts w:ascii="Times New Roman" w:hAnsi="Times New Roman" w:cs="Times New Roman"/>
          <w:i/>
          <w:sz w:val="24"/>
          <w:szCs w:val="24"/>
          <w:lang w:val="en-US"/>
        </w:rPr>
        <w:t xml:space="preserve">Borrelia burgdorferi </w:t>
      </w:r>
      <w:r w:rsidRPr="005C77DC">
        <w:rPr>
          <w:rFonts w:ascii="Times New Roman" w:hAnsi="Times New Roman" w:cs="Times New Roman"/>
          <w:sz w:val="24"/>
          <w:szCs w:val="24"/>
          <w:lang w:val="en-US"/>
        </w:rPr>
        <w:t xml:space="preserve">s.l. were identified in 52 out of 63 </w:t>
      </w:r>
      <w:r w:rsidRPr="005C77DC">
        <w:rPr>
          <w:rFonts w:ascii="Times New Roman" w:hAnsi="Times New Roman" w:cs="Times New Roman"/>
          <w:i/>
          <w:sz w:val="24"/>
          <w:szCs w:val="24"/>
          <w:lang w:val="en-US"/>
        </w:rPr>
        <w:t>Borrelia</w:t>
      </w:r>
      <w:r w:rsidRPr="005C77DC">
        <w:rPr>
          <w:rFonts w:ascii="Times New Roman" w:hAnsi="Times New Roman" w:cs="Times New Roman"/>
          <w:sz w:val="24"/>
          <w:szCs w:val="24"/>
          <w:lang w:val="en-US"/>
        </w:rPr>
        <w:t xml:space="preserve"> positive ticks: Bg (54%), Bv (44.2%), Ba (1.9%).</w:t>
      </w:r>
    </w:p>
    <w:p w:rsidR="00E140AA" w:rsidRPr="005C77DC" w:rsidRDefault="00E140AA" w:rsidP="00E140AA">
      <w:pPr>
        <w:spacing w:line="480" w:lineRule="auto"/>
        <w:jc w:val="both"/>
        <w:rPr>
          <w:rFonts w:ascii="Times New Roman" w:hAnsi="Times New Roman" w:cs="Times New Roman"/>
          <w:sz w:val="24"/>
          <w:szCs w:val="24"/>
          <w:lang w:val="en-US"/>
        </w:rPr>
      </w:pPr>
      <w:r w:rsidRPr="005C77DC">
        <w:rPr>
          <w:rFonts w:ascii="Times New Roman" w:hAnsi="Times New Roman" w:cs="Times New Roman"/>
          <w:sz w:val="24"/>
          <w:szCs w:val="24"/>
          <w:vertAlign w:val="superscript"/>
          <w:lang w:val="en-US"/>
        </w:rPr>
        <w:t>b</w:t>
      </w:r>
      <w:r w:rsidRPr="005C77DC">
        <w:rPr>
          <w:rFonts w:ascii="Times New Roman" w:hAnsi="Times New Roman" w:cs="Times New Roman"/>
          <w:sz w:val="24"/>
          <w:szCs w:val="24"/>
          <w:lang w:val="en-US"/>
        </w:rPr>
        <w:t xml:space="preserve"> Out of 234 positive ticks, 142 were typeable.</w:t>
      </w:r>
    </w:p>
    <w:p w:rsidR="00E140AA" w:rsidRPr="005C77DC" w:rsidRDefault="00E140AA" w:rsidP="00E140AA">
      <w:pPr>
        <w:tabs>
          <w:tab w:val="left" w:pos="3969"/>
        </w:tabs>
        <w:spacing w:line="480" w:lineRule="auto"/>
        <w:jc w:val="both"/>
        <w:rPr>
          <w:rFonts w:ascii="Times New Roman" w:hAnsi="Times New Roman" w:cs="Times New Roman"/>
          <w:sz w:val="24"/>
          <w:szCs w:val="24"/>
          <w:lang w:val="en-US"/>
        </w:rPr>
      </w:pPr>
      <w:r w:rsidRPr="005C77DC">
        <w:rPr>
          <w:rFonts w:ascii="Times New Roman" w:hAnsi="Times New Roman" w:cs="Times New Roman"/>
          <w:sz w:val="24"/>
          <w:szCs w:val="24"/>
          <w:vertAlign w:val="superscript"/>
          <w:lang w:val="en-US"/>
        </w:rPr>
        <w:t>c</w:t>
      </w:r>
      <w:r w:rsidRPr="005C77DC">
        <w:rPr>
          <w:rFonts w:ascii="Times New Roman" w:hAnsi="Times New Roman" w:cs="Times New Roman"/>
          <w:sz w:val="24"/>
          <w:szCs w:val="24"/>
          <w:lang w:val="en-US"/>
        </w:rPr>
        <w:t xml:space="preserve"> Genospecies of </w:t>
      </w:r>
      <w:r w:rsidRPr="005C77DC">
        <w:rPr>
          <w:rFonts w:ascii="Times New Roman" w:hAnsi="Times New Roman" w:cs="Times New Roman"/>
          <w:i/>
          <w:sz w:val="24"/>
          <w:szCs w:val="24"/>
          <w:lang w:val="en-US"/>
        </w:rPr>
        <w:t xml:space="preserve">Borrelia burgdorferi </w:t>
      </w:r>
      <w:r w:rsidRPr="005C77DC">
        <w:rPr>
          <w:rFonts w:ascii="Times New Roman" w:hAnsi="Times New Roman" w:cs="Times New Roman"/>
          <w:sz w:val="24"/>
          <w:szCs w:val="24"/>
          <w:lang w:val="en-US"/>
        </w:rPr>
        <w:t xml:space="preserve">s.l. were identified in 208 out of 477 </w:t>
      </w:r>
      <w:r w:rsidRPr="005C77DC">
        <w:rPr>
          <w:rFonts w:ascii="Times New Roman" w:hAnsi="Times New Roman" w:cs="Times New Roman"/>
          <w:i/>
          <w:sz w:val="24"/>
          <w:szCs w:val="24"/>
          <w:lang w:val="en-US"/>
        </w:rPr>
        <w:t>Borrelia</w:t>
      </w:r>
      <w:r w:rsidRPr="005C77DC">
        <w:rPr>
          <w:rFonts w:ascii="Times New Roman" w:hAnsi="Times New Roman" w:cs="Times New Roman"/>
          <w:sz w:val="24"/>
          <w:szCs w:val="24"/>
          <w:lang w:val="en-US"/>
        </w:rPr>
        <w:t xml:space="preserve"> positive ticks: Bg (40.4%), Ba (33.7%), Bv (21.6%) Bss (11.1%), Bs (10%), Bis (3.4%), Bl (0.5%).</w:t>
      </w:r>
    </w:p>
    <w:p w:rsidR="009F6934" w:rsidRPr="005C77DC" w:rsidRDefault="00404FAB">
      <w:pPr>
        <w:rPr>
          <w:rFonts w:ascii="Times New Roman" w:hAnsi="Times New Roman" w:cs="Times New Roman"/>
          <w:sz w:val="24"/>
          <w:szCs w:val="24"/>
          <w:lang w:val="en-US"/>
        </w:rPr>
      </w:pPr>
      <w:r w:rsidRPr="005C77DC">
        <w:rPr>
          <w:rFonts w:ascii="Times New Roman" w:hAnsi="Times New Roman" w:cs="Times New Roman"/>
          <w:sz w:val="24"/>
          <w:szCs w:val="24"/>
          <w:vertAlign w:val="superscript"/>
          <w:lang w:val="en-US"/>
        </w:rPr>
        <w:t>d</w:t>
      </w:r>
      <w:r w:rsidRPr="005C77DC">
        <w:rPr>
          <w:rFonts w:ascii="Times New Roman" w:hAnsi="Times New Roman" w:cs="Times New Roman"/>
          <w:sz w:val="24"/>
          <w:szCs w:val="24"/>
          <w:lang w:val="en-US"/>
        </w:rPr>
        <w:t xml:space="preserve"> For </w:t>
      </w:r>
      <w:r w:rsidRPr="005C77DC">
        <w:rPr>
          <w:rFonts w:ascii="Times New Roman" w:hAnsi="Times New Roman" w:cs="Times New Roman"/>
          <w:i/>
          <w:sz w:val="24"/>
          <w:szCs w:val="24"/>
          <w:lang w:val="en-US"/>
        </w:rPr>
        <w:t>C.</w:t>
      </w:r>
      <w:r w:rsidRPr="005C77DC">
        <w:rPr>
          <w:rFonts w:ascii="Times New Roman" w:hAnsi="Times New Roman" w:cs="Times New Roman"/>
          <w:sz w:val="24"/>
          <w:szCs w:val="24"/>
          <w:lang w:val="en-US"/>
        </w:rPr>
        <w:t xml:space="preserve"> Neoehrlichia mikurensis the number of tested ticks was 818.</w:t>
      </w:r>
    </w:p>
    <w:sectPr w:rsidR="009F6934" w:rsidRPr="005C77DC" w:rsidSect="00E140A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17326"/>
    <w:multiLevelType w:val="multilevel"/>
    <w:tmpl w:val="91086DF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31006E9"/>
    <w:multiLevelType w:val="hybridMultilevel"/>
    <w:tmpl w:val="0BC4B50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D32084"/>
    <w:multiLevelType w:val="hybridMultilevel"/>
    <w:tmpl w:val="232466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C470C5A"/>
    <w:multiLevelType w:val="multilevel"/>
    <w:tmpl w:val="21CE5DF8"/>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31996ADE"/>
    <w:multiLevelType w:val="multilevel"/>
    <w:tmpl w:val="2FF415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8B619D"/>
    <w:multiLevelType w:val="multilevel"/>
    <w:tmpl w:val="06F2AB96"/>
    <w:lvl w:ilvl="0">
      <w:start w:val="3"/>
      <w:numFmt w:val="decimal"/>
      <w:lvlText w:val="%1"/>
      <w:lvlJc w:val="left"/>
      <w:pPr>
        <w:ind w:left="480" w:hanging="480"/>
      </w:pPr>
    </w:lvl>
    <w:lvl w:ilvl="1">
      <w:start w:val="1"/>
      <w:numFmt w:val="decimal"/>
      <w:lvlText w:val="%1.%2"/>
      <w:lvlJc w:val="left"/>
      <w:pPr>
        <w:ind w:left="660" w:hanging="480"/>
      </w:pPr>
      <w:rPr>
        <w:rFonts w:ascii="Times New Roman" w:hAnsi="Times New Roman" w:cs="Times New Roman"/>
        <w:sz w:val="24"/>
        <w:szCs w:val="24"/>
        <w:lang w:val="en-US"/>
      </w:rPr>
    </w:lvl>
    <w:lvl w:ilvl="2">
      <w:start w:val="5"/>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6" w15:restartNumberingAfterBreak="0">
    <w:nsid w:val="4D0E5F0C"/>
    <w:multiLevelType w:val="hybridMultilevel"/>
    <w:tmpl w:val="1FEAA75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4EA00CC4"/>
    <w:multiLevelType w:val="multilevel"/>
    <w:tmpl w:val="F61E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7D326B"/>
    <w:multiLevelType w:val="multilevel"/>
    <w:tmpl w:val="894CA86E"/>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562B6C42"/>
    <w:multiLevelType w:val="multilevel"/>
    <w:tmpl w:val="CE96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A1096E"/>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5C01A30"/>
    <w:multiLevelType w:val="multilevel"/>
    <w:tmpl w:val="3DDC92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0"/>
  </w:num>
  <w:num w:numId="3">
    <w:abstractNumId w:val="4"/>
  </w:num>
  <w:num w:numId="4">
    <w:abstractNumId w:val="11"/>
  </w:num>
  <w:num w:numId="5">
    <w:abstractNumId w:val="8"/>
  </w:num>
  <w:num w:numId="6">
    <w:abstractNumId w:val="3"/>
  </w:num>
  <w:num w:numId="7">
    <w:abstractNumId w:val="1"/>
  </w:num>
  <w:num w:numId="8">
    <w:abstractNumId w:val="6"/>
  </w:num>
  <w:num w:numId="9">
    <w:abstractNumId w:val="7"/>
  </w:num>
  <w:num w:numId="10">
    <w:abstractNumId w:val="9"/>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0AA"/>
    <w:rsid w:val="00122F50"/>
    <w:rsid w:val="00145DB3"/>
    <w:rsid w:val="00200025"/>
    <w:rsid w:val="00404FAB"/>
    <w:rsid w:val="005C77DC"/>
    <w:rsid w:val="009F6934"/>
    <w:rsid w:val="00E140AA"/>
    <w:rsid w:val="00E203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D61F2"/>
  <w15:chartTrackingRefBased/>
  <w15:docId w15:val="{FA323ADD-9B45-4E6C-A511-0681FB89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E140A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140AA"/>
    <w:pPr>
      <w:ind w:left="720"/>
      <w:contextualSpacing/>
    </w:pPr>
  </w:style>
  <w:style w:type="paragraph" w:styleId="Bezodstpw">
    <w:name w:val="No Spacing"/>
    <w:uiPriority w:val="1"/>
    <w:qFormat/>
    <w:rsid w:val="00E140AA"/>
    <w:pPr>
      <w:spacing w:after="0" w:line="240" w:lineRule="auto"/>
    </w:pPr>
  </w:style>
  <w:style w:type="table" w:styleId="Tabela-Siatka">
    <w:name w:val="Table Grid"/>
    <w:basedOn w:val="Standardowy"/>
    <w:uiPriority w:val="39"/>
    <w:rsid w:val="00E14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122F50"/>
    <w:rPr>
      <w:color w:val="0000FF"/>
      <w:u w:val="single"/>
    </w:rPr>
  </w:style>
  <w:style w:type="paragraph" w:styleId="Tekstpodstawowy">
    <w:name w:val="Body Text"/>
    <w:basedOn w:val="Normalny"/>
    <w:link w:val="TekstpodstawowyZnak"/>
    <w:rsid w:val="00122F50"/>
    <w:pPr>
      <w:suppressAutoHyphens/>
      <w:spacing w:after="120" w:line="276" w:lineRule="auto"/>
    </w:pPr>
    <w:rPr>
      <w:rFonts w:ascii="Calibri" w:eastAsia="Calibri" w:hAnsi="Calibri" w:cs="Times New Roman"/>
      <w:lang w:eastAsia="ar-SA"/>
    </w:rPr>
  </w:style>
  <w:style w:type="character" w:customStyle="1" w:styleId="TekstpodstawowyZnak">
    <w:name w:val="Tekst podstawowy Znak"/>
    <w:basedOn w:val="Domylnaczcionkaakapitu"/>
    <w:link w:val="Tekstpodstawowy"/>
    <w:rsid w:val="00122F50"/>
    <w:rPr>
      <w:rFonts w:ascii="Calibri" w:eastAsia="Calibri" w:hAnsi="Calibri" w:cs="Times New Roman"/>
      <w:lang w:eastAsia="ar-SA"/>
    </w:rPr>
  </w:style>
  <w:style w:type="paragraph" w:styleId="Stopka">
    <w:name w:val="footer"/>
    <w:basedOn w:val="Normalny"/>
    <w:link w:val="StopkaZnak"/>
    <w:uiPriority w:val="99"/>
    <w:unhideWhenUsed/>
    <w:rsid w:val="00122F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2F50"/>
  </w:style>
  <w:style w:type="character" w:styleId="Numerwiersza">
    <w:name w:val="line number"/>
    <w:basedOn w:val="Domylnaczcionkaakapitu"/>
    <w:uiPriority w:val="99"/>
    <w:semiHidden/>
    <w:unhideWhenUsed/>
    <w:rsid w:val="00122F50"/>
  </w:style>
  <w:style w:type="paragraph" w:styleId="Tekstdymka">
    <w:name w:val="Balloon Text"/>
    <w:basedOn w:val="Normalny"/>
    <w:link w:val="TekstdymkaZnak"/>
    <w:uiPriority w:val="99"/>
    <w:semiHidden/>
    <w:unhideWhenUsed/>
    <w:rsid w:val="00122F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2F50"/>
    <w:rPr>
      <w:rFonts w:ascii="Segoe UI" w:hAnsi="Segoe UI" w:cs="Segoe UI"/>
      <w:sz w:val="18"/>
      <w:szCs w:val="18"/>
    </w:rPr>
  </w:style>
  <w:style w:type="character" w:customStyle="1" w:styleId="Wyrnienie">
    <w:name w:val="Wyróżnienie"/>
    <w:basedOn w:val="Domylnaczcionkaakapitu"/>
    <w:qFormat/>
    <w:rsid w:val="00122F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77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23366</Words>
  <Characters>140197</Characters>
  <Application>Microsoft Office Word</Application>
  <DocSecurity>0</DocSecurity>
  <Lines>1168</Lines>
  <Paragraphs>326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Ania</cp:lastModifiedBy>
  <cp:revision>2</cp:revision>
  <dcterms:created xsi:type="dcterms:W3CDTF">2020-02-25T20:42:00Z</dcterms:created>
  <dcterms:modified xsi:type="dcterms:W3CDTF">2020-02-25T20:42:00Z</dcterms:modified>
</cp:coreProperties>
</file>