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9E54F4" w14:textId="77777777" w:rsidR="00EC7C86" w:rsidRPr="00E31F97" w:rsidRDefault="00EC7C86" w:rsidP="00EC7C86">
      <w:pPr>
        <w:pStyle w:val="ListParagraph"/>
        <w:suppressLineNumbers/>
        <w:spacing w:before="100" w:beforeAutospacing="1" w:after="100" w:afterAutospacing="1" w:line="360" w:lineRule="auto"/>
        <w:ind w:left="0"/>
        <w:jc w:val="center"/>
        <w:rPr>
          <w:rFonts w:ascii="Times New Roman" w:hAnsi="Times New Roman" w:cs="Times New Roman"/>
          <w:b/>
        </w:rPr>
      </w:pPr>
      <w:r w:rsidRPr="00E31F97">
        <w:rPr>
          <w:rFonts w:ascii="Times New Roman" w:hAnsi="Times New Roman" w:cs="Times New Roman"/>
          <w:b/>
        </w:rPr>
        <w:t>Revealing the air pollution burden associated with internal Migration in Peru</w:t>
      </w:r>
    </w:p>
    <w:p w14:paraId="442DF440" w14:textId="77777777" w:rsidR="00EC7C86" w:rsidRPr="00E31F97" w:rsidRDefault="00EC7C86" w:rsidP="00EC7C86">
      <w:pPr>
        <w:spacing w:before="100" w:beforeAutospacing="1" w:after="100" w:afterAutospacing="1" w:line="360" w:lineRule="auto"/>
        <w:rPr>
          <w:lang w:val="es-AR"/>
        </w:rPr>
      </w:pPr>
      <w:r w:rsidRPr="00E31F97">
        <w:rPr>
          <w:rFonts w:eastAsia="Arial"/>
          <w:color w:val="000000"/>
          <w:lang w:val="es-AR" w:eastAsia="es-ES"/>
        </w:rPr>
        <w:t>Gabriel Carrasco-Escobar</w:t>
      </w:r>
      <w:r w:rsidRPr="00E31F97">
        <w:rPr>
          <w:rFonts w:eastAsia="Arial"/>
          <w:color w:val="000000"/>
          <w:vertAlign w:val="superscript"/>
          <w:lang w:val="es-AR" w:eastAsia="es-ES"/>
        </w:rPr>
        <w:t>1,2,</w:t>
      </w:r>
      <w:r w:rsidRPr="00E31F97">
        <w:rPr>
          <w:rFonts w:eastAsia="Arial"/>
          <w:color w:val="000000"/>
          <w:lang w:val="es-AR" w:eastAsia="es-ES"/>
        </w:rPr>
        <w:t>*, Lara Schwarz</w:t>
      </w:r>
      <w:r w:rsidRPr="00E31F97">
        <w:rPr>
          <w:rFonts w:eastAsia="Arial"/>
          <w:color w:val="000000"/>
          <w:vertAlign w:val="superscript"/>
          <w:lang w:val="es-AR" w:eastAsia="es-ES"/>
        </w:rPr>
        <w:t>3,4</w:t>
      </w:r>
      <w:r w:rsidRPr="00E31F97">
        <w:rPr>
          <w:rFonts w:eastAsia="Arial"/>
          <w:color w:val="000000"/>
          <w:lang w:val="es-AR" w:eastAsia="es-ES"/>
        </w:rPr>
        <w:t>, J. Jaime Miranda</w:t>
      </w:r>
      <w:r w:rsidRPr="00E31F97">
        <w:rPr>
          <w:rFonts w:eastAsia="Arial"/>
          <w:color w:val="000000"/>
          <w:vertAlign w:val="superscript"/>
          <w:lang w:val="es-AR" w:eastAsia="es-ES"/>
        </w:rPr>
        <w:t>5,6</w:t>
      </w:r>
      <w:r w:rsidRPr="00E31F97">
        <w:rPr>
          <w:rFonts w:eastAsia="Arial"/>
          <w:color w:val="000000"/>
          <w:lang w:val="es-AR" w:eastAsia="es-ES"/>
        </w:rPr>
        <w:t>, Tarik Benmarhnia</w:t>
      </w:r>
      <w:r w:rsidRPr="00E31F97">
        <w:rPr>
          <w:rFonts w:eastAsia="Arial"/>
          <w:color w:val="000000"/>
          <w:vertAlign w:val="superscript"/>
          <w:lang w:val="es-AR" w:eastAsia="es-ES"/>
        </w:rPr>
        <w:t>3,4</w:t>
      </w:r>
    </w:p>
    <w:p w14:paraId="32000C66" w14:textId="77777777" w:rsidR="00EC7C86" w:rsidRPr="00E31F97" w:rsidRDefault="00EC7C86" w:rsidP="00EC7C86">
      <w:pPr>
        <w:spacing w:before="100" w:beforeAutospacing="1" w:after="100" w:afterAutospacing="1" w:line="360" w:lineRule="auto"/>
        <w:rPr>
          <w:lang w:val="es-AR"/>
        </w:rPr>
      </w:pPr>
    </w:p>
    <w:p w14:paraId="46E87407" w14:textId="77777777" w:rsidR="00EC7C86" w:rsidRPr="00E31F97" w:rsidRDefault="00EC7C86" w:rsidP="00EC7C86">
      <w:pPr>
        <w:spacing w:before="100" w:beforeAutospacing="1" w:after="100" w:afterAutospacing="1" w:line="360" w:lineRule="auto"/>
      </w:pPr>
      <w:r w:rsidRPr="00E31F97">
        <w:rPr>
          <w:vertAlign w:val="superscript"/>
        </w:rPr>
        <w:t xml:space="preserve">1 </w:t>
      </w:r>
      <w:r w:rsidRPr="00E31F97">
        <w:t>Health Innovation Lab, Institute of Tropical Medicine “Alexander von Humboldt”, Universidad Peruana Cayetano Heredia, Lima, Peru</w:t>
      </w:r>
    </w:p>
    <w:p w14:paraId="5EB81B9D" w14:textId="77777777" w:rsidR="00EC7C86" w:rsidRPr="00E31F97" w:rsidRDefault="00EC7C86" w:rsidP="00EC7C86">
      <w:pPr>
        <w:spacing w:before="100" w:beforeAutospacing="1" w:after="100" w:afterAutospacing="1" w:line="360" w:lineRule="auto"/>
      </w:pPr>
      <w:r w:rsidRPr="00E31F97">
        <w:rPr>
          <w:vertAlign w:val="superscript"/>
        </w:rPr>
        <w:t xml:space="preserve">2 </w:t>
      </w:r>
      <w:r w:rsidRPr="00E31F97">
        <w:t xml:space="preserve">Division of Infectious Diseases, Department of Medicine, University of California, San Diego, CA, USA </w:t>
      </w:r>
    </w:p>
    <w:p w14:paraId="58084587" w14:textId="77777777" w:rsidR="00EC7C86" w:rsidRPr="00E31F97" w:rsidRDefault="00EC7C86" w:rsidP="00EC7C86">
      <w:pPr>
        <w:spacing w:before="100" w:beforeAutospacing="1" w:after="100" w:afterAutospacing="1" w:line="360" w:lineRule="auto"/>
      </w:pPr>
      <w:r w:rsidRPr="00E31F97">
        <w:rPr>
          <w:vertAlign w:val="superscript"/>
        </w:rPr>
        <w:t>3</w:t>
      </w:r>
      <w:r w:rsidRPr="00E31F97">
        <w:t xml:space="preserve"> Department of Family Medicine and Public Health, University of California, San Diego, CA, USA</w:t>
      </w:r>
    </w:p>
    <w:p w14:paraId="506030AC" w14:textId="77777777" w:rsidR="00EC7C86" w:rsidRPr="00E31F97" w:rsidRDefault="00EC7C86" w:rsidP="00EC7C86">
      <w:pPr>
        <w:spacing w:before="100" w:beforeAutospacing="1" w:after="100" w:afterAutospacing="1" w:line="360" w:lineRule="auto"/>
      </w:pPr>
      <w:r w:rsidRPr="00E31F97">
        <w:rPr>
          <w:vertAlign w:val="superscript"/>
        </w:rPr>
        <w:t>4</w:t>
      </w:r>
      <w:r w:rsidRPr="00E31F97">
        <w:t xml:space="preserve"> Scripps Institution of Oceanography, University of California, San Diego, CA, USA</w:t>
      </w:r>
    </w:p>
    <w:p w14:paraId="15380E27" w14:textId="77777777" w:rsidR="00EC7C86" w:rsidRPr="00E31F97" w:rsidRDefault="00EC7C86" w:rsidP="00EC7C86">
      <w:pPr>
        <w:spacing w:before="100" w:beforeAutospacing="1" w:after="100" w:afterAutospacing="1" w:line="360" w:lineRule="auto"/>
      </w:pPr>
      <w:r w:rsidRPr="00E31F97">
        <w:rPr>
          <w:vertAlign w:val="superscript"/>
        </w:rPr>
        <w:t xml:space="preserve">5 </w:t>
      </w:r>
      <w:r w:rsidRPr="00E31F97">
        <w:t>CRONICAS, Centre of Excellence in Chronic Diseases, Universidad Peruana Cayetano Heredia, Lima, Peru.</w:t>
      </w:r>
    </w:p>
    <w:p w14:paraId="2283B594" w14:textId="77777777" w:rsidR="00EC7C86" w:rsidRPr="00E31F97" w:rsidRDefault="00EC7C86" w:rsidP="00EC7C86">
      <w:pPr>
        <w:spacing w:before="100" w:beforeAutospacing="1" w:after="100" w:afterAutospacing="1" w:line="360" w:lineRule="auto"/>
      </w:pPr>
      <w:r w:rsidRPr="00E31F97">
        <w:rPr>
          <w:vertAlign w:val="superscript"/>
        </w:rPr>
        <w:t>6</w:t>
      </w:r>
      <w:r w:rsidRPr="00E31F97">
        <w:t xml:space="preserve"> School of Medicine, Universidad Peruana Cayetano Heredia, Lima, Peru</w:t>
      </w:r>
    </w:p>
    <w:p w14:paraId="31D9A637" w14:textId="77777777" w:rsidR="00EC7C86" w:rsidRPr="00E31F97" w:rsidRDefault="00EC7C86" w:rsidP="00EC7C86">
      <w:pPr>
        <w:spacing w:before="100" w:beforeAutospacing="1" w:after="100" w:afterAutospacing="1" w:line="360" w:lineRule="auto"/>
      </w:pPr>
    </w:p>
    <w:p w14:paraId="05CA4F58" w14:textId="77777777" w:rsidR="00EC7C86" w:rsidRPr="00E31F97" w:rsidRDefault="00EC7C86" w:rsidP="00EC7C86">
      <w:pPr>
        <w:spacing w:before="100" w:beforeAutospacing="1" w:after="100" w:afterAutospacing="1" w:line="360" w:lineRule="auto"/>
        <w:rPr>
          <w:lang w:val="es-AR"/>
        </w:rPr>
      </w:pPr>
      <w:r w:rsidRPr="00E31F97">
        <w:rPr>
          <w:b/>
          <w:lang w:val="es-AR"/>
        </w:rPr>
        <w:t xml:space="preserve">* Corresponding Author: </w:t>
      </w:r>
      <w:r w:rsidRPr="00E31F97">
        <w:rPr>
          <w:lang w:val="es-AR"/>
        </w:rPr>
        <w:t>Gabriel Carrasco-Escobar, MS, PhD(c) (</w:t>
      </w:r>
      <w:hyperlink r:id="rId8" w:history="1">
        <w:r w:rsidRPr="00E31F97">
          <w:rPr>
            <w:rStyle w:val="Hyperlink"/>
            <w:lang w:val="es-AR"/>
          </w:rPr>
          <w:t>gabriel.carrasco@upch.pe</w:t>
        </w:r>
      </w:hyperlink>
      <w:r w:rsidRPr="00E31F97">
        <w:rPr>
          <w:lang w:val="es-AR"/>
        </w:rPr>
        <w:t>)</w:t>
      </w:r>
    </w:p>
    <w:p w14:paraId="3D52A1C2" w14:textId="77777777" w:rsidR="00EC7C86" w:rsidRPr="00E31F97" w:rsidRDefault="00EC7C86" w:rsidP="00EC7C86">
      <w:pPr>
        <w:spacing w:before="100" w:beforeAutospacing="1" w:after="100" w:afterAutospacing="1" w:line="360" w:lineRule="auto"/>
      </w:pPr>
      <w:r w:rsidRPr="00E31F97">
        <w:rPr>
          <w:b/>
        </w:rPr>
        <w:t xml:space="preserve">Keywords: </w:t>
      </w:r>
      <w:r w:rsidRPr="00E31F97">
        <w:t>Air pollution, internal migration</w:t>
      </w:r>
    </w:p>
    <w:p w14:paraId="2614718F" w14:textId="77777777" w:rsidR="00EC7C86" w:rsidRPr="00E31F97" w:rsidRDefault="00EC7C86" w:rsidP="00EC7C86">
      <w:pPr>
        <w:rPr>
          <w:rFonts w:eastAsiaTheme="minorHAnsi"/>
          <w:b/>
        </w:rPr>
      </w:pPr>
      <w:r w:rsidRPr="00E31F97">
        <w:rPr>
          <w:b/>
        </w:rPr>
        <w:br w:type="page"/>
      </w:r>
    </w:p>
    <w:p w14:paraId="79554BDE" w14:textId="77777777" w:rsidR="00EC7C86" w:rsidRPr="00E31F97" w:rsidRDefault="00EC7C86" w:rsidP="00EC7C86">
      <w:pPr>
        <w:spacing w:before="100" w:beforeAutospacing="1" w:after="100" w:afterAutospacing="1" w:line="360" w:lineRule="auto"/>
        <w:rPr>
          <w:b/>
        </w:rPr>
      </w:pPr>
      <w:r w:rsidRPr="00E31F97">
        <w:rPr>
          <w:b/>
        </w:rPr>
        <w:lastRenderedPageBreak/>
        <w:t>SUPPLEMENTARY INFORMATION</w:t>
      </w:r>
    </w:p>
    <w:p w14:paraId="584C8A71" w14:textId="77777777" w:rsidR="00EC7C86" w:rsidRPr="00E31F97" w:rsidRDefault="00EC7C86" w:rsidP="00EC7C86">
      <w:pPr>
        <w:pStyle w:val="ListParagraph"/>
        <w:numPr>
          <w:ilvl w:val="0"/>
          <w:numId w:val="19"/>
        </w:numPr>
        <w:spacing w:before="100" w:beforeAutospacing="1" w:after="100" w:afterAutospacing="1" w:line="360" w:lineRule="auto"/>
        <w:ind w:left="360"/>
        <w:rPr>
          <w:rFonts w:ascii="Times New Roman" w:hAnsi="Times New Roman" w:cs="Times New Roman"/>
          <w:b/>
        </w:rPr>
      </w:pPr>
      <w:r w:rsidRPr="00E31F97">
        <w:rPr>
          <w:rFonts w:ascii="Times New Roman" w:hAnsi="Times New Roman" w:cs="Times New Roman"/>
          <w:b/>
        </w:rPr>
        <w:t>SUPPLEMENTARY METHODS</w:t>
      </w:r>
    </w:p>
    <w:p w14:paraId="0B680891" w14:textId="77777777" w:rsidR="00EC7C86" w:rsidRPr="00E31F97" w:rsidRDefault="00EC7C86" w:rsidP="00EC7C86">
      <w:pPr>
        <w:spacing w:before="100" w:beforeAutospacing="1" w:after="100" w:afterAutospacing="1" w:line="360" w:lineRule="auto"/>
        <w:rPr>
          <w:b/>
        </w:rPr>
      </w:pPr>
      <w:r w:rsidRPr="00E31F97">
        <w:rPr>
          <w:b/>
        </w:rPr>
        <w:t>Prior and hyperprior distribution specification</w:t>
      </w:r>
    </w:p>
    <w:p w14:paraId="311D4B4A" w14:textId="77777777" w:rsidR="00EC7C86" w:rsidRPr="00E31F97" w:rsidRDefault="00EC7C86" w:rsidP="00EC7C86">
      <w:pPr>
        <w:spacing w:line="360" w:lineRule="auto"/>
      </w:pPr>
      <w:r w:rsidRPr="00E31F97">
        <w:t xml:space="preserve">Model parameters were estimated in a Bayesian framework, using Integrated Nested Laplace Approximation (INLA, </w:t>
      </w:r>
      <w:hyperlink r:id="rId9" w:history="1">
        <w:r w:rsidRPr="00E31F97">
          <w:rPr>
            <w:rStyle w:val="Hyperlink"/>
          </w:rPr>
          <w:t>www.r-inla.org</w:t>
        </w:r>
      </w:hyperlink>
      <w:r w:rsidRPr="00E31F97">
        <w:t>) in R version 3.6.0. Parameter uncertainty is accounted for by assigning prior distributions to the parameters. The spatial component of the model was included using the BYM-model (Besag-York-Mollier) that includes a spatially unstructured (</w:t>
      </w:r>
      <m:oMath>
        <m:sSub>
          <m:sSubPr>
            <m:ctrlPr>
              <w:rPr>
                <w:rFonts w:ascii="Cambria Math" w:hAnsi="Cambria Math"/>
                <w:i/>
              </w:rPr>
            </m:ctrlPr>
          </m:sSubPr>
          <m:e>
            <m:r>
              <w:rPr>
                <w:rFonts w:ascii="Cambria Math" w:hAnsi="Cambria Math"/>
              </w:rPr>
              <m:t>φ</m:t>
            </m:r>
          </m:e>
          <m:sub>
            <m:r>
              <w:rPr>
                <w:rFonts w:ascii="Cambria Math" w:hAnsi="Cambria Math"/>
              </w:rPr>
              <m:t>s</m:t>
            </m:r>
          </m:sub>
        </m:sSub>
        <m:r>
          <w:rPr>
            <w:rFonts w:ascii="Cambria Math" w:hAnsi="Cambria Math"/>
          </w:rPr>
          <m:t>)</m:t>
        </m:r>
      </m:oMath>
      <w:r w:rsidRPr="00E31F97">
        <w:t>, and structured (</w:t>
      </w:r>
      <m:oMath>
        <m:sSub>
          <m:sSubPr>
            <m:ctrlPr>
              <w:rPr>
                <w:rFonts w:ascii="Cambria Math" w:hAnsi="Cambria Math"/>
                <w:i/>
              </w:rPr>
            </m:ctrlPr>
          </m:sSubPr>
          <m:e>
            <m:r>
              <w:rPr>
                <w:rFonts w:ascii="Cambria Math" w:hAnsi="Cambria Math"/>
              </w:rPr>
              <m:t>υ</m:t>
            </m:r>
          </m:e>
          <m:sub>
            <m:r>
              <w:rPr>
                <w:rFonts w:ascii="Cambria Math" w:hAnsi="Cambria Math"/>
              </w:rPr>
              <m:t>s</m:t>
            </m:r>
          </m:sub>
        </m:sSub>
        <m:r>
          <w:rPr>
            <w:rFonts w:ascii="Cambria Math" w:hAnsi="Cambria Math"/>
          </w:rPr>
          <m:t xml:space="preserve">) </m:t>
        </m:r>
      </m:oMath>
      <w:r w:rsidRPr="00E31F97">
        <w:t xml:space="preserve">random effects using a convolution prior that combined area-specific overdispersion and a neighborhood dependency structure </w:t>
      </w:r>
      <w:r w:rsidRPr="00E31F97">
        <w:fldChar w:fldCharType="begin"/>
      </w:r>
      <w:r w:rsidRPr="00E31F97">
        <w:instrText xml:space="preserve"> ADDIN ZOTERO_ITEM CSL_CITATION {"citationID":"rYav4O6f","properties":{"formattedCitation":"\\super 1,2\\nosupersub{}","plainCitation":"1,2","noteIndex":0},"citationItems":[{"id":3126,"uris":["http://zotero.org/users/1929337/items/XMF33YQ2"],"uri":["http://zotero.org/users/1929337/items/XMF33YQ2"],"itemData":{"id":3126,"type":"article-journal","abstract":"Markov chain Monte Carlo (MCMC) methods have been used extensively in statistical physics over the last 40 years, in spatial statistics for the past 20 and in Bayesian image analysis over the last decade. In the last five years, MCMC has been introduced into significance testing, general Bayesian inference and maximum likelihood estimation. This paper presents basic methodology of MCMC, emphasizing the Bayesian paradigm, conditional probability and the intimate relationship with Markov random fields in spatial statistics. Hastings algorithms are discussed, including Gibbs, Metropolis and some other variations. Pairwise difference priors are described and are used subsequently in three Bayesian applications, in each of which there is a pronounced spatial or temporal aspect to the modeling. The examples involve logistic regression in the presence of unobserved covariates and ordinal factors; the analysis of agricultural field experiments, with adjustment for fertility gradients; and processing of low-resolution medical images obtained by a gamma camera. Additional methodological issues arise in each of these applications and in the Appendices. The paper lays particular emphasis on the calculation of posterior probabilities and concurs with others in its view that MCMC facilitates a fundamental breakthrough in applied Bayesian modeling.","container-title":"Statistical Science","DOI":"10.1214/ss/1177010123","ISSN":"0883-4237, 2168-8745","issue":"1","journalAbbreviation":"Statist. Sci.","language":"EN","note":"MR: MR1349818\nZbl: 0955.62552","page":"3-41","source":"Project Euclid","title":"Bayesian Computation and Stochastic Systems","volume":"10","author":[{"family":"Besag","given":"Julian"},{"family":"Green","given":"Peter"},{"family":"Higdon","given":"David"},{"family":"Mengersen","given":"Kerrie"}],"issued":{"date-parts":[["1995",2]]}}},{"id":3203,"uris":["http://zotero.org/users/1929337/items/8CLIX7ZA"],"uri":["http://zotero.org/users/1929337/items/8CLIX7ZA"],"itemData":{"id":3203,"type":"article-journal","abstract":"Previous studies demonstrate statistically significant associations between disease and climate variations, highlighting the potential for developing climate-based epidemic early warning systems. However, limitations include failure to allow for non-climatic confounding factors, limited geographical/temporal resolution, or lack of evaluation of predictive validity. Here, we consider such issues for dengue in Southeast Brazil using a spatio-temporal generalised linear mixed model with parameters estimated in a Bayesian framework, allowing posterior predictive distributions to be derived in time and space. This paper builds upon a preliminary study by Lowe et al. but uses extended, more recent data and a refined model formulation, which, amongst other adjustments, incorporates past dengue risk to improve model predictions. For the first time, a thorough evaluation and validation of model performance is conducted using out-of-sample predictions and demonstrates considerable improvement over a model that mirrors current surveillance practice. Using the model, we can issue probabilistic dengue early warnings for pre-defined ‘alert’ thresholds. With the use of the criterion ‘greater than a 50% chance of exceeding 300 cases per 100,000 inhabitants’, there would have been successful epidemic alerts issued for 81% of the 54 regions that experienced epidemic dengue incidence rates in February–April 2008, with a corresponding false alarm rate of 25%. We propose a novel visualisation technique to map ternary probabilistic forecasts of dengue risk. This technique allows decision makers to identify areas where the model predicts with certainty a particular dengue risk category, to effectively target limited resources to those districts most at risk for a given season. Copyright © 2012 John Wiley &amp; Sons, Ltd.","container-title":"Statistics in Medicine","DOI":"10.1002/sim.5549","ISSN":"1097-0258","issue":"5","language":"en","page":"864-883","source":"Wiley Online Library","title":"The development of an early warning system for climate-sensitive disease risk with a focus on dengue epidemics in Southeast Brazil","volume":"32","author":[{"family":"Lowe","given":"Rachel"},{"family":"Bailey","given":"Trevor C."},{"family":"Stephenson","given":"David B."},{"family":"Jupp","given":"Tim E."},{"family":"Graham","given":"Richard J."},{"family":"Barcellos","given":"Christovam"},{"family":"Carvalho","given":"Marilia Sá"}],"issued":{"date-parts":[["2013"]]}}}],"schema":"https://github.com/citation-style-language/schema/raw/master/csl-citation.json"} </w:instrText>
      </w:r>
      <w:r w:rsidRPr="00E31F97">
        <w:fldChar w:fldCharType="separate"/>
      </w:r>
      <w:r w:rsidRPr="00E31F97">
        <w:rPr>
          <w:vertAlign w:val="superscript"/>
        </w:rPr>
        <w:t>1,2</w:t>
      </w:r>
      <w:r w:rsidRPr="00E31F97">
        <w:fldChar w:fldCharType="end"/>
      </w:r>
      <w:r w:rsidRPr="00E31F97">
        <w:t>. The hyperparameters are the precision τ</w:t>
      </w:r>
      <w:r w:rsidRPr="00E31F97">
        <w:rPr>
          <w:vertAlign w:val="subscript"/>
        </w:rPr>
        <w:t>1</w:t>
      </w:r>
      <w:r w:rsidRPr="00E31F97">
        <w:t xml:space="preserve"> of the iid model (</w:t>
      </w:r>
      <m:oMath>
        <m:sSub>
          <m:sSubPr>
            <m:ctrlPr>
              <w:rPr>
                <w:rFonts w:ascii="Cambria Math" w:hAnsi="Cambria Math"/>
                <w:i/>
              </w:rPr>
            </m:ctrlPr>
          </m:sSubPr>
          <m:e>
            <m:r>
              <w:rPr>
                <w:rFonts w:ascii="Cambria Math" w:hAnsi="Cambria Math"/>
              </w:rPr>
              <m:t>φ</m:t>
            </m:r>
          </m:e>
          <m:sub>
            <m:r>
              <w:rPr>
                <w:rFonts w:ascii="Cambria Math" w:hAnsi="Cambria Math"/>
              </w:rPr>
              <m:t>s</m:t>
            </m:r>
          </m:sub>
        </m:sSub>
      </m:oMath>
      <w:r w:rsidRPr="00E31F97">
        <w:t>) and the precision τ</w:t>
      </w:r>
      <w:r w:rsidRPr="00E31F97">
        <w:rPr>
          <w:vertAlign w:val="subscript"/>
        </w:rPr>
        <w:t>2</w:t>
      </w:r>
      <w:r w:rsidRPr="00E31F97">
        <w:t xml:space="preserve"> of the besag model (</w:t>
      </w:r>
      <m:oMath>
        <m:sSub>
          <m:sSubPr>
            <m:ctrlPr>
              <w:rPr>
                <w:rFonts w:ascii="Cambria Math" w:hAnsi="Cambria Math"/>
                <w:i/>
              </w:rPr>
            </m:ctrlPr>
          </m:sSubPr>
          <m:e>
            <m:r>
              <w:rPr>
                <w:rFonts w:ascii="Cambria Math" w:hAnsi="Cambria Math"/>
              </w:rPr>
              <m:t>υ</m:t>
            </m:r>
          </m:e>
          <m:sub>
            <m:r>
              <w:rPr>
                <w:rFonts w:ascii="Cambria Math" w:hAnsi="Cambria Math"/>
              </w:rPr>
              <m:t>s</m:t>
            </m:r>
          </m:sub>
        </m:sSub>
      </m:oMath>
      <w:r w:rsidRPr="00E31F97">
        <w:t xml:space="preserve">). The precision parameters are represented as </w:t>
      </w:r>
    </w:p>
    <w:p w14:paraId="4BDE1A97" w14:textId="77777777" w:rsidR="00EC7C86" w:rsidRPr="00E31F97" w:rsidRDefault="00EC7C86" w:rsidP="00EC7C86">
      <w:pPr>
        <w:spacing w:line="360" w:lineRule="auto"/>
      </w:pPr>
      <m:oMathPara>
        <m:oMath>
          <m:r>
            <w:rPr>
              <w:rFonts w:ascii="Cambria Math" w:hAnsi="Cambria Math"/>
            </w:rPr>
            <m:t>θ=</m:t>
          </m:r>
          <m:d>
            <m:dPr>
              <m:ctrlPr>
                <w:rPr>
                  <w:rFonts w:ascii="Cambria Math" w:hAnsi="Cambria Math"/>
                  <w:i/>
                </w:rPr>
              </m:ctrlPr>
            </m:dPr>
            <m:e>
              <m:sSub>
                <m:sSubPr>
                  <m:ctrlPr>
                    <w:rPr>
                      <w:rFonts w:ascii="Cambria Math" w:hAnsi="Cambria Math"/>
                      <w:i/>
                    </w:rPr>
                  </m:ctrlPr>
                </m:sSubPr>
                <m:e>
                  <m:r>
                    <w:rPr>
                      <w:rFonts w:ascii="Cambria Math" w:hAnsi="Cambria Math"/>
                    </w:rPr>
                    <m:t>θ</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θ</m:t>
                  </m:r>
                </m:e>
                <m:sub>
                  <m:r>
                    <w:rPr>
                      <w:rFonts w:ascii="Cambria Math" w:hAnsi="Cambria Math"/>
                    </w:rPr>
                    <m:t>2</m:t>
                  </m:r>
                </m:sub>
              </m:sSub>
            </m:e>
          </m:d>
          <m:r>
            <w:rPr>
              <w:rFonts w:ascii="Cambria Math" w:hAnsi="Cambria Math"/>
            </w:rPr>
            <m:t>=(</m:t>
          </m:r>
          <m:func>
            <m:funcPr>
              <m:ctrlPr>
                <w:rPr>
                  <w:rFonts w:ascii="Cambria Math" w:hAnsi="Cambria Math"/>
                  <w:i/>
                </w:rPr>
              </m:ctrlPr>
            </m:funcPr>
            <m:fName>
              <m:r>
                <m:rPr>
                  <m:sty m:val="p"/>
                </m:rPr>
                <w:rPr>
                  <w:rFonts w:ascii="Cambria Math" w:hAnsi="Cambria Math"/>
                </w:rPr>
                <m:t>log</m:t>
              </m:r>
            </m:fName>
            <m:e>
              <m:sSub>
                <m:sSubPr>
                  <m:ctrlPr>
                    <w:rPr>
                      <w:rFonts w:ascii="Cambria Math" w:hAnsi="Cambria Math"/>
                      <w:i/>
                    </w:rPr>
                  </m:ctrlPr>
                </m:sSubPr>
                <m:e>
                  <m:r>
                    <m:rPr>
                      <m:sty m:val="p"/>
                    </m:rPr>
                    <w:rPr>
                      <w:rFonts w:ascii="Cambria Math" w:hAnsi="Cambria Math"/>
                    </w:rPr>
                    <m:t>τ</m:t>
                  </m:r>
                </m:e>
                <m:sub>
                  <m:r>
                    <w:rPr>
                      <w:rFonts w:ascii="Cambria Math" w:hAnsi="Cambria Math"/>
                    </w:rPr>
                    <m:t>1</m:t>
                  </m:r>
                </m:sub>
              </m:sSub>
            </m:e>
          </m:func>
          <m:r>
            <w:rPr>
              <w:rFonts w:ascii="Cambria Math" w:hAnsi="Cambria Math"/>
            </w:rPr>
            <m:t>,</m:t>
          </m:r>
          <m:func>
            <m:funcPr>
              <m:ctrlPr>
                <w:rPr>
                  <w:rFonts w:ascii="Cambria Math" w:hAnsi="Cambria Math"/>
                  <w:i/>
                </w:rPr>
              </m:ctrlPr>
            </m:funcPr>
            <m:fName>
              <m:r>
                <m:rPr>
                  <m:sty m:val="p"/>
                </m:rPr>
                <w:rPr>
                  <w:rFonts w:ascii="Cambria Math" w:hAnsi="Cambria Math"/>
                </w:rPr>
                <m:t>log</m:t>
              </m:r>
            </m:fName>
            <m:e>
              <m:sSub>
                <m:sSubPr>
                  <m:ctrlPr>
                    <w:rPr>
                      <w:rFonts w:ascii="Cambria Math" w:hAnsi="Cambria Math"/>
                      <w:i/>
                    </w:rPr>
                  </m:ctrlPr>
                </m:sSubPr>
                <m:e>
                  <m:r>
                    <m:rPr>
                      <m:sty m:val="p"/>
                    </m:rPr>
                    <w:rPr>
                      <w:rFonts w:ascii="Cambria Math" w:hAnsi="Cambria Math"/>
                    </w:rPr>
                    <m:t>τ</m:t>
                  </m:r>
                </m:e>
                <m:sub>
                  <m:r>
                    <w:rPr>
                      <w:rFonts w:ascii="Cambria Math" w:hAnsi="Cambria Math"/>
                    </w:rPr>
                    <m:t>2</m:t>
                  </m:r>
                </m:sub>
              </m:sSub>
            </m:e>
          </m:func>
          <m:r>
            <w:rPr>
              <w:rFonts w:ascii="Cambria Math" w:hAnsi="Cambria Math"/>
            </w:rPr>
            <m:t>)</m:t>
          </m:r>
        </m:oMath>
      </m:oMathPara>
    </w:p>
    <w:p w14:paraId="22AF025A" w14:textId="77777777" w:rsidR="00EC7C86" w:rsidRPr="00E31F97" w:rsidRDefault="00EC7C86" w:rsidP="00EC7C86">
      <w:pPr>
        <w:spacing w:line="360" w:lineRule="auto"/>
      </w:pPr>
      <w:r w:rsidRPr="00E31F97">
        <w:t xml:space="preserve">and the prior is defined on θ. The hyperparameter specification for </w:t>
      </w:r>
      <m:oMath>
        <m:sSub>
          <m:sSubPr>
            <m:ctrlPr>
              <w:rPr>
                <w:rFonts w:ascii="Cambria Math" w:hAnsi="Cambria Math"/>
                <w:i/>
              </w:rPr>
            </m:ctrlPr>
          </m:sSubPr>
          <m:e>
            <m:r>
              <m:rPr>
                <m:sty m:val="p"/>
              </m:rPr>
              <w:rPr>
                <w:rFonts w:ascii="Cambria Math" w:hAnsi="Cambria Math"/>
              </w:rPr>
              <m:t>τ</m:t>
            </m:r>
          </m:e>
          <m:sub>
            <m:r>
              <w:rPr>
                <w:rFonts w:ascii="Cambria Math" w:hAnsi="Cambria Math"/>
              </w:rPr>
              <m:t>1</m:t>
            </m:r>
          </m:sub>
        </m:sSub>
      </m:oMath>
      <w:r w:rsidRPr="00E31F97">
        <w:t xml:space="preserve"> and </w:t>
      </w:r>
      <m:oMath>
        <m:sSub>
          <m:sSubPr>
            <m:ctrlPr>
              <w:rPr>
                <w:rFonts w:ascii="Cambria Math" w:hAnsi="Cambria Math"/>
                <w:i/>
              </w:rPr>
            </m:ctrlPr>
          </m:sSubPr>
          <m:e>
            <m:r>
              <m:rPr>
                <m:sty m:val="p"/>
              </m:rPr>
              <w:rPr>
                <w:rFonts w:ascii="Cambria Math" w:hAnsi="Cambria Math"/>
              </w:rPr>
              <m:t>τ</m:t>
            </m:r>
          </m:e>
          <m:sub>
            <m:r>
              <w:rPr>
                <w:rFonts w:ascii="Cambria Math" w:hAnsi="Cambria Math"/>
              </w:rPr>
              <m:t>2</m:t>
            </m:r>
          </m:sub>
        </m:sSub>
      </m:oMath>
      <w:r w:rsidRPr="00E31F97">
        <w:t xml:space="preserve"> was prior=loggamma, param=1 5e-04, initial=4. </w:t>
      </w:r>
    </w:p>
    <w:p w14:paraId="2EF9F4F6" w14:textId="77777777" w:rsidR="00EC7C86" w:rsidRPr="00E31F97" w:rsidRDefault="00EC7C86" w:rsidP="00EC7C86">
      <w:pPr>
        <w:spacing w:before="100" w:beforeAutospacing="1" w:after="100" w:afterAutospacing="1" w:line="360" w:lineRule="auto"/>
        <w:rPr>
          <w:b/>
        </w:rPr>
      </w:pPr>
      <w:r w:rsidRPr="00E31F97">
        <w:rPr>
          <w:b/>
        </w:rPr>
        <w:t>References</w:t>
      </w:r>
    </w:p>
    <w:p w14:paraId="46375909" w14:textId="77777777" w:rsidR="00EC7C86" w:rsidRPr="00E31F97" w:rsidRDefault="00EC7C86" w:rsidP="00EC7C86">
      <w:pPr>
        <w:pStyle w:val="Bibliography"/>
        <w:spacing w:line="360" w:lineRule="auto"/>
        <w:rPr>
          <w:rFonts w:ascii="Times New Roman" w:hAnsi="Times New Roman" w:cs="Times New Roman"/>
        </w:rPr>
      </w:pPr>
      <w:r w:rsidRPr="00E31F97">
        <w:rPr>
          <w:rFonts w:ascii="Times New Roman" w:hAnsi="Times New Roman" w:cs="Times New Roman"/>
          <w:b/>
        </w:rPr>
        <w:fldChar w:fldCharType="begin"/>
      </w:r>
      <w:r w:rsidRPr="00E31F97">
        <w:rPr>
          <w:rFonts w:ascii="Times New Roman" w:hAnsi="Times New Roman" w:cs="Times New Roman"/>
          <w:b/>
        </w:rPr>
        <w:instrText xml:space="preserve"> ADDIN ZOTERO_BIBL {"uncited":[],"omitted":[],"custom":[]} CSL_BIBLIOGRAPHY </w:instrText>
      </w:r>
      <w:r w:rsidRPr="00E31F97">
        <w:rPr>
          <w:rFonts w:ascii="Times New Roman" w:hAnsi="Times New Roman" w:cs="Times New Roman"/>
          <w:b/>
        </w:rPr>
        <w:fldChar w:fldCharType="separate"/>
      </w:r>
      <w:r w:rsidRPr="00E31F97">
        <w:rPr>
          <w:rFonts w:ascii="Times New Roman" w:hAnsi="Times New Roman" w:cs="Times New Roman"/>
        </w:rPr>
        <w:t>1.</w:t>
      </w:r>
      <w:r w:rsidRPr="00E31F97">
        <w:rPr>
          <w:rFonts w:ascii="Times New Roman" w:hAnsi="Times New Roman" w:cs="Times New Roman"/>
        </w:rPr>
        <w:tab/>
        <w:t xml:space="preserve">Besag, J., Green, P., Higdon, D. &amp; Mengersen, K. Bayesian Computation and Stochastic Systems. </w:t>
      </w:r>
      <w:r w:rsidRPr="00E31F97">
        <w:rPr>
          <w:rFonts w:ascii="Times New Roman" w:hAnsi="Times New Roman" w:cs="Times New Roman"/>
          <w:i/>
          <w:iCs/>
        </w:rPr>
        <w:t>Stat. Sci.</w:t>
      </w:r>
      <w:r w:rsidRPr="00E31F97">
        <w:rPr>
          <w:rFonts w:ascii="Times New Roman" w:hAnsi="Times New Roman" w:cs="Times New Roman"/>
        </w:rPr>
        <w:t xml:space="preserve"> </w:t>
      </w:r>
      <w:r w:rsidRPr="00E31F97">
        <w:rPr>
          <w:rFonts w:ascii="Times New Roman" w:hAnsi="Times New Roman" w:cs="Times New Roman"/>
          <w:b/>
          <w:bCs/>
        </w:rPr>
        <w:t>10</w:t>
      </w:r>
      <w:r w:rsidRPr="00E31F97">
        <w:rPr>
          <w:rFonts w:ascii="Times New Roman" w:hAnsi="Times New Roman" w:cs="Times New Roman"/>
        </w:rPr>
        <w:t>, 3–41 (1995).</w:t>
      </w:r>
    </w:p>
    <w:p w14:paraId="545F75AD" w14:textId="77777777" w:rsidR="00EC7C86" w:rsidRPr="00E31F97" w:rsidRDefault="00EC7C86" w:rsidP="00EC7C86">
      <w:pPr>
        <w:pStyle w:val="Bibliography"/>
        <w:spacing w:line="360" w:lineRule="auto"/>
        <w:rPr>
          <w:rFonts w:ascii="Times New Roman" w:hAnsi="Times New Roman" w:cs="Times New Roman"/>
        </w:rPr>
      </w:pPr>
      <w:r w:rsidRPr="00E31F97">
        <w:rPr>
          <w:rFonts w:ascii="Times New Roman" w:hAnsi="Times New Roman" w:cs="Times New Roman"/>
        </w:rPr>
        <w:t>2.</w:t>
      </w:r>
      <w:r w:rsidRPr="00E31F97">
        <w:rPr>
          <w:rFonts w:ascii="Times New Roman" w:hAnsi="Times New Roman" w:cs="Times New Roman"/>
        </w:rPr>
        <w:tab/>
        <w:t xml:space="preserve">Lowe, R. </w:t>
      </w:r>
      <w:r w:rsidRPr="00E31F97">
        <w:rPr>
          <w:rFonts w:ascii="Times New Roman" w:hAnsi="Times New Roman" w:cs="Times New Roman"/>
          <w:i/>
          <w:iCs/>
        </w:rPr>
        <w:t>et al.</w:t>
      </w:r>
      <w:r w:rsidRPr="00E31F97">
        <w:rPr>
          <w:rFonts w:ascii="Times New Roman" w:hAnsi="Times New Roman" w:cs="Times New Roman"/>
        </w:rPr>
        <w:t xml:space="preserve"> The development of an early warning system for climate-sensitive disease risk with a focus on dengue epidemics in Southeast Brazil. </w:t>
      </w:r>
      <w:r w:rsidRPr="00E31F97">
        <w:rPr>
          <w:rFonts w:ascii="Times New Roman" w:hAnsi="Times New Roman" w:cs="Times New Roman"/>
          <w:i/>
          <w:iCs/>
        </w:rPr>
        <w:t>Stat. Med.</w:t>
      </w:r>
      <w:r w:rsidRPr="00E31F97">
        <w:rPr>
          <w:rFonts w:ascii="Times New Roman" w:hAnsi="Times New Roman" w:cs="Times New Roman"/>
        </w:rPr>
        <w:t xml:space="preserve"> </w:t>
      </w:r>
      <w:r w:rsidRPr="00E31F97">
        <w:rPr>
          <w:rFonts w:ascii="Times New Roman" w:hAnsi="Times New Roman" w:cs="Times New Roman"/>
          <w:b/>
          <w:bCs/>
        </w:rPr>
        <w:t>32</w:t>
      </w:r>
      <w:r w:rsidRPr="00E31F97">
        <w:rPr>
          <w:rFonts w:ascii="Times New Roman" w:hAnsi="Times New Roman" w:cs="Times New Roman"/>
        </w:rPr>
        <w:t>, 864–883 (2013).</w:t>
      </w:r>
    </w:p>
    <w:p w14:paraId="6D324BA8" w14:textId="77777777" w:rsidR="00EC7C86" w:rsidRPr="00E31F97" w:rsidRDefault="00EC7C86" w:rsidP="00EC7C86">
      <w:pPr>
        <w:spacing w:before="100" w:beforeAutospacing="1" w:after="100" w:afterAutospacing="1" w:line="360" w:lineRule="auto"/>
        <w:rPr>
          <w:b/>
        </w:rPr>
      </w:pPr>
      <w:r w:rsidRPr="00E31F97">
        <w:rPr>
          <w:b/>
        </w:rPr>
        <w:fldChar w:fldCharType="end"/>
      </w:r>
    </w:p>
    <w:p w14:paraId="3D8D55C1" w14:textId="77777777" w:rsidR="00EC7C86" w:rsidRPr="00E31F97" w:rsidRDefault="00EC7C86" w:rsidP="00EC7C86">
      <w:pPr>
        <w:spacing w:line="360" w:lineRule="auto"/>
        <w:rPr>
          <w:b/>
        </w:rPr>
      </w:pPr>
      <w:r w:rsidRPr="00E31F97">
        <w:rPr>
          <w:b/>
        </w:rPr>
        <w:br w:type="page"/>
      </w:r>
    </w:p>
    <w:p w14:paraId="721FB257" w14:textId="77777777" w:rsidR="00EC7C86" w:rsidRPr="001E5BD5" w:rsidRDefault="00EC7C86" w:rsidP="00EC7C86">
      <w:pPr>
        <w:pStyle w:val="ListParagraph"/>
        <w:numPr>
          <w:ilvl w:val="0"/>
          <w:numId w:val="19"/>
        </w:numPr>
        <w:spacing w:before="100" w:beforeAutospacing="1" w:after="100" w:afterAutospacing="1" w:line="360" w:lineRule="auto"/>
        <w:ind w:left="360"/>
        <w:rPr>
          <w:rFonts w:ascii="Times New Roman" w:hAnsi="Times New Roman" w:cs="Times New Roman"/>
          <w:b/>
        </w:rPr>
      </w:pPr>
      <w:r w:rsidRPr="00E31F97">
        <w:rPr>
          <w:rFonts w:ascii="Times New Roman" w:hAnsi="Times New Roman" w:cs="Times New Roman"/>
          <w:b/>
        </w:rPr>
        <w:lastRenderedPageBreak/>
        <w:t>SUP</w:t>
      </w:r>
      <w:r>
        <w:rPr>
          <w:rFonts w:ascii="Times New Roman" w:hAnsi="Times New Roman" w:cs="Times New Roman"/>
          <w:b/>
        </w:rPr>
        <w:t>P</w:t>
      </w:r>
      <w:r w:rsidRPr="00E31F97">
        <w:rPr>
          <w:rFonts w:ascii="Times New Roman" w:hAnsi="Times New Roman" w:cs="Times New Roman"/>
          <w:b/>
        </w:rPr>
        <w:t>LEMENTARY TABLE 1</w:t>
      </w:r>
      <w:r w:rsidRPr="00E31F97">
        <w:rPr>
          <w:rFonts w:ascii="Times New Roman" w:hAnsi="Times New Roman" w:cs="Times New Roman"/>
          <w:b/>
          <w:bCs/>
        </w:rPr>
        <w:t xml:space="preserve">. </w:t>
      </w:r>
      <w:r>
        <w:rPr>
          <w:rFonts w:ascii="Times New Roman" w:hAnsi="Times New Roman" w:cs="Times New Roman"/>
        </w:rPr>
        <w:t>Distribution of districts relative to rural/urban category and city type.</w:t>
      </w:r>
    </w:p>
    <w:tbl>
      <w:tblPr>
        <w:tblW w:w="8520" w:type="dxa"/>
        <w:tblLook w:val="04A0" w:firstRow="1" w:lastRow="0" w:firstColumn="1" w:lastColumn="0" w:noHBand="0" w:noVBand="1"/>
      </w:tblPr>
      <w:tblGrid>
        <w:gridCol w:w="1300"/>
        <w:gridCol w:w="1467"/>
        <w:gridCol w:w="1448"/>
        <w:gridCol w:w="1549"/>
        <w:gridCol w:w="1456"/>
        <w:gridCol w:w="1300"/>
      </w:tblGrid>
      <w:tr w:rsidR="00EC7C86" w:rsidRPr="001E5BD5" w14:paraId="2B295D8C" w14:textId="77777777" w:rsidTr="00720DB9">
        <w:trPr>
          <w:trHeight w:val="680"/>
        </w:trPr>
        <w:tc>
          <w:tcPr>
            <w:tcW w:w="1300" w:type="dxa"/>
            <w:tcBorders>
              <w:top w:val="single" w:sz="4" w:space="0" w:color="auto"/>
              <w:left w:val="nil"/>
              <w:bottom w:val="single" w:sz="4" w:space="0" w:color="auto"/>
              <w:right w:val="nil"/>
            </w:tcBorders>
            <w:shd w:val="clear" w:color="auto" w:fill="auto"/>
            <w:noWrap/>
            <w:vAlign w:val="center"/>
            <w:hideMark/>
          </w:tcPr>
          <w:p w14:paraId="45099CA8" w14:textId="77777777" w:rsidR="00EC7C86" w:rsidRPr="001E5BD5" w:rsidRDefault="00EC7C86" w:rsidP="00720DB9">
            <w:pPr>
              <w:jc w:val="center"/>
              <w:rPr>
                <w:b/>
                <w:bCs/>
              </w:rPr>
            </w:pPr>
          </w:p>
        </w:tc>
        <w:tc>
          <w:tcPr>
            <w:tcW w:w="1480" w:type="dxa"/>
            <w:tcBorders>
              <w:top w:val="single" w:sz="4" w:space="0" w:color="auto"/>
              <w:left w:val="nil"/>
              <w:bottom w:val="single" w:sz="4" w:space="0" w:color="auto"/>
              <w:right w:val="nil"/>
            </w:tcBorders>
            <w:shd w:val="clear" w:color="auto" w:fill="auto"/>
            <w:vAlign w:val="center"/>
            <w:hideMark/>
          </w:tcPr>
          <w:p w14:paraId="1CCBA5FC" w14:textId="77777777" w:rsidR="00EC7C86" w:rsidRPr="001E5BD5" w:rsidRDefault="00EC7C86" w:rsidP="00720DB9">
            <w:pPr>
              <w:jc w:val="center"/>
              <w:rPr>
                <w:b/>
                <w:bCs/>
              </w:rPr>
            </w:pPr>
            <w:r w:rsidRPr="001E5BD5">
              <w:rPr>
                <w:b/>
                <w:bCs/>
              </w:rPr>
              <w:t>Great Lima (Capital)</w:t>
            </w:r>
          </w:p>
        </w:tc>
        <w:tc>
          <w:tcPr>
            <w:tcW w:w="1480" w:type="dxa"/>
            <w:tcBorders>
              <w:top w:val="single" w:sz="4" w:space="0" w:color="auto"/>
              <w:left w:val="nil"/>
              <w:bottom w:val="single" w:sz="4" w:space="0" w:color="auto"/>
              <w:right w:val="nil"/>
            </w:tcBorders>
            <w:shd w:val="clear" w:color="auto" w:fill="auto"/>
            <w:vAlign w:val="center"/>
            <w:hideMark/>
          </w:tcPr>
          <w:p w14:paraId="4BAB7CED" w14:textId="77777777" w:rsidR="00EC7C86" w:rsidRPr="001E5BD5" w:rsidRDefault="00EC7C86" w:rsidP="00720DB9">
            <w:pPr>
              <w:jc w:val="center"/>
              <w:rPr>
                <w:b/>
                <w:bCs/>
              </w:rPr>
            </w:pPr>
            <w:r w:rsidRPr="001E5BD5">
              <w:rPr>
                <w:b/>
                <w:bCs/>
              </w:rPr>
              <w:t>Big city</w:t>
            </w:r>
          </w:p>
        </w:tc>
        <w:tc>
          <w:tcPr>
            <w:tcW w:w="1480" w:type="dxa"/>
            <w:tcBorders>
              <w:top w:val="single" w:sz="4" w:space="0" w:color="auto"/>
              <w:left w:val="nil"/>
              <w:bottom w:val="single" w:sz="4" w:space="0" w:color="auto"/>
              <w:right w:val="nil"/>
            </w:tcBorders>
            <w:shd w:val="clear" w:color="auto" w:fill="auto"/>
            <w:vAlign w:val="center"/>
            <w:hideMark/>
          </w:tcPr>
          <w:p w14:paraId="0CE47BC6" w14:textId="77777777" w:rsidR="00EC7C86" w:rsidRPr="001E5BD5" w:rsidRDefault="00EC7C86" w:rsidP="00720DB9">
            <w:pPr>
              <w:jc w:val="center"/>
              <w:rPr>
                <w:b/>
                <w:bCs/>
              </w:rPr>
            </w:pPr>
            <w:r w:rsidRPr="001E5BD5">
              <w:rPr>
                <w:b/>
                <w:bCs/>
              </w:rPr>
              <w:t>Intermediate city</w:t>
            </w:r>
          </w:p>
        </w:tc>
        <w:tc>
          <w:tcPr>
            <w:tcW w:w="1480" w:type="dxa"/>
            <w:tcBorders>
              <w:top w:val="single" w:sz="4" w:space="0" w:color="auto"/>
              <w:left w:val="nil"/>
              <w:bottom w:val="single" w:sz="4" w:space="0" w:color="auto"/>
              <w:right w:val="nil"/>
            </w:tcBorders>
            <w:shd w:val="clear" w:color="auto" w:fill="auto"/>
            <w:vAlign w:val="center"/>
            <w:hideMark/>
          </w:tcPr>
          <w:p w14:paraId="346D0F15" w14:textId="77777777" w:rsidR="00EC7C86" w:rsidRPr="001E5BD5" w:rsidRDefault="00EC7C86" w:rsidP="00720DB9">
            <w:pPr>
              <w:jc w:val="center"/>
              <w:rPr>
                <w:b/>
                <w:bCs/>
              </w:rPr>
            </w:pPr>
            <w:r w:rsidRPr="001E5BD5">
              <w:rPr>
                <w:b/>
                <w:bCs/>
              </w:rPr>
              <w:t>Small city</w:t>
            </w:r>
          </w:p>
        </w:tc>
        <w:tc>
          <w:tcPr>
            <w:tcW w:w="1300" w:type="dxa"/>
            <w:tcBorders>
              <w:top w:val="single" w:sz="4" w:space="0" w:color="auto"/>
              <w:left w:val="nil"/>
              <w:bottom w:val="single" w:sz="4" w:space="0" w:color="auto"/>
              <w:right w:val="nil"/>
            </w:tcBorders>
            <w:shd w:val="clear" w:color="auto" w:fill="auto"/>
            <w:vAlign w:val="center"/>
            <w:hideMark/>
          </w:tcPr>
          <w:p w14:paraId="56E85C4A" w14:textId="77777777" w:rsidR="00EC7C86" w:rsidRPr="001E5BD5" w:rsidRDefault="00EC7C86" w:rsidP="00720DB9">
            <w:pPr>
              <w:jc w:val="center"/>
              <w:rPr>
                <w:b/>
                <w:bCs/>
              </w:rPr>
            </w:pPr>
            <w:r w:rsidRPr="001E5BD5">
              <w:rPr>
                <w:b/>
                <w:bCs/>
              </w:rPr>
              <w:t>Total</w:t>
            </w:r>
          </w:p>
        </w:tc>
      </w:tr>
      <w:tr w:rsidR="00EC7C86" w:rsidRPr="001E5BD5" w14:paraId="5F1E4DBC" w14:textId="77777777" w:rsidTr="00720DB9">
        <w:trPr>
          <w:trHeight w:val="320"/>
        </w:trPr>
        <w:tc>
          <w:tcPr>
            <w:tcW w:w="1300" w:type="dxa"/>
            <w:tcBorders>
              <w:top w:val="nil"/>
              <w:left w:val="nil"/>
              <w:bottom w:val="nil"/>
              <w:right w:val="nil"/>
            </w:tcBorders>
            <w:shd w:val="clear" w:color="auto" w:fill="auto"/>
            <w:noWrap/>
            <w:vAlign w:val="bottom"/>
            <w:hideMark/>
          </w:tcPr>
          <w:p w14:paraId="6CF69574" w14:textId="77777777" w:rsidR="00EC7C86" w:rsidRPr="001E5BD5" w:rsidRDefault="00EC7C86" w:rsidP="00720DB9">
            <w:pPr>
              <w:jc w:val="center"/>
            </w:pPr>
            <w:r w:rsidRPr="001E5BD5">
              <w:t>Rural</w:t>
            </w:r>
          </w:p>
        </w:tc>
        <w:tc>
          <w:tcPr>
            <w:tcW w:w="1480" w:type="dxa"/>
            <w:tcBorders>
              <w:top w:val="nil"/>
              <w:left w:val="nil"/>
              <w:bottom w:val="nil"/>
              <w:right w:val="nil"/>
            </w:tcBorders>
            <w:shd w:val="clear" w:color="auto" w:fill="auto"/>
            <w:vAlign w:val="bottom"/>
            <w:hideMark/>
          </w:tcPr>
          <w:p w14:paraId="4AD07BED" w14:textId="77777777" w:rsidR="00EC7C86" w:rsidRPr="001E5BD5" w:rsidRDefault="00EC7C86" w:rsidP="00720DB9">
            <w:pPr>
              <w:jc w:val="center"/>
            </w:pPr>
            <w:r w:rsidRPr="001E5BD5">
              <w:t>0</w:t>
            </w:r>
          </w:p>
        </w:tc>
        <w:tc>
          <w:tcPr>
            <w:tcW w:w="1480" w:type="dxa"/>
            <w:tcBorders>
              <w:top w:val="nil"/>
              <w:left w:val="nil"/>
              <w:bottom w:val="nil"/>
              <w:right w:val="nil"/>
            </w:tcBorders>
            <w:shd w:val="clear" w:color="auto" w:fill="auto"/>
            <w:vAlign w:val="bottom"/>
            <w:hideMark/>
          </w:tcPr>
          <w:p w14:paraId="3B2F0572" w14:textId="77777777" w:rsidR="00EC7C86" w:rsidRPr="001E5BD5" w:rsidRDefault="00EC7C86" w:rsidP="00720DB9">
            <w:pPr>
              <w:jc w:val="center"/>
            </w:pPr>
            <w:r w:rsidRPr="001E5BD5">
              <w:t>0</w:t>
            </w:r>
          </w:p>
        </w:tc>
        <w:tc>
          <w:tcPr>
            <w:tcW w:w="1480" w:type="dxa"/>
            <w:tcBorders>
              <w:top w:val="nil"/>
              <w:left w:val="nil"/>
              <w:bottom w:val="nil"/>
              <w:right w:val="nil"/>
            </w:tcBorders>
            <w:shd w:val="clear" w:color="auto" w:fill="auto"/>
            <w:vAlign w:val="bottom"/>
            <w:hideMark/>
          </w:tcPr>
          <w:p w14:paraId="15F0B1CB" w14:textId="77777777" w:rsidR="00EC7C86" w:rsidRPr="001E5BD5" w:rsidRDefault="00EC7C86" w:rsidP="00720DB9">
            <w:pPr>
              <w:jc w:val="center"/>
            </w:pPr>
            <w:r w:rsidRPr="001E5BD5">
              <w:t>25</w:t>
            </w:r>
          </w:p>
        </w:tc>
        <w:tc>
          <w:tcPr>
            <w:tcW w:w="1480" w:type="dxa"/>
            <w:tcBorders>
              <w:top w:val="nil"/>
              <w:left w:val="nil"/>
              <w:bottom w:val="nil"/>
              <w:right w:val="nil"/>
            </w:tcBorders>
            <w:shd w:val="clear" w:color="auto" w:fill="auto"/>
            <w:vAlign w:val="bottom"/>
            <w:hideMark/>
          </w:tcPr>
          <w:p w14:paraId="4DE1883F" w14:textId="77777777" w:rsidR="00EC7C86" w:rsidRPr="001E5BD5" w:rsidRDefault="00EC7C86" w:rsidP="00720DB9">
            <w:pPr>
              <w:jc w:val="center"/>
            </w:pPr>
            <w:r w:rsidRPr="001E5BD5">
              <w:t>868</w:t>
            </w:r>
          </w:p>
        </w:tc>
        <w:tc>
          <w:tcPr>
            <w:tcW w:w="1300" w:type="dxa"/>
            <w:tcBorders>
              <w:top w:val="nil"/>
              <w:left w:val="nil"/>
              <w:bottom w:val="nil"/>
              <w:right w:val="nil"/>
            </w:tcBorders>
            <w:shd w:val="clear" w:color="auto" w:fill="auto"/>
            <w:noWrap/>
            <w:vAlign w:val="bottom"/>
            <w:hideMark/>
          </w:tcPr>
          <w:p w14:paraId="6034A802" w14:textId="77777777" w:rsidR="00EC7C86" w:rsidRPr="001E5BD5" w:rsidRDefault="00EC7C86" w:rsidP="00720DB9">
            <w:pPr>
              <w:jc w:val="center"/>
              <w:rPr>
                <w:color w:val="000000"/>
              </w:rPr>
            </w:pPr>
            <w:r w:rsidRPr="001E5BD5">
              <w:rPr>
                <w:color w:val="000000"/>
              </w:rPr>
              <w:t>893</w:t>
            </w:r>
          </w:p>
        </w:tc>
      </w:tr>
      <w:tr w:rsidR="00EC7C86" w:rsidRPr="001E5BD5" w14:paraId="72C1BE4F" w14:textId="77777777" w:rsidTr="00720DB9">
        <w:trPr>
          <w:trHeight w:val="320"/>
        </w:trPr>
        <w:tc>
          <w:tcPr>
            <w:tcW w:w="1300" w:type="dxa"/>
            <w:tcBorders>
              <w:top w:val="nil"/>
              <w:left w:val="nil"/>
              <w:bottom w:val="single" w:sz="4" w:space="0" w:color="auto"/>
              <w:right w:val="nil"/>
            </w:tcBorders>
            <w:shd w:val="clear" w:color="auto" w:fill="auto"/>
            <w:noWrap/>
            <w:vAlign w:val="bottom"/>
            <w:hideMark/>
          </w:tcPr>
          <w:p w14:paraId="28990C8D" w14:textId="77777777" w:rsidR="00EC7C86" w:rsidRPr="001E5BD5" w:rsidRDefault="00EC7C86" w:rsidP="00720DB9">
            <w:pPr>
              <w:jc w:val="center"/>
            </w:pPr>
            <w:r w:rsidRPr="001E5BD5">
              <w:t>Urban</w:t>
            </w:r>
          </w:p>
        </w:tc>
        <w:tc>
          <w:tcPr>
            <w:tcW w:w="1480" w:type="dxa"/>
            <w:tcBorders>
              <w:top w:val="nil"/>
              <w:left w:val="nil"/>
              <w:bottom w:val="single" w:sz="4" w:space="0" w:color="auto"/>
              <w:right w:val="nil"/>
            </w:tcBorders>
            <w:shd w:val="clear" w:color="auto" w:fill="auto"/>
            <w:vAlign w:val="bottom"/>
            <w:hideMark/>
          </w:tcPr>
          <w:p w14:paraId="12833C3E" w14:textId="77777777" w:rsidR="00EC7C86" w:rsidRPr="001E5BD5" w:rsidRDefault="00EC7C86" w:rsidP="00720DB9">
            <w:pPr>
              <w:jc w:val="center"/>
            </w:pPr>
            <w:r w:rsidRPr="001E5BD5">
              <w:t>43</w:t>
            </w:r>
          </w:p>
        </w:tc>
        <w:tc>
          <w:tcPr>
            <w:tcW w:w="1480" w:type="dxa"/>
            <w:tcBorders>
              <w:top w:val="nil"/>
              <w:left w:val="nil"/>
              <w:bottom w:val="single" w:sz="4" w:space="0" w:color="auto"/>
              <w:right w:val="nil"/>
            </w:tcBorders>
            <w:shd w:val="clear" w:color="auto" w:fill="auto"/>
            <w:vAlign w:val="bottom"/>
            <w:hideMark/>
          </w:tcPr>
          <w:p w14:paraId="4FAAC0C8" w14:textId="77777777" w:rsidR="00EC7C86" w:rsidRPr="001E5BD5" w:rsidRDefault="00EC7C86" w:rsidP="00720DB9">
            <w:pPr>
              <w:jc w:val="center"/>
            </w:pPr>
            <w:r w:rsidRPr="001E5BD5">
              <w:t>12</w:t>
            </w:r>
          </w:p>
        </w:tc>
        <w:tc>
          <w:tcPr>
            <w:tcW w:w="1480" w:type="dxa"/>
            <w:tcBorders>
              <w:top w:val="nil"/>
              <w:left w:val="nil"/>
              <w:bottom w:val="single" w:sz="4" w:space="0" w:color="auto"/>
              <w:right w:val="nil"/>
            </w:tcBorders>
            <w:shd w:val="clear" w:color="auto" w:fill="auto"/>
            <w:vAlign w:val="bottom"/>
            <w:hideMark/>
          </w:tcPr>
          <w:p w14:paraId="64B2A394" w14:textId="77777777" w:rsidR="00EC7C86" w:rsidRPr="001E5BD5" w:rsidRDefault="00EC7C86" w:rsidP="00720DB9">
            <w:pPr>
              <w:jc w:val="center"/>
            </w:pPr>
            <w:r w:rsidRPr="001E5BD5">
              <w:t>160</w:t>
            </w:r>
          </w:p>
        </w:tc>
        <w:tc>
          <w:tcPr>
            <w:tcW w:w="1480" w:type="dxa"/>
            <w:tcBorders>
              <w:top w:val="nil"/>
              <w:left w:val="nil"/>
              <w:bottom w:val="single" w:sz="4" w:space="0" w:color="auto"/>
              <w:right w:val="nil"/>
            </w:tcBorders>
            <w:shd w:val="clear" w:color="auto" w:fill="auto"/>
            <w:vAlign w:val="bottom"/>
            <w:hideMark/>
          </w:tcPr>
          <w:p w14:paraId="343A4653" w14:textId="77777777" w:rsidR="00EC7C86" w:rsidRPr="001E5BD5" w:rsidRDefault="00EC7C86" w:rsidP="00720DB9">
            <w:pPr>
              <w:jc w:val="center"/>
            </w:pPr>
            <w:r w:rsidRPr="001E5BD5">
              <w:t>765</w:t>
            </w:r>
          </w:p>
        </w:tc>
        <w:tc>
          <w:tcPr>
            <w:tcW w:w="1300" w:type="dxa"/>
            <w:tcBorders>
              <w:top w:val="nil"/>
              <w:left w:val="nil"/>
              <w:bottom w:val="single" w:sz="4" w:space="0" w:color="auto"/>
              <w:right w:val="nil"/>
            </w:tcBorders>
            <w:shd w:val="clear" w:color="auto" w:fill="auto"/>
            <w:noWrap/>
            <w:vAlign w:val="bottom"/>
            <w:hideMark/>
          </w:tcPr>
          <w:p w14:paraId="3AA8A4A9" w14:textId="77777777" w:rsidR="00EC7C86" w:rsidRPr="001E5BD5" w:rsidRDefault="00EC7C86" w:rsidP="00720DB9">
            <w:pPr>
              <w:jc w:val="center"/>
              <w:rPr>
                <w:color w:val="000000"/>
              </w:rPr>
            </w:pPr>
            <w:r w:rsidRPr="001E5BD5">
              <w:rPr>
                <w:color w:val="000000"/>
              </w:rPr>
              <w:t>980</w:t>
            </w:r>
          </w:p>
        </w:tc>
      </w:tr>
      <w:tr w:rsidR="00EC7C86" w:rsidRPr="001E5BD5" w14:paraId="2179764F" w14:textId="77777777" w:rsidTr="00720DB9">
        <w:trPr>
          <w:trHeight w:val="320"/>
        </w:trPr>
        <w:tc>
          <w:tcPr>
            <w:tcW w:w="1300" w:type="dxa"/>
            <w:tcBorders>
              <w:top w:val="nil"/>
              <w:left w:val="nil"/>
              <w:bottom w:val="single" w:sz="4" w:space="0" w:color="auto"/>
              <w:right w:val="nil"/>
            </w:tcBorders>
            <w:shd w:val="clear" w:color="auto" w:fill="auto"/>
            <w:noWrap/>
            <w:vAlign w:val="bottom"/>
            <w:hideMark/>
          </w:tcPr>
          <w:p w14:paraId="0DAED184" w14:textId="77777777" w:rsidR="00EC7C86" w:rsidRPr="001E5BD5" w:rsidRDefault="00EC7C86" w:rsidP="00720DB9">
            <w:pPr>
              <w:jc w:val="center"/>
              <w:rPr>
                <w:b/>
                <w:bCs/>
                <w:color w:val="000000"/>
              </w:rPr>
            </w:pPr>
            <w:r w:rsidRPr="001E5BD5">
              <w:rPr>
                <w:b/>
                <w:bCs/>
                <w:color w:val="000000"/>
              </w:rPr>
              <w:t>Total</w:t>
            </w:r>
          </w:p>
        </w:tc>
        <w:tc>
          <w:tcPr>
            <w:tcW w:w="1480" w:type="dxa"/>
            <w:tcBorders>
              <w:top w:val="nil"/>
              <w:left w:val="nil"/>
              <w:bottom w:val="single" w:sz="4" w:space="0" w:color="auto"/>
              <w:right w:val="nil"/>
            </w:tcBorders>
            <w:shd w:val="clear" w:color="auto" w:fill="auto"/>
            <w:vAlign w:val="bottom"/>
            <w:hideMark/>
          </w:tcPr>
          <w:p w14:paraId="06A86F53" w14:textId="77777777" w:rsidR="00EC7C86" w:rsidRPr="001E5BD5" w:rsidRDefault="00EC7C86" w:rsidP="00720DB9">
            <w:pPr>
              <w:jc w:val="center"/>
              <w:rPr>
                <w:color w:val="000000"/>
              </w:rPr>
            </w:pPr>
            <w:r w:rsidRPr="001E5BD5">
              <w:rPr>
                <w:color w:val="000000"/>
              </w:rPr>
              <w:t>43</w:t>
            </w:r>
          </w:p>
        </w:tc>
        <w:tc>
          <w:tcPr>
            <w:tcW w:w="1480" w:type="dxa"/>
            <w:tcBorders>
              <w:top w:val="nil"/>
              <w:left w:val="nil"/>
              <w:bottom w:val="single" w:sz="4" w:space="0" w:color="auto"/>
              <w:right w:val="nil"/>
            </w:tcBorders>
            <w:shd w:val="clear" w:color="auto" w:fill="auto"/>
            <w:vAlign w:val="bottom"/>
            <w:hideMark/>
          </w:tcPr>
          <w:p w14:paraId="06C389BD" w14:textId="77777777" w:rsidR="00EC7C86" w:rsidRPr="001E5BD5" w:rsidRDefault="00EC7C86" w:rsidP="00720DB9">
            <w:pPr>
              <w:jc w:val="center"/>
              <w:rPr>
                <w:color w:val="000000"/>
              </w:rPr>
            </w:pPr>
            <w:r w:rsidRPr="001E5BD5">
              <w:rPr>
                <w:color w:val="000000"/>
              </w:rPr>
              <w:t>12</w:t>
            </w:r>
          </w:p>
        </w:tc>
        <w:tc>
          <w:tcPr>
            <w:tcW w:w="1480" w:type="dxa"/>
            <w:tcBorders>
              <w:top w:val="nil"/>
              <w:left w:val="nil"/>
              <w:bottom w:val="single" w:sz="4" w:space="0" w:color="auto"/>
              <w:right w:val="nil"/>
            </w:tcBorders>
            <w:shd w:val="clear" w:color="auto" w:fill="auto"/>
            <w:vAlign w:val="bottom"/>
            <w:hideMark/>
          </w:tcPr>
          <w:p w14:paraId="1687CF2F" w14:textId="77777777" w:rsidR="00EC7C86" w:rsidRPr="001E5BD5" w:rsidRDefault="00EC7C86" w:rsidP="00720DB9">
            <w:pPr>
              <w:jc w:val="center"/>
              <w:rPr>
                <w:color w:val="000000"/>
              </w:rPr>
            </w:pPr>
            <w:r w:rsidRPr="001E5BD5">
              <w:rPr>
                <w:color w:val="000000"/>
              </w:rPr>
              <w:t>185</w:t>
            </w:r>
          </w:p>
        </w:tc>
        <w:tc>
          <w:tcPr>
            <w:tcW w:w="1480" w:type="dxa"/>
            <w:tcBorders>
              <w:top w:val="nil"/>
              <w:left w:val="nil"/>
              <w:bottom w:val="single" w:sz="4" w:space="0" w:color="auto"/>
              <w:right w:val="nil"/>
            </w:tcBorders>
            <w:shd w:val="clear" w:color="auto" w:fill="auto"/>
            <w:vAlign w:val="bottom"/>
            <w:hideMark/>
          </w:tcPr>
          <w:p w14:paraId="73240866" w14:textId="77777777" w:rsidR="00EC7C86" w:rsidRPr="001E5BD5" w:rsidRDefault="00EC7C86" w:rsidP="00720DB9">
            <w:pPr>
              <w:jc w:val="center"/>
              <w:rPr>
                <w:color w:val="000000"/>
              </w:rPr>
            </w:pPr>
            <w:r w:rsidRPr="001E5BD5">
              <w:rPr>
                <w:color w:val="000000"/>
              </w:rPr>
              <w:t>1633</w:t>
            </w:r>
          </w:p>
        </w:tc>
        <w:tc>
          <w:tcPr>
            <w:tcW w:w="1300" w:type="dxa"/>
            <w:tcBorders>
              <w:top w:val="nil"/>
              <w:left w:val="nil"/>
              <w:bottom w:val="single" w:sz="4" w:space="0" w:color="auto"/>
              <w:right w:val="nil"/>
            </w:tcBorders>
            <w:shd w:val="clear" w:color="auto" w:fill="auto"/>
            <w:noWrap/>
            <w:vAlign w:val="bottom"/>
            <w:hideMark/>
          </w:tcPr>
          <w:p w14:paraId="48633873" w14:textId="77777777" w:rsidR="00EC7C86" w:rsidRPr="001E5BD5" w:rsidRDefault="00EC7C86" w:rsidP="00720DB9">
            <w:pPr>
              <w:jc w:val="center"/>
              <w:rPr>
                <w:color w:val="000000"/>
              </w:rPr>
            </w:pPr>
            <w:r w:rsidRPr="001E5BD5">
              <w:rPr>
                <w:color w:val="000000"/>
              </w:rPr>
              <w:t>1873</w:t>
            </w:r>
          </w:p>
        </w:tc>
      </w:tr>
    </w:tbl>
    <w:p w14:paraId="4BBC8911" w14:textId="77777777" w:rsidR="00EC7C86" w:rsidRPr="00E31F97" w:rsidRDefault="00EC7C86" w:rsidP="00EC7C86">
      <w:pPr>
        <w:spacing w:before="100" w:beforeAutospacing="1" w:after="100" w:afterAutospacing="1" w:line="360" w:lineRule="auto"/>
        <w:rPr>
          <w:b/>
        </w:rPr>
      </w:pPr>
    </w:p>
    <w:p w14:paraId="1AE33F3F" w14:textId="77777777" w:rsidR="00EC7C86" w:rsidRDefault="00EC7C86" w:rsidP="00EC7C86">
      <w:pPr>
        <w:rPr>
          <w:b/>
        </w:rPr>
      </w:pPr>
      <w:r>
        <w:rPr>
          <w:b/>
        </w:rPr>
        <w:br w:type="page"/>
      </w:r>
    </w:p>
    <w:p w14:paraId="14967ADE" w14:textId="5A2C709E" w:rsidR="00E31F97" w:rsidRPr="00B06D09" w:rsidRDefault="0058359E" w:rsidP="00B06D09">
      <w:pPr>
        <w:rPr>
          <w:b/>
        </w:rPr>
      </w:pPr>
      <w:bookmarkStart w:id="0" w:name="_GoBack"/>
      <w:bookmarkEnd w:id="0"/>
      <w:r>
        <w:rPr>
          <w:b/>
        </w:rPr>
        <w:lastRenderedPageBreak/>
        <w:t xml:space="preserve">SUPPLEMENTARY TABLE 2. </w:t>
      </w:r>
      <w:r>
        <w:rPr>
          <w:bCs/>
        </w:rPr>
        <w:t xml:space="preserve">Attributable mortality to air pollution exposure change related to migration by </w:t>
      </w:r>
      <w:r w:rsidR="00B85564">
        <w:rPr>
          <w:bCs/>
        </w:rPr>
        <w:t xml:space="preserve">their </w:t>
      </w:r>
      <w:r w:rsidR="00E4486F">
        <w:rPr>
          <w:bCs/>
        </w:rPr>
        <w:t xml:space="preserve">“current” </w:t>
      </w:r>
      <w:r>
        <w:rPr>
          <w:bCs/>
        </w:rPr>
        <w:t>department</w:t>
      </w:r>
      <w:r w:rsidR="00B85564">
        <w:rPr>
          <w:bCs/>
        </w:rPr>
        <w:t xml:space="preserve"> of residence</w:t>
      </w:r>
      <w:r w:rsidR="00E4486F">
        <w:rPr>
          <w:bCs/>
        </w:rPr>
        <w:t xml:space="preserve"> (2016)</w:t>
      </w:r>
      <w:r>
        <w:rPr>
          <w:bCs/>
        </w:rPr>
        <w:t xml:space="preserve"> Peru, 2012-2016.</w:t>
      </w:r>
    </w:p>
    <w:tbl>
      <w:tblPr>
        <w:tblStyle w:val="GridTable1Light"/>
        <w:tblW w:w="9355" w:type="dxa"/>
        <w:tblLayout w:type="fixed"/>
        <w:tblLook w:val="04A0" w:firstRow="1" w:lastRow="0" w:firstColumn="1" w:lastColumn="0" w:noHBand="0" w:noVBand="1"/>
      </w:tblPr>
      <w:tblGrid>
        <w:gridCol w:w="2337"/>
        <w:gridCol w:w="3058"/>
        <w:gridCol w:w="3960"/>
      </w:tblGrid>
      <w:tr w:rsidR="0058359E" w14:paraId="3159817C" w14:textId="77777777" w:rsidTr="00B06D0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7" w:type="dxa"/>
          </w:tcPr>
          <w:p w14:paraId="2AD17CE3" w14:textId="73AE1652" w:rsidR="0058359E" w:rsidRDefault="0058359E" w:rsidP="00E31F97">
            <w:pPr>
              <w:spacing w:before="100" w:beforeAutospacing="1" w:after="100" w:afterAutospacing="1" w:line="360" w:lineRule="auto"/>
              <w:rPr>
                <w:bCs w:val="0"/>
              </w:rPr>
            </w:pPr>
            <w:r>
              <w:rPr>
                <w:bCs w:val="0"/>
              </w:rPr>
              <w:t>Department</w:t>
            </w:r>
          </w:p>
        </w:tc>
        <w:tc>
          <w:tcPr>
            <w:tcW w:w="3058" w:type="dxa"/>
          </w:tcPr>
          <w:p w14:paraId="41B0D387" w14:textId="47F06307" w:rsidR="0058359E" w:rsidRDefault="0058359E" w:rsidP="00E50160">
            <w:pPr>
              <w:spacing w:before="100" w:beforeAutospacing="1" w:after="100" w:afterAutospacing="1" w:line="360" w:lineRule="auto"/>
              <w:jc w:val="center"/>
              <w:cnfStyle w:val="100000000000" w:firstRow="1" w:lastRow="0" w:firstColumn="0" w:lastColumn="0" w:oddVBand="0" w:evenVBand="0" w:oddHBand="0" w:evenHBand="0" w:firstRowFirstColumn="0" w:firstRowLastColumn="0" w:lastRowFirstColumn="0" w:lastRowLastColumn="0"/>
              <w:rPr>
                <w:bCs w:val="0"/>
              </w:rPr>
            </w:pPr>
            <w:r>
              <w:rPr>
                <w:bCs w:val="0"/>
              </w:rPr>
              <w:t>Attributable mortality</w:t>
            </w:r>
          </w:p>
        </w:tc>
        <w:tc>
          <w:tcPr>
            <w:tcW w:w="3955" w:type="dxa"/>
          </w:tcPr>
          <w:p w14:paraId="694C5B5A" w14:textId="1576E05C" w:rsidR="0058359E" w:rsidRDefault="0058359E" w:rsidP="00E50160">
            <w:pPr>
              <w:spacing w:before="100" w:beforeAutospacing="1" w:after="100" w:afterAutospacing="1" w:line="360" w:lineRule="auto"/>
              <w:jc w:val="center"/>
              <w:cnfStyle w:val="100000000000" w:firstRow="1" w:lastRow="0" w:firstColumn="0" w:lastColumn="0" w:oddVBand="0" w:evenVBand="0" w:oddHBand="0" w:evenHBand="0" w:firstRowFirstColumn="0" w:firstRowLastColumn="0" w:lastRowFirstColumn="0" w:lastRowLastColumn="0"/>
              <w:rPr>
                <w:bCs w:val="0"/>
              </w:rPr>
            </w:pPr>
            <w:r>
              <w:rPr>
                <w:bCs w:val="0"/>
              </w:rPr>
              <w:t>95% CI</w:t>
            </w:r>
          </w:p>
        </w:tc>
      </w:tr>
      <w:tr w:rsidR="00B06D09" w14:paraId="7CCD0CF0" w14:textId="77777777" w:rsidTr="00B06D09">
        <w:tc>
          <w:tcPr>
            <w:cnfStyle w:val="001000000000" w:firstRow="0" w:lastRow="0" w:firstColumn="1" w:lastColumn="0" w:oddVBand="0" w:evenVBand="0" w:oddHBand="0" w:evenHBand="0" w:firstRowFirstColumn="0" w:firstRowLastColumn="0" w:lastRowFirstColumn="0" w:lastRowLastColumn="0"/>
            <w:tcW w:w="2337" w:type="dxa"/>
          </w:tcPr>
          <w:p w14:paraId="51C93A34" w14:textId="33CA42B1" w:rsidR="00B06D09" w:rsidRDefault="00B06D09" w:rsidP="00B06D09">
            <w:pPr>
              <w:spacing w:before="100" w:beforeAutospacing="1" w:after="100" w:afterAutospacing="1" w:line="360" w:lineRule="auto"/>
              <w:rPr>
                <w:bCs w:val="0"/>
              </w:rPr>
            </w:pPr>
            <w:r>
              <w:rPr>
                <w:bCs w:val="0"/>
              </w:rPr>
              <w:t>Amazonas</w:t>
            </w:r>
          </w:p>
        </w:tc>
        <w:tc>
          <w:tcPr>
            <w:tcW w:w="3058" w:type="dxa"/>
          </w:tcPr>
          <w:p w14:paraId="2FCAB3A9" w14:textId="6A1799B2" w:rsidR="00B06D09" w:rsidRDefault="00B06D09" w:rsidP="00B06D09">
            <w:pPr>
              <w:spacing w:before="100" w:beforeAutospacing="1" w:after="100" w:afterAutospacing="1" w:line="360" w:lineRule="auto"/>
              <w:jc w:val="center"/>
              <w:cnfStyle w:val="000000000000" w:firstRow="0" w:lastRow="0" w:firstColumn="0" w:lastColumn="0" w:oddVBand="0" w:evenVBand="0" w:oddHBand="0" w:evenHBand="0" w:firstRowFirstColumn="0" w:firstRowLastColumn="0" w:lastRowFirstColumn="0" w:lastRowLastColumn="0"/>
              <w:rPr>
                <w:bCs/>
              </w:rPr>
            </w:pPr>
            <w:r w:rsidRPr="00E35118">
              <w:t>-</w:t>
            </w:r>
            <w:r w:rsidR="00C07DB7">
              <w:t>3</w:t>
            </w:r>
            <w:r w:rsidRPr="00E35118">
              <w:t>.9</w:t>
            </w:r>
          </w:p>
        </w:tc>
        <w:tc>
          <w:tcPr>
            <w:tcW w:w="3960" w:type="dxa"/>
          </w:tcPr>
          <w:p w14:paraId="0E5B1AE9" w14:textId="428B03A5" w:rsidR="00B06D09" w:rsidRPr="00B06D09" w:rsidRDefault="00B06D09" w:rsidP="00B06D09">
            <w:pPr>
              <w:spacing w:before="100" w:beforeAutospacing="1" w:after="100" w:afterAutospacing="1" w:line="360" w:lineRule="auto"/>
              <w:jc w:val="center"/>
              <w:cnfStyle w:val="000000000000" w:firstRow="0" w:lastRow="0" w:firstColumn="0" w:lastColumn="0" w:oddVBand="0" w:evenVBand="0" w:oddHBand="0" w:evenHBand="0" w:firstRowFirstColumn="0" w:firstRowLastColumn="0" w:lastRowFirstColumn="0" w:lastRowLastColumn="0"/>
              <w:rPr>
                <w:bCs/>
                <w:color w:val="000000" w:themeColor="text1"/>
              </w:rPr>
            </w:pPr>
            <w:r w:rsidRPr="00B06D09">
              <w:rPr>
                <w:bCs/>
                <w:color w:val="000000" w:themeColor="text1"/>
              </w:rPr>
              <w:t>(-5.5, -2.</w:t>
            </w:r>
            <w:r w:rsidR="00C07DB7">
              <w:rPr>
                <w:bCs/>
                <w:color w:val="000000" w:themeColor="text1"/>
              </w:rPr>
              <w:t>4</w:t>
            </w:r>
            <w:r w:rsidRPr="00B06D09">
              <w:rPr>
                <w:bCs/>
                <w:color w:val="000000" w:themeColor="text1"/>
              </w:rPr>
              <w:t>)</w:t>
            </w:r>
          </w:p>
        </w:tc>
      </w:tr>
      <w:tr w:rsidR="00B06D09" w14:paraId="52704AB9" w14:textId="77777777" w:rsidTr="00B06D09">
        <w:tc>
          <w:tcPr>
            <w:cnfStyle w:val="001000000000" w:firstRow="0" w:lastRow="0" w:firstColumn="1" w:lastColumn="0" w:oddVBand="0" w:evenVBand="0" w:oddHBand="0" w:evenHBand="0" w:firstRowFirstColumn="0" w:firstRowLastColumn="0" w:lastRowFirstColumn="0" w:lastRowLastColumn="0"/>
            <w:tcW w:w="2337" w:type="dxa"/>
          </w:tcPr>
          <w:p w14:paraId="61763C3C" w14:textId="5BD4F547" w:rsidR="00B06D09" w:rsidRDefault="00B06D09" w:rsidP="00B06D09">
            <w:pPr>
              <w:spacing w:before="100" w:beforeAutospacing="1" w:after="100" w:afterAutospacing="1" w:line="360" w:lineRule="auto"/>
              <w:rPr>
                <w:bCs w:val="0"/>
              </w:rPr>
            </w:pPr>
            <w:r>
              <w:rPr>
                <w:bCs w:val="0"/>
              </w:rPr>
              <w:t>Ancash</w:t>
            </w:r>
          </w:p>
        </w:tc>
        <w:tc>
          <w:tcPr>
            <w:tcW w:w="3058" w:type="dxa"/>
          </w:tcPr>
          <w:p w14:paraId="0FF1BD1D" w14:textId="267029D1" w:rsidR="00B06D09" w:rsidRDefault="00B06D09" w:rsidP="00B06D09">
            <w:pPr>
              <w:spacing w:before="100" w:beforeAutospacing="1" w:after="100" w:afterAutospacing="1" w:line="360" w:lineRule="auto"/>
              <w:jc w:val="center"/>
              <w:cnfStyle w:val="000000000000" w:firstRow="0" w:lastRow="0" w:firstColumn="0" w:lastColumn="0" w:oddVBand="0" w:evenVBand="0" w:oddHBand="0" w:evenHBand="0" w:firstRowFirstColumn="0" w:firstRowLastColumn="0" w:lastRowFirstColumn="0" w:lastRowLastColumn="0"/>
              <w:rPr>
                <w:bCs/>
              </w:rPr>
            </w:pPr>
            <w:r w:rsidRPr="00E35118">
              <w:t>-9.2</w:t>
            </w:r>
          </w:p>
        </w:tc>
        <w:tc>
          <w:tcPr>
            <w:tcW w:w="3960" w:type="dxa"/>
          </w:tcPr>
          <w:p w14:paraId="47F0C9EA" w14:textId="18F06347" w:rsidR="00B06D09" w:rsidRPr="00B06D09" w:rsidRDefault="00B06D09" w:rsidP="00B06D09">
            <w:pPr>
              <w:spacing w:before="100" w:beforeAutospacing="1" w:after="100" w:afterAutospacing="1" w:line="360" w:lineRule="auto"/>
              <w:jc w:val="center"/>
              <w:cnfStyle w:val="000000000000" w:firstRow="0" w:lastRow="0" w:firstColumn="0" w:lastColumn="0" w:oddVBand="0" w:evenVBand="0" w:oddHBand="0" w:evenHBand="0" w:firstRowFirstColumn="0" w:firstRowLastColumn="0" w:lastRowFirstColumn="0" w:lastRowLastColumn="0"/>
              <w:rPr>
                <w:bCs/>
                <w:color w:val="000000" w:themeColor="text1"/>
              </w:rPr>
            </w:pPr>
            <w:r w:rsidRPr="00B06D09">
              <w:rPr>
                <w:bCs/>
                <w:color w:val="000000" w:themeColor="text1"/>
              </w:rPr>
              <w:t>(-14.1, -4.</w:t>
            </w:r>
            <w:r w:rsidR="00C07DB7">
              <w:rPr>
                <w:bCs/>
                <w:color w:val="000000" w:themeColor="text1"/>
              </w:rPr>
              <w:t>4</w:t>
            </w:r>
            <w:r w:rsidRPr="00B06D09">
              <w:rPr>
                <w:bCs/>
                <w:color w:val="000000" w:themeColor="text1"/>
              </w:rPr>
              <w:t>)</w:t>
            </w:r>
          </w:p>
        </w:tc>
      </w:tr>
      <w:tr w:rsidR="00B06D09" w14:paraId="53206932" w14:textId="77777777" w:rsidTr="00B06D09">
        <w:tc>
          <w:tcPr>
            <w:cnfStyle w:val="001000000000" w:firstRow="0" w:lastRow="0" w:firstColumn="1" w:lastColumn="0" w:oddVBand="0" w:evenVBand="0" w:oddHBand="0" w:evenHBand="0" w:firstRowFirstColumn="0" w:firstRowLastColumn="0" w:lastRowFirstColumn="0" w:lastRowLastColumn="0"/>
            <w:tcW w:w="2337" w:type="dxa"/>
          </w:tcPr>
          <w:p w14:paraId="38EF853B" w14:textId="2827D174" w:rsidR="00B06D09" w:rsidRDefault="00B06D09" w:rsidP="00B06D09">
            <w:pPr>
              <w:spacing w:before="100" w:beforeAutospacing="1" w:after="100" w:afterAutospacing="1" w:line="360" w:lineRule="auto"/>
              <w:rPr>
                <w:bCs w:val="0"/>
              </w:rPr>
            </w:pPr>
            <w:r>
              <w:rPr>
                <w:bCs w:val="0"/>
              </w:rPr>
              <w:t>Apurimac</w:t>
            </w:r>
          </w:p>
        </w:tc>
        <w:tc>
          <w:tcPr>
            <w:tcW w:w="3058" w:type="dxa"/>
          </w:tcPr>
          <w:p w14:paraId="57D70318" w14:textId="578C597E" w:rsidR="00B06D09" w:rsidRDefault="00B06D09" w:rsidP="00B06D09">
            <w:pPr>
              <w:spacing w:before="100" w:beforeAutospacing="1" w:after="100" w:afterAutospacing="1" w:line="360" w:lineRule="auto"/>
              <w:jc w:val="center"/>
              <w:cnfStyle w:val="000000000000" w:firstRow="0" w:lastRow="0" w:firstColumn="0" w:lastColumn="0" w:oddVBand="0" w:evenVBand="0" w:oddHBand="0" w:evenHBand="0" w:firstRowFirstColumn="0" w:firstRowLastColumn="0" w:lastRowFirstColumn="0" w:lastRowLastColumn="0"/>
              <w:rPr>
                <w:bCs/>
              </w:rPr>
            </w:pPr>
            <w:r w:rsidRPr="00E35118">
              <w:t>-1.</w:t>
            </w:r>
            <w:r w:rsidR="00C07DB7">
              <w:t>6</w:t>
            </w:r>
          </w:p>
        </w:tc>
        <w:tc>
          <w:tcPr>
            <w:tcW w:w="3960" w:type="dxa"/>
          </w:tcPr>
          <w:p w14:paraId="6E9EA7AD" w14:textId="6D9EE558" w:rsidR="00B06D09" w:rsidRPr="00B06D09" w:rsidRDefault="00B06D09" w:rsidP="00B06D09">
            <w:pPr>
              <w:spacing w:before="100" w:beforeAutospacing="1" w:after="100" w:afterAutospacing="1" w:line="360" w:lineRule="auto"/>
              <w:jc w:val="center"/>
              <w:cnfStyle w:val="000000000000" w:firstRow="0" w:lastRow="0" w:firstColumn="0" w:lastColumn="0" w:oddVBand="0" w:evenVBand="0" w:oddHBand="0" w:evenHBand="0" w:firstRowFirstColumn="0" w:firstRowLastColumn="0" w:lastRowFirstColumn="0" w:lastRowLastColumn="0"/>
              <w:rPr>
                <w:bCs/>
                <w:color w:val="000000" w:themeColor="text1"/>
              </w:rPr>
            </w:pPr>
            <w:r w:rsidRPr="00B06D09">
              <w:rPr>
                <w:bCs/>
                <w:color w:val="000000" w:themeColor="text1"/>
              </w:rPr>
              <w:t>(-2.1, -1.0)</w:t>
            </w:r>
          </w:p>
        </w:tc>
      </w:tr>
      <w:tr w:rsidR="00B06D09" w14:paraId="6682393A" w14:textId="77777777" w:rsidTr="00B06D09">
        <w:tc>
          <w:tcPr>
            <w:cnfStyle w:val="001000000000" w:firstRow="0" w:lastRow="0" w:firstColumn="1" w:lastColumn="0" w:oddVBand="0" w:evenVBand="0" w:oddHBand="0" w:evenHBand="0" w:firstRowFirstColumn="0" w:firstRowLastColumn="0" w:lastRowFirstColumn="0" w:lastRowLastColumn="0"/>
            <w:tcW w:w="2337" w:type="dxa"/>
          </w:tcPr>
          <w:p w14:paraId="1D7094E8" w14:textId="7008B8BE" w:rsidR="00B06D09" w:rsidRDefault="00B06D09" w:rsidP="00B06D09">
            <w:pPr>
              <w:spacing w:before="100" w:beforeAutospacing="1" w:after="100" w:afterAutospacing="1" w:line="360" w:lineRule="auto"/>
              <w:rPr>
                <w:bCs w:val="0"/>
              </w:rPr>
            </w:pPr>
            <w:r>
              <w:rPr>
                <w:bCs w:val="0"/>
              </w:rPr>
              <w:t>Arequipa</w:t>
            </w:r>
          </w:p>
        </w:tc>
        <w:tc>
          <w:tcPr>
            <w:tcW w:w="3058" w:type="dxa"/>
          </w:tcPr>
          <w:p w14:paraId="030D57C9" w14:textId="43E7D7CF" w:rsidR="00B06D09" w:rsidRDefault="00B06D09" w:rsidP="00B06D09">
            <w:pPr>
              <w:spacing w:before="100" w:beforeAutospacing="1" w:after="100" w:afterAutospacing="1" w:line="360" w:lineRule="auto"/>
              <w:jc w:val="center"/>
              <w:cnfStyle w:val="000000000000" w:firstRow="0" w:lastRow="0" w:firstColumn="0" w:lastColumn="0" w:oddVBand="0" w:evenVBand="0" w:oddHBand="0" w:evenHBand="0" w:firstRowFirstColumn="0" w:firstRowLastColumn="0" w:lastRowFirstColumn="0" w:lastRowLastColumn="0"/>
              <w:rPr>
                <w:bCs/>
              </w:rPr>
            </w:pPr>
            <w:r w:rsidRPr="00E35118">
              <w:t>-</w:t>
            </w:r>
            <w:r w:rsidR="00C07DB7">
              <w:t>2.0</w:t>
            </w:r>
          </w:p>
        </w:tc>
        <w:tc>
          <w:tcPr>
            <w:tcW w:w="3960" w:type="dxa"/>
          </w:tcPr>
          <w:p w14:paraId="31ED62C8" w14:textId="691648CF" w:rsidR="00B06D09" w:rsidRPr="00B06D09" w:rsidRDefault="00B06D09" w:rsidP="00B06D09">
            <w:pPr>
              <w:spacing w:before="100" w:beforeAutospacing="1" w:after="100" w:afterAutospacing="1" w:line="360" w:lineRule="auto"/>
              <w:jc w:val="center"/>
              <w:cnfStyle w:val="000000000000" w:firstRow="0" w:lastRow="0" w:firstColumn="0" w:lastColumn="0" w:oddVBand="0" w:evenVBand="0" w:oddHBand="0" w:evenHBand="0" w:firstRowFirstColumn="0" w:firstRowLastColumn="0" w:lastRowFirstColumn="0" w:lastRowLastColumn="0"/>
              <w:rPr>
                <w:bCs/>
                <w:color w:val="000000" w:themeColor="text1"/>
              </w:rPr>
            </w:pPr>
            <w:r w:rsidRPr="00B06D09">
              <w:rPr>
                <w:bCs/>
                <w:color w:val="000000" w:themeColor="text1"/>
              </w:rPr>
              <w:t>(-13.</w:t>
            </w:r>
            <w:r w:rsidR="00C07DB7">
              <w:rPr>
                <w:bCs/>
                <w:color w:val="000000" w:themeColor="text1"/>
              </w:rPr>
              <w:t>5</w:t>
            </w:r>
            <w:r w:rsidRPr="00B06D09">
              <w:rPr>
                <w:bCs/>
                <w:color w:val="000000" w:themeColor="text1"/>
              </w:rPr>
              <w:t>, 9.3)</w:t>
            </w:r>
          </w:p>
        </w:tc>
      </w:tr>
      <w:tr w:rsidR="00B06D09" w14:paraId="3935D578" w14:textId="77777777" w:rsidTr="00B06D09">
        <w:tc>
          <w:tcPr>
            <w:cnfStyle w:val="001000000000" w:firstRow="0" w:lastRow="0" w:firstColumn="1" w:lastColumn="0" w:oddVBand="0" w:evenVBand="0" w:oddHBand="0" w:evenHBand="0" w:firstRowFirstColumn="0" w:firstRowLastColumn="0" w:lastRowFirstColumn="0" w:lastRowLastColumn="0"/>
            <w:tcW w:w="2337" w:type="dxa"/>
          </w:tcPr>
          <w:p w14:paraId="2CDA4275" w14:textId="69D9584D" w:rsidR="00B06D09" w:rsidRDefault="00B06D09" w:rsidP="00B06D09">
            <w:pPr>
              <w:spacing w:before="100" w:beforeAutospacing="1" w:after="100" w:afterAutospacing="1" w:line="360" w:lineRule="auto"/>
              <w:rPr>
                <w:bCs w:val="0"/>
              </w:rPr>
            </w:pPr>
            <w:r>
              <w:rPr>
                <w:bCs w:val="0"/>
              </w:rPr>
              <w:t>Ayacucho</w:t>
            </w:r>
          </w:p>
        </w:tc>
        <w:tc>
          <w:tcPr>
            <w:tcW w:w="3058" w:type="dxa"/>
          </w:tcPr>
          <w:p w14:paraId="4C345AEB" w14:textId="16F42DDB" w:rsidR="00B06D09" w:rsidRDefault="00B06D09" w:rsidP="00B06D09">
            <w:pPr>
              <w:spacing w:before="100" w:beforeAutospacing="1" w:after="100" w:afterAutospacing="1" w:line="360" w:lineRule="auto"/>
              <w:jc w:val="center"/>
              <w:cnfStyle w:val="000000000000" w:firstRow="0" w:lastRow="0" w:firstColumn="0" w:lastColumn="0" w:oddVBand="0" w:evenVBand="0" w:oddHBand="0" w:evenHBand="0" w:firstRowFirstColumn="0" w:firstRowLastColumn="0" w:lastRowFirstColumn="0" w:lastRowLastColumn="0"/>
              <w:rPr>
                <w:bCs/>
              </w:rPr>
            </w:pPr>
            <w:r w:rsidRPr="00E35118">
              <w:t>-5.0</w:t>
            </w:r>
          </w:p>
        </w:tc>
        <w:tc>
          <w:tcPr>
            <w:tcW w:w="3960" w:type="dxa"/>
          </w:tcPr>
          <w:p w14:paraId="0F90D01A" w14:textId="601977D4" w:rsidR="00B06D09" w:rsidRPr="00B06D09" w:rsidRDefault="00B06D09" w:rsidP="00B06D09">
            <w:pPr>
              <w:spacing w:before="100" w:beforeAutospacing="1" w:after="100" w:afterAutospacing="1" w:line="360" w:lineRule="auto"/>
              <w:jc w:val="center"/>
              <w:cnfStyle w:val="000000000000" w:firstRow="0" w:lastRow="0" w:firstColumn="0" w:lastColumn="0" w:oddVBand="0" w:evenVBand="0" w:oddHBand="0" w:evenHBand="0" w:firstRowFirstColumn="0" w:firstRowLastColumn="0" w:lastRowFirstColumn="0" w:lastRowLastColumn="0"/>
              <w:rPr>
                <w:bCs/>
                <w:color w:val="000000" w:themeColor="text1"/>
              </w:rPr>
            </w:pPr>
            <w:r w:rsidRPr="00B06D09">
              <w:rPr>
                <w:bCs/>
                <w:color w:val="000000" w:themeColor="text1"/>
              </w:rPr>
              <w:t>(-7.</w:t>
            </w:r>
            <w:r w:rsidR="00C07DB7">
              <w:rPr>
                <w:bCs/>
                <w:color w:val="000000" w:themeColor="text1"/>
              </w:rPr>
              <w:t>3</w:t>
            </w:r>
            <w:r w:rsidRPr="00B06D09">
              <w:rPr>
                <w:bCs/>
                <w:color w:val="000000" w:themeColor="text1"/>
              </w:rPr>
              <w:t>, -2.8)</w:t>
            </w:r>
          </w:p>
        </w:tc>
      </w:tr>
      <w:tr w:rsidR="00B06D09" w14:paraId="7C96099B" w14:textId="77777777" w:rsidTr="00B06D09">
        <w:tc>
          <w:tcPr>
            <w:cnfStyle w:val="001000000000" w:firstRow="0" w:lastRow="0" w:firstColumn="1" w:lastColumn="0" w:oddVBand="0" w:evenVBand="0" w:oddHBand="0" w:evenHBand="0" w:firstRowFirstColumn="0" w:firstRowLastColumn="0" w:lastRowFirstColumn="0" w:lastRowLastColumn="0"/>
            <w:tcW w:w="2337" w:type="dxa"/>
          </w:tcPr>
          <w:p w14:paraId="614B1E87" w14:textId="72ED7E6B" w:rsidR="00B06D09" w:rsidRDefault="00B06D09" w:rsidP="00B06D09">
            <w:pPr>
              <w:spacing w:before="100" w:beforeAutospacing="1" w:after="100" w:afterAutospacing="1" w:line="360" w:lineRule="auto"/>
              <w:rPr>
                <w:bCs w:val="0"/>
              </w:rPr>
            </w:pPr>
            <w:r>
              <w:rPr>
                <w:bCs w:val="0"/>
              </w:rPr>
              <w:t>Cajamarca</w:t>
            </w:r>
          </w:p>
        </w:tc>
        <w:tc>
          <w:tcPr>
            <w:tcW w:w="3058" w:type="dxa"/>
          </w:tcPr>
          <w:p w14:paraId="19DF1B41" w14:textId="242932CD" w:rsidR="00B06D09" w:rsidRDefault="00B06D09" w:rsidP="00B06D09">
            <w:pPr>
              <w:spacing w:before="100" w:beforeAutospacing="1" w:after="100" w:afterAutospacing="1" w:line="360" w:lineRule="auto"/>
              <w:jc w:val="center"/>
              <w:cnfStyle w:val="000000000000" w:firstRow="0" w:lastRow="0" w:firstColumn="0" w:lastColumn="0" w:oddVBand="0" w:evenVBand="0" w:oddHBand="0" w:evenHBand="0" w:firstRowFirstColumn="0" w:firstRowLastColumn="0" w:lastRowFirstColumn="0" w:lastRowLastColumn="0"/>
              <w:rPr>
                <w:bCs/>
              </w:rPr>
            </w:pPr>
            <w:r w:rsidRPr="00E35118">
              <w:t>-9.</w:t>
            </w:r>
            <w:r w:rsidR="00C07DB7">
              <w:t>9</w:t>
            </w:r>
          </w:p>
        </w:tc>
        <w:tc>
          <w:tcPr>
            <w:tcW w:w="3960" w:type="dxa"/>
          </w:tcPr>
          <w:p w14:paraId="1F2549E8" w14:textId="37E69CFD" w:rsidR="00B06D09" w:rsidRPr="00B06D09" w:rsidRDefault="00B06D09" w:rsidP="00B06D09">
            <w:pPr>
              <w:spacing w:before="100" w:beforeAutospacing="1" w:after="100" w:afterAutospacing="1" w:line="360" w:lineRule="auto"/>
              <w:jc w:val="center"/>
              <w:cnfStyle w:val="000000000000" w:firstRow="0" w:lastRow="0" w:firstColumn="0" w:lastColumn="0" w:oddVBand="0" w:evenVBand="0" w:oddHBand="0" w:evenHBand="0" w:firstRowFirstColumn="0" w:firstRowLastColumn="0" w:lastRowFirstColumn="0" w:lastRowLastColumn="0"/>
              <w:rPr>
                <w:bCs/>
                <w:color w:val="000000" w:themeColor="text1"/>
              </w:rPr>
            </w:pPr>
            <w:r w:rsidRPr="00B06D09">
              <w:rPr>
                <w:bCs/>
                <w:color w:val="000000" w:themeColor="text1"/>
              </w:rPr>
              <w:t>(-13.4, -6.</w:t>
            </w:r>
            <w:r w:rsidR="00C07DB7">
              <w:rPr>
                <w:bCs/>
                <w:color w:val="000000" w:themeColor="text1"/>
              </w:rPr>
              <w:t>4</w:t>
            </w:r>
            <w:r w:rsidRPr="00B06D09">
              <w:rPr>
                <w:bCs/>
                <w:color w:val="000000" w:themeColor="text1"/>
              </w:rPr>
              <w:t>)</w:t>
            </w:r>
          </w:p>
        </w:tc>
      </w:tr>
      <w:tr w:rsidR="00B06D09" w14:paraId="0D97556D" w14:textId="77777777" w:rsidTr="00B06D09">
        <w:tc>
          <w:tcPr>
            <w:cnfStyle w:val="001000000000" w:firstRow="0" w:lastRow="0" w:firstColumn="1" w:lastColumn="0" w:oddVBand="0" w:evenVBand="0" w:oddHBand="0" w:evenHBand="0" w:firstRowFirstColumn="0" w:firstRowLastColumn="0" w:lastRowFirstColumn="0" w:lastRowLastColumn="0"/>
            <w:tcW w:w="2337" w:type="dxa"/>
          </w:tcPr>
          <w:p w14:paraId="22FB7E9D" w14:textId="517B39BD" w:rsidR="00B06D09" w:rsidRDefault="00B06D09" w:rsidP="00B06D09">
            <w:pPr>
              <w:spacing w:before="100" w:beforeAutospacing="1" w:after="100" w:afterAutospacing="1" w:line="360" w:lineRule="auto"/>
              <w:rPr>
                <w:bCs w:val="0"/>
              </w:rPr>
            </w:pPr>
            <w:r>
              <w:rPr>
                <w:bCs w:val="0"/>
              </w:rPr>
              <w:t>Callao</w:t>
            </w:r>
          </w:p>
        </w:tc>
        <w:tc>
          <w:tcPr>
            <w:tcW w:w="3058" w:type="dxa"/>
          </w:tcPr>
          <w:p w14:paraId="253517E4" w14:textId="252172D3" w:rsidR="00B06D09" w:rsidRDefault="00B06D09" w:rsidP="00B06D09">
            <w:pPr>
              <w:spacing w:before="100" w:beforeAutospacing="1" w:after="100" w:afterAutospacing="1" w:line="360" w:lineRule="auto"/>
              <w:jc w:val="center"/>
              <w:cnfStyle w:val="000000000000" w:firstRow="0" w:lastRow="0" w:firstColumn="0" w:lastColumn="0" w:oddVBand="0" w:evenVBand="0" w:oddHBand="0" w:evenHBand="0" w:firstRowFirstColumn="0" w:firstRowLastColumn="0" w:lastRowFirstColumn="0" w:lastRowLastColumn="0"/>
              <w:rPr>
                <w:bCs/>
              </w:rPr>
            </w:pPr>
            <w:r w:rsidRPr="00E35118">
              <w:t>22.9</w:t>
            </w:r>
          </w:p>
        </w:tc>
        <w:tc>
          <w:tcPr>
            <w:tcW w:w="3960" w:type="dxa"/>
          </w:tcPr>
          <w:p w14:paraId="00E24AEB" w14:textId="519B42AA" w:rsidR="00B06D09" w:rsidRPr="00B06D09" w:rsidRDefault="00B06D09" w:rsidP="00B06D09">
            <w:pPr>
              <w:spacing w:before="100" w:beforeAutospacing="1" w:after="100" w:afterAutospacing="1" w:line="360" w:lineRule="auto"/>
              <w:jc w:val="center"/>
              <w:cnfStyle w:val="000000000000" w:firstRow="0" w:lastRow="0" w:firstColumn="0" w:lastColumn="0" w:oddVBand="0" w:evenVBand="0" w:oddHBand="0" w:evenHBand="0" w:firstRowFirstColumn="0" w:firstRowLastColumn="0" w:lastRowFirstColumn="0" w:lastRowLastColumn="0"/>
              <w:rPr>
                <w:bCs/>
                <w:color w:val="000000" w:themeColor="text1"/>
              </w:rPr>
            </w:pPr>
            <w:r w:rsidRPr="00B06D09">
              <w:rPr>
                <w:bCs/>
                <w:color w:val="000000" w:themeColor="text1"/>
              </w:rPr>
              <w:t>(14.0, 31.</w:t>
            </w:r>
            <w:r w:rsidR="00C07DB7">
              <w:rPr>
                <w:bCs/>
                <w:color w:val="000000" w:themeColor="text1"/>
              </w:rPr>
              <w:t>4</w:t>
            </w:r>
            <w:r w:rsidRPr="00B06D09">
              <w:rPr>
                <w:bCs/>
                <w:color w:val="000000" w:themeColor="text1"/>
              </w:rPr>
              <w:t>)</w:t>
            </w:r>
          </w:p>
        </w:tc>
      </w:tr>
      <w:tr w:rsidR="00B06D09" w14:paraId="304F4BD9" w14:textId="77777777" w:rsidTr="00B06D09">
        <w:tc>
          <w:tcPr>
            <w:cnfStyle w:val="001000000000" w:firstRow="0" w:lastRow="0" w:firstColumn="1" w:lastColumn="0" w:oddVBand="0" w:evenVBand="0" w:oddHBand="0" w:evenHBand="0" w:firstRowFirstColumn="0" w:firstRowLastColumn="0" w:lastRowFirstColumn="0" w:lastRowLastColumn="0"/>
            <w:tcW w:w="2337" w:type="dxa"/>
          </w:tcPr>
          <w:p w14:paraId="76A74D0C" w14:textId="2F54A9CB" w:rsidR="00B06D09" w:rsidRDefault="00B06D09" w:rsidP="00B06D09">
            <w:pPr>
              <w:spacing w:before="100" w:beforeAutospacing="1" w:after="100" w:afterAutospacing="1" w:line="360" w:lineRule="auto"/>
              <w:rPr>
                <w:bCs w:val="0"/>
              </w:rPr>
            </w:pPr>
            <w:r>
              <w:rPr>
                <w:bCs w:val="0"/>
              </w:rPr>
              <w:t>Cusco</w:t>
            </w:r>
          </w:p>
        </w:tc>
        <w:tc>
          <w:tcPr>
            <w:tcW w:w="3058" w:type="dxa"/>
          </w:tcPr>
          <w:p w14:paraId="0B43C976" w14:textId="4C5948A7" w:rsidR="00B06D09" w:rsidRDefault="00B06D09" w:rsidP="00B06D09">
            <w:pPr>
              <w:spacing w:before="100" w:beforeAutospacing="1" w:after="100" w:afterAutospacing="1" w:line="360" w:lineRule="auto"/>
              <w:jc w:val="center"/>
              <w:cnfStyle w:val="000000000000" w:firstRow="0" w:lastRow="0" w:firstColumn="0" w:lastColumn="0" w:oddVBand="0" w:evenVBand="0" w:oddHBand="0" w:evenHBand="0" w:firstRowFirstColumn="0" w:firstRowLastColumn="0" w:lastRowFirstColumn="0" w:lastRowLastColumn="0"/>
              <w:rPr>
                <w:bCs/>
              </w:rPr>
            </w:pPr>
            <w:r w:rsidRPr="00E35118">
              <w:t>-7.0</w:t>
            </w:r>
          </w:p>
        </w:tc>
        <w:tc>
          <w:tcPr>
            <w:tcW w:w="3960" w:type="dxa"/>
          </w:tcPr>
          <w:p w14:paraId="42947056" w14:textId="2A3C2238" w:rsidR="00B06D09" w:rsidRPr="00B06D09" w:rsidRDefault="00B06D09" w:rsidP="00B06D09">
            <w:pPr>
              <w:spacing w:before="100" w:beforeAutospacing="1" w:after="100" w:afterAutospacing="1" w:line="360" w:lineRule="auto"/>
              <w:jc w:val="center"/>
              <w:cnfStyle w:val="000000000000" w:firstRow="0" w:lastRow="0" w:firstColumn="0" w:lastColumn="0" w:oddVBand="0" w:evenVBand="0" w:oddHBand="0" w:evenHBand="0" w:firstRowFirstColumn="0" w:firstRowLastColumn="0" w:lastRowFirstColumn="0" w:lastRowLastColumn="0"/>
              <w:rPr>
                <w:bCs/>
                <w:color w:val="000000" w:themeColor="text1"/>
              </w:rPr>
            </w:pPr>
            <w:r w:rsidRPr="00B06D09">
              <w:rPr>
                <w:bCs/>
                <w:color w:val="000000" w:themeColor="text1"/>
              </w:rPr>
              <w:t>(-9.7, -4.3)</w:t>
            </w:r>
          </w:p>
        </w:tc>
      </w:tr>
      <w:tr w:rsidR="00B06D09" w14:paraId="7DA04849" w14:textId="77777777" w:rsidTr="00B06D09">
        <w:tc>
          <w:tcPr>
            <w:cnfStyle w:val="001000000000" w:firstRow="0" w:lastRow="0" w:firstColumn="1" w:lastColumn="0" w:oddVBand="0" w:evenVBand="0" w:oddHBand="0" w:evenHBand="0" w:firstRowFirstColumn="0" w:firstRowLastColumn="0" w:lastRowFirstColumn="0" w:lastRowLastColumn="0"/>
            <w:tcW w:w="2337" w:type="dxa"/>
          </w:tcPr>
          <w:p w14:paraId="6D1D98A6" w14:textId="1934FA48" w:rsidR="00B06D09" w:rsidRDefault="00B06D09" w:rsidP="00B06D09">
            <w:pPr>
              <w:spacing w:before="100" w:beforeAutospacing="1" w:after="100" w:afterAutospacing="1" w:line="360" w:lineRule="auto"/>
              <w:rPr>
                <w:bCs w:val="0"/>
              </w:rPr>
            </w:pPr>
            <w:r>
              <w:rPr>
                <w:bCs w:val="0"/>
              </w:rPr>
              <w:t>Huancavelica</w:t>
            </w:r>
          </w:p>
        </w:tc>
        <w:tc>
          <w:tcPr>
            <w:tcW w:w="3058" w:type="dxa"/>
          </w:tcPr>
          <w:p w14:paraId="237609D3" w14:textId="059DB142" w:rsidR="00B06D09" w:rsidRDefault="00B06D09" w:rsidP="00B06D09">
            <w:pPr>
              <w:spacing w:before="100" w:beforeAutospacing="1" w:after="100" w:afterAutospacing="1" w:line="360" w:lineRule="auto"/>
              <w:jc w:val="center"/>
              <w:cnfStyle w:val="000000000000" w:firstRow="0" w:lastRow="0" w:firstColumn="0" w:lastColumn="0" w:oddVBand="0" w:evenVBand="0" w:oddHBand="0" w:evenHBand="0" w:firstRowFirstColumn="0" w:firstRowLastColumn="0" w:lastRowFirstColumn="0" w:lastRowLastColumn="0"/>
              <w:rPr>
                <w:bCs/>
              </w:rPr>
            </w:pPr>
            <w:r w:rsidRPr="00E35118">
              <w:t>-1.</w:t>
            </w:r>
            <w:r w:rsidR="00C07DB7">
              <w:t>6</w:t>
            </w:r>
          </w:p>
        </w:tc>
        <w:tc>
          <w:tcPr>
            <w:tcW w:w="3960" w:type="dxa"/>
          </w:tcPr>
          <w:p w14:paraId="02639E53" w14:textId="1FAB2D09" w:rsidR="00B06D09" w:rsidRPr="00B06D09" w:rsidRDefault="00B06D09" w:rsidP="00B06D09">
            <w:pPr>
              <w:spacing w:before="100" w:beforeAutospacing="1" w:after="100" w:afterAutospacing="1" w:line="360" w:lineRule="auto"/>
              <w:jc w:val="center"/>
              <w:cnfStyle w:val="000000000000" w:firstRow="0" w:lastRow="0" w:firstColumn="0" w:lastColumn="0" w:oddVBand="0" w:evenVBand="0" w:oddHBand="0" w:evenHBand="0" w:firstRowFirstColumn="0" w:firstRowLastColumn="0" w:lastRowFirstColumn="0" w:lastRowLastColumn="0"/>
              <w:rPr>
                <w:bCs/>
                <w:color w:val="000000" w:themeColor="text1"/>
              </w:rPr>
            </w:pPr>
            <w:r w:rsidRPr="00B06D09">
              <w:rPr>
                <w:bCs/>
                <w:color w:val="000000" w:themeColor="text1"/>
              </w:rPr>
              <w:t>(-2.</w:t>
            </w:r>
            <w:r w:rsidR="00C07DB7">
              <w:rPr>
                <w:bCs/>
                <w:color w:val="000000" w:themeColor="text1"/>
              </w:rPr>
              <w:t>2</w:t>
            </w:r>
            <w:r w:rsidRPr="00B06D09">
              <w:rPr>
                <w:bCs/>
                <w:color w:val="000000" w:themeColor="text1"/>
              </w:rPr>
              <w:t>, -1.0)</w:t>
            </w:r>
          </w:p>
        </w:tc>
      </w:tr>
      <w:tr w:rsidR="00B06D09" w14:paraId="3D4E3137" w14:textId="77777777" w:rsidTr="00B06D09">
        <w:tc>
          <w:tcPr>
            <w:cnfStyle w:val="001000000000" w:firstRow="0" w:lastRow="0" w:firstColumn="1" w:lastColumn="0" w:oddVBand="0" w:evenVBand="0" w:oddHBand="0" w:evenHBand="0" w:firstRowFirstColumn="0" w:firstRowLastColumn="0" w:lastRowFirstColumn="0" w:lastRowLastColumn="0"/>
            <w:tcW w:w="2337" w:type="dxa"/>
          </w:tcPr>
          <w:p w14:paraId="090221B8" w14:textId="025E2881" w:rsidR="00B06D09" w:rsidRDefault="00B06D09" w:rsidP="00B06D09">
            <w:pPr>
              <w:spacing w:before="100" w:beforeAutospacing="1" w:after="100" w:afterAutospacing="1" w:line="360" w:lineRule="auto"/>
              <w:rPr>
                <w:bCs w:val="0"/>
              </w:rPr>
            </w:pPr>
            <w:r>
              <w:rPr>
                <w:bCs w:val="0"/>
              </w:rPr>
              <w:t>Huanuco</w:t>
            </w:r>
          </w:p>
        </w:tc>
        <w:tc>
          <w:tcPr>
            <w:tcW w:w="3058" w:type="dxa"/>
          </w:tcPr>
          <w:p w14:paraId="31D43370" w14:textId="04EB6AFF" w:rsidR="00B06D09" w:rsidRDefault="00B06D09" w:rsidP="00B06D09">
            <w:pPr>
              <w:spacing w:before="100" w:beforeAutospacing="1" w:after="100" w:afterAutospacing="1" w:line="360" w:lineRule="auto"/>
              <w:jc w:val="center"/>
              <w:cnfStyle w:val="000000000000" w:firstRow="0" w:lastRow="0" w:firstColumn="0" w:lastColumn="0" w:oddVBand="0" w:evenVBand="0" w:oddHBand="0" w:evenHBand="0" w:firstRowFirstColumn="0" w:firstRowLastColumn="0" w:lastRowFirstColumn="0" w:lastRowLastColumn="0"/>
              <w:rPr>
                <w:bCs/>
              </w:rPr>
            </w:pPr>
            <w:r w:rsidRPr="00E35118">
              <w:t>-5.2</w:t>
            </w:r>
          </w:p>
        </w:tc>
        <w:tc>
          <w:tcPr>
            <w:tcW w:w="3960" w:type="dxa"/>
          </w:tcPr>
          <w:p w14:paraId="34C60DE1" w14:textId="0D8E5E87" w:rsidR="00B06D09" w:rsidRPr="00B06D09" w:rsidRDefault="00B06D09" w:rsidP="00B06D09">
            <w:pPr>
              <w:spacing w:before="100" w:beforeAutospacing="1" w:after="100" w:afterAutospacing="1" w:line="360" w:lineRule="auto"/>
              <w:jc w:val="center"/>
              <w:cnfStyle w:val="000000000000" w:firstRow="0" w:lastRow="0" w:firstColumn="0" w:lastColumn="0" w:oddVBand="0" w:evenVBand="0" w:oddHBand="0" w:evenHBand="0" w:firstRowFirstColumn="0" w:firstRowLastColumn="0" w:lastRowFirstColumn="0" w:lastRowLastColumn="0"/>
              <w:rPr>
                <w:bCs/>
                <w:color w:val="000000" w:themeColor="text1"/>
              </w:rPr>
            </w:pPr>
            <w:r w:rsidRPr="00B06D09">
              <w:rPr>
                <w:bCs/>
                <w:color w:val="000000" w:themeColor="text1"/>
              </w:rPr>
              <w:t>(-7.</w:t>
            </w:r>
            <w:r w:rsidR="00C07DB7">
              <w:rPr>
                <w:bCs/>
                <w:color w:val="000000" w:themeColor="text1"/>
              </w:rPr>
              <w:t>7</w:t>
            </w:r>
            <w:r w:rsidRPr="00B06D09">
              <w:rPr>
                <w:bCs/>
                <w:color w:val="000000" w:themeColor="text1"/>
              </w:rPr>
              <w:t>, -2.8)</w:t>
            </w:r>
          </w:p>
        </w:tc>
      </w:tr>
      <w:tr w:rsidR="00B06D09" w14:paraId="6279B181" w14:textId="77777777" w:rsidTr="00B06D09">
        <w:tc>
          <w:tcPr>
            <w:cnfStyle w:val="001000000000" w:firstRow="0" w:lastRow="0" w:firstColumn="1" w:lastColumn="0" w:oddVBand="0" w:evenVBand="0" w:oddHBand="0" w:evenHBand="0" w:firstRowFirstColumn="0" w:firstRowLastColumn="0" w:lastRowFirstColumn="0" w:lastRowLastColumn="0"/>
            <w:tcW w:w="2337" w:type="dxa"/>
          </w:tcPr>
          <w:p w14:paraId="7BC2E86A" w14:textId="0854DF83" w:rsidR="00B06D09" w:rsidRDefault="00B06D09" w:rsidP="00B06D09">
            <w:pPr>
              <w:spacing w:before="100" w:beforeAutospacing="1" w:after="100" w:afterAutospacing="1" w:line="360" w:lineRule="auto"/>
              <w:rPr>
                <w:bCs w:val="0"/>
              </w:rPr>
            </w:pPr>
            <w:r>
              <w:rPr>
                <w:bCs w:val="0"/>
              </w:rPr>
              <w:t>Ica</w:t>
            </w:r>
          </w:p>
        </w:tc>
        <w:tc>
          <w:tcPr>
            <w:tcW w:w="3058" w:type="dxa"/>
          </w:tcPr>
          <w:p w14:paraId="7F5B17C0" w14:textId="29CD1C76" w:rsidR="00B06D09" w:rsidRDefault="00B06D09" w:rsidP="00B06D09">
            <w:pPr>
              <w:spacing w:before="100" w:beforeAutospacing="1" w:after="100" w:afterAutospacing="1" w:line="360" w:lineRule="auto"/>
              <w:jc w:val="center"/>
              <w:cnfStyle w:val="000000000000" w:firstRow="0" w:lastRow="0" w:firstColumn="0" w:lastColumn="0" w:oddVBand="0" w:evenVBand="0" w:oddHBand="0" w:evenHBand="0" w:firstRowFirstColumn="0" w:firstRowLastColumn="0" w:lastRowFirstColumn="0" w:lastRowLastColumn="0"/>
              <w:rPr>
                <w:bCs/>
              </w:rPr>
            </w:pPr>
            <w:r w:rsidRPr="00E35118">
              <w:t>-1.0</w:t>
            </w:r>
          </w:p>
        </w:tc>
        <w:tc>
          <w:tcPr>
            <w:tcW w:w="3960" w:type="dxa"/>
          </w:tcPr>
          <w:p w14:paraId="64AB1AA8" w14:textId="626EBFB0" w:rsidR="00B06D09" w:rsidRPr="00B06D09" w:rsidRDefault="00B06D09" w:rsidP="00B06D09">
            <w:pPr>
              <w:spacing w:before="100" w:beforeAutospacing="1" w:after="100" w:afterAutospacing="1" w:line="360" w:lineRule="auto"/>
              <w:jc w:val="center"/>
              <w:cnfStyle w:val="000000000000" w:firstRow="0" w:lastRow="0" w:firstColumn="0" w:lastColumn="0" w:oddVBand="0" w:evenVBand="0" w:oddHBand="0" w:evenHBand="0" w:firstRowFirstColumn="0" w:firstRowLastColumn="0" w:lastRowFirstColumn="0" w:lastRowLastColumn="0"/>
              <w:rPr>
                <w:bCs/>
                <w:color w:val="000000" w:themeColor="text1"/>
              </w:rPr>
            </w:pPr>
            <w:r w:rsidRPr="00B06D09">
              <w:rPr>
                <w:bCs/>
                <w:color w:val="000000" w:themeColor="text1"/>
              </w:rPr>
              <w:t>(-6.</w:t>
            </w:r>
            <w:r w:rsidR="00C07DB7">
              <w:rPr>
                <w:bCs/>
                <w:color w:val="000000" w:themeColor="text1"/>
              </w:rPr>
              <w:t>6</w:t>
            </w:r>
            <w:r w:rsidRPr="00B06D09">
              <w:rPr>
                <w:bCs/>
                <w:color w:val="000000" w:themeColor="text1"/>
              </w:rPr>
              <w:t>, 8.3)</w:t>
            </w:r>
          </w:p>
        </w:tc>
      </w:tr>
      <w:tr w:rsidR="00B06D09" w14:paraId="53180FE8" w14:textId="77777777" w:rsidTr="00B06D09">
        <w:tc>
          <w:tcPr>
            <w:cnfStyle w:val="001000000000" w:firstRow="0" w:lastRow="0" w:firstColumn="1" w:lastColumn="0" w:oddVBand="0" w:evenVBand="0" w:oddHBand="0" w:evenHBand="0" w:firstRowFirstColumn="0" w:firstRowLastColumn="0" w:lastRowFirstColumn="0" w:lastRowLastColumn="0"/>
            <w:tcW w:w="2337" w:type="dxa"/>
          </w:tcPr>
          <w:p w14:paraId="719B9939" w14:textId="5BB6984C" w:rsidR="00B06D09" w:rsidRDefault="00B06D09" w:rsidP="00B06D09">
            <w:pPr>
              <w:spacing w:before="100" w:beforeAutospacing="1" w:after="100" w:afterAutospacing="1" w:line="360" w:lineRule="auto"/>
              <w:rPr>
                <w:bCs w:val="0"/>
              </w:rPr>
            </w:pPr>
            <w:r>
              <w:rPr>
                <w:bCs w:val="0"/>
              </w:rPr>
              <w:t>Junin</w:t>
            </w:r>
          </w:p>
        </w:tc>
        <w:tc>
          <w:tcPr>
            <w:tcW w:w="3058" w:type="dxa"/>
          </w:tcPr>
          <w:p w14:paraId="7952071B" w14:textId="4DBCBF65" w:rsidR="00B06D09" w:rsidRDefault="00B06D09" w:rsidP="00B06D09">
            <w:pPr>
              <w:spacing w:before="100" w:beforeAutospacing="1" w:after="100" w:afterAutospacing="1" w:line="360" w:lineRule="auto"/>
              <w:jc w:val="center"/>
              <w:cnfStyle w:val="000000000000" w:firstRow="0" w:lastRow="0" w:firstColumn="0" w:lastColumn="0" w:oddVBand="0" w:evenVBand="0" w:oddHBand="0" w:evenHBand="0" w:firstRowFirstColumn="0" w:firstRowLastColumn="0" w:lastRowFirstColumn="0" w:lastRowLastColumn="0"/>
              <w:rPr>
                <w:bCs/>
              </w:rPr>
            </w:pPr>
            <w:r w:rsidRPr="00E35118">
              <w:t>-9.1</w:t>
            </w:r>
          </w:p>
        </w:tc>
        <w:tc>
          <w:tcPr>
            <w:tcW w:w="3960" w:type="dxa"/>
          </w:tcPr>
          <w:p w14:paraId="5AE78A1F" w14:textId="7D36A99A" w:rsidR="00B06D09" w:rsidRPr="00B06D09" w:rsidRDefault="00B06D09" w:rsidP="00B06D09">
            <w:pPr>
              <w:spacing w:before="100" w:beforeAutospacing="1" w:after="100" w:afterAutospacing="1" w:line="360" w:lineRule="auto"/>
              <w:jc w:val="center"/>
              <w:cnfStyle w:val="000000000000" w:firstRow="0" w:lastRow="0" w:firstColumn="0" w:lastColumn="0" w:oddVBand="0" w:evenVBand="0" w:oddHBand="0" w:evenHBand="0" w:firstRowFirstColumn="0" w:firstRowLastColumn="0" w:lastRowFirstColumn="0" w:lastRowLastColumn="0"/>
              <w:rPr>
                <w:bCs/>
                <w:color w:val="000000" w:themeColor="text1"/>
              </w:rPr>
            </w:pPr>
            <w:r w:rsidRPr="00B06D09">
              <w:rPr>
                <w:bCs/>
                <w:color w:val="000000" w:themeColor="text1"/>
              </w:rPr>
              <w:t>(-13.9, -4.4)</w:t>
            </w:r>
          </w:p>
        </w:tc>
      </w:tr>
      <w:tr w:rsidR="00B06D09" w14:paraId="0CE6068A" w14:textId="77777777" w:rsidTr="00B06D09">
        <w:tc>
          <w:tcPr>
            <w:cnfStyle w:val="001000000000" w:firstRow="0" w:lastRow="0" w:firstColumn="1" w:lastColumn="0" w:oddVBand="0" w:evenVBand="0" w:oddHBand="0" w:evenHBand="0" w:firstRowFirstColumn="0" w:firstRowLastColumn="0" w:lastRowFirstColumn="0" w:lastRowLastColumn="0"/>
            <w:tcW w:w="2337" w:type="dxa"/>
          </w:tcPr>
          <w:p w14:paraId="64F5D515" w14:textId="4EA95791" w:rsidR="00B06D09" w:rsidRDefault="00B06D09" w:rsidP="00B06D09">
            <w:pPr>
              <w:spacing w:before="100" w:beforeAutospacing="1" w:after="100" w:afterAutospacing="1" w:line="360" w:lineRule="auto"/>
              <w:rPr>
                <w:bCs w:val="0"/>
              </w:rPr>
            </w:pPr>
            <w:r>
              <w:rPr>
                <w:bCs w:val="0"/>
              </w:rPr>
              <w:t>La Libertad</w:t>
            </w:r>
          </w:p>
        </w:tc>
        <w:tc>
          <w:tcPr>
            <w:tcW w:w="3058" w:type="dxa"/>
          </w:tcPr>
          <w:p w14:paraId="45FC639D" w14:textId="15090ACB" w:rsidR="00B06D09" w:rsidRDefault="00B06D09" w:rsidP="00B06D09">
            <w:pPr>
              <w:spacing w:before="100" w:beforeAutospacing="1" w:after="100" w:afterAutospacing="1" w:line="360" w:lineRule="auto"/>
              <w:jc w:val="center"/>
              <w:cnfStyle w:val="000000000000" w:firstRow="0" w:lastRow="0" w:firstColumn="0" w:lastColumn="0" w:oddVBand="0" w:evenVBand="0" w:oddHBand="0" w:evenHBand="0" w:firstRowFirstColumn="0" w:firstRowLastColumn="0" w:lastRowFirstColumn="0" w:lastRowLastColumn="0"/>
              <w:rPr>
                <w:bCs/>
              </w:rPr>
            </w:pPr>
            <w:r w:rsidRPr="00E35118">
              <w:t>12.</w:t>
            </w:r>
            <w:r w:rsidR="00C07DB7">
              <w:t>8</w:t>
            </w:r>
          </w:p>
        </w:tc>
        <w:tc>
          <w:tcPr>
            <w:tcW w:w="3960" w:type="dxa"/>
          </w:tcPr>
          <w:p w14:paraId="7E8667D5" w14:textId="2E2D259C" w:rsidR="00B06D09" w:rsidRPr="00B06D09" w:rsidRDefault="00B06D09" w:rsidP="00B06D09">
            <w:pPr>
              <w:spacing w:before="100" w:beforeAutospacing="1" w:after="100" w:afterAutospacing="1" w:line="360" w:lineRule="auto"/>
              <w:jc w:val="center"/>
              <w:cnfStyle w:val="000000000000" w:firstRow="0" w:lastRow="0" w:firstColumn="0" w:lastColumn="0" w:oddVBand="0" w:evenVBand="0" w:oddHBand="0" w:evenHBand="0" w:firstRowFirstColumn="0" w:firstRowLastColumn="0" w:lastRowFirstColumn="0" w:lastRowLastColumn="0"/>
              <w:rPr>
                <w:bCs/>
                <w:color w:val="000000" w:themeColor="text1"/>
              </w:rPr>
            </w:pPr>
            <w:r w:rsidRPr="00B06D09">
              <w:rPr>
                <w:bCs/>
                <w:color w:val="000000" w:themeColor="text1"/>
              </w:rPr>
              <w:t>(-2.</w:t>
            </w:r>
            <w:r w:rsidR="00C07DB7">
              <w:rPr>
                <w:bCs/>
                <w:color w:val="000000" w:themeColor="text1"/>
              </w:rPr>
              <w:t>6</w:t>
            </w:r>
            <w:r w:rsidRPr="00B06D09">
              <w:rPr>
                <w:bCs/>
                <w:color w:val="000000" w:themeColor="text1"/>
              </w:rPr>
              <w:t>, 27.6)</w:t>
            </w:r>
          </w:p>
        </w:tc>
      </w:tr>
      <w:tr w:rsidR="00B06D09" w14:paraId="2ACB1034" w14:textId="77777777" w:rsidTr="00B06D09">
        <w:tc>
          <w:tcPr>
            <w:cnfStyle w:val="001000000000" w:firstRow="0" w:lastRow="0" w:firstColumn="1" w:lastColumn="0" w:oddVBand="0" w:evenVBand="0" w:oddHBand="0" w:evenHBand="0" w:firstRowFirstColumn="0" w:firstRowLastColumn="0" w:lastRowFirstColumn="0" w:lastRowLastColumn="0"/>
            <w:tcW w:w="2337" w:type="dxa"/>
          </w:tcPr>
          <w:p w14:paraId="6F958E08" w14:textId="1228793D" w:rsidR="00B06D09" w:rsidRDefault="00B06D09" w:rsidP="00B06D09">
            <w:pPr>
              <w:spacing w:before="100" w:beforeAutospacing="1" w:after="100" w:afterAutospacing="1" w:line="360" w:lineRule="auto"/>
              <w:rPr>
                <w:bCs w:val="0"/>
              </w:rPr>
            </w:pPr>
            <w:r>
              <w:rPr>
                <w:bCs w:val="0"/>
              </w:rPr>
              <w:t>Lambayeque</w:t>
            </w:r>
          </w:p>
        </w:tc>
        <w:tc>
          <w:tcPr>
            <w:tcW w:w="3058" w:type="dxa"/>
          </w:tcPr>
          <w:p w14:paraId="5776C80F" w14:textId="1508AAEA" w:rsidR="00B06D09" w:rsidRDefault="00B06D09" w:rsidP="00B06D09">
            <w:pPr>
              <w:spacing w:before="100" w:beforeAutospacing="1" w:after="100" w:afterAutospacing="1" w:line="360" w:lineRule="auto"/>
              <w:jc w:val="center"/>
              <w:cnfStyle w:val="000000000000" w:firstRow="0" w:lastRow="0" w:firstColumn="0" w:lastColumn="0" w:oddVBand="0" w:evenVBand="0" w:oddHBand="0" w:evenHBand="0" w:firstRowFirstColumn="0" w:firstRowLastColumn="0" w:lastRowFirstColumn="0" w:lastRowLastColumn="0"/>
              <w:rPr>
                <w:bCs/>
              </w:rPr>
            </w:pPr>
            <w:r w:rsidRPr="00E35118">
              <w:t>4.5</w:t>
            </w:r>
          </w:p>
        </w:tc>
        <w:tc>
          <w:tcPr>
            <w:tcW w:w="3960" w:type="dxa"/>
          </w:tcPr>
          <w:p w14:paraId="02E5CABC" w14:textId="6BED6B89" w:rsidR="00B06D09" w:rsidRPr="00B06D09" w:rsidRDefault="00B06D09" w:rsidP="00B06D09">
            <w:pPr>
              <w:spacing w:before="100" w:beforeAutospacing="1" w:after="100" w:afterAutospacing="1" w:line="360" w:lineRule="auto"/>
              <w:jc w:val="center"/>
              <w:cnfStyle w:val="000000000000" w:firstRow="0" w:lastRow="0" w:firstColumn="0" w:lastColumn="0" w:oddVBand="0" w:evenVBand="0" w:oddHBand="0" w:evenHBand="0" w:firstRowFirstColumn="0" w:firstRowLastColumn="0" w:lastRowFirstColumn="0" w:lastRowLastColumn="0"/>
              <w:rPr>
                <w:bCs/>
                <w:color w:val="000000" w:themeColor="text1"/>
              </w:rPr>
            </w:pPr>
            <w:r w:rsidRPr="00B06D09">
              <w:rPr>
                <w:bCs/>
                <w:color w:val="000000" w:themeColor="text1"/>
              </w:rPr>
              <w:t>(-4.1, 12.</w:t>
            </w:r>
            <w:r w:rsidR="00C07DB7">
              <w:rPr>
                <w:bCs/>
                <w:color w:val="000000" w:themeColor="text1"/>
              </w:rPr>
              <w:t>9</w:t>
            </w:r>
            <w:r w:rsidRPr="00B06D09">
              <w:rPr>
                <w:bCs/>
                <w:color w:val="000000" w:themeColor="text1"/>
              </w:rPr>
              <w:t>)</w:t>
            </w:r>
          </w:p>
        </w:tc>
      </w:tr>
      <w:tr w:rsidR="00B06D09" w14:paraId="610B20F0" w14:textId="77777777" w:rsidTr="00B06D09">
        <w:tc>
          <w:tcPr>
            <w:cnfStyle w:val="001000000000" w:firstRow="0" w:lastRow="0" w:firstColumn="1" w:lastColumn="0" w:oddVBand="0" w:evenVBand="0" w:oddHBand="0" w:evenHBand="0" w:firstRowFirstColumn="0" w:firstRowLastColumn="0" w:lastRowFirstColumn="0" w:lastRowLastColumn="0"/>
            <w:tcW w:w="2337" w:type="dxa"/>
          </w:tcPr>
          <w:p w14:paraId="4B396299" w14:textId="71E328B3" w:rsidR="00B06D09" w:rsidRDefault="00B06D09" w:rsidP="00B06D09">
            <w:pPr>
              <w:spacing w:before="100" w:beforeAutospacing="1" w:after="100" w:afterAutospacing="1" w:line="360" w:lineRule="auto"/>
              <w:rPr>
                <w:bCs w:val="0"/>
              </w:rPr>
            </w:pPr>
            <w:r>
              <w:rPr>
                <w:bCs w:val="0"/>
              </w:rPr>
              <w:t>Lima</w:t>
            </w:r>
          </w:p>
        </w:tc>
        <w:tc>
          <w:tcPr>
            <w:tcW w:w="3058" w:type="dxa"/>
          </w:tcPr>
          <w:p w14:paraId="73885AE6" w14:textId="0E434EB3" w:rsidR="00B06D09" w:rsidRDefault="00B06D09" w:rsidP="00B06D09">
            <w:pPr>
              <w:spacing w:before="100" w:beforeAutospacing="1" w:after="100" w:afterAutospacing="1" w:line="360" w:lineRule="auto"/>
              <w:jc w:val="center"/>
              <w:cnfStyle w:val="000000000000" w:firstRow="0" w:lastRow="0" w:firstColumn="0" w:lastColumn="0" w:oddVBand="0" w:evenVBand="0" w:oddHBand="0" w:evenHBand="0" w:firstRowFirstColumn="0" w:firstRowLastColumn="0" w:lastRowFirstColumn="0" w:lastRowLastColumn="0"/>
              <w:rPr>
                <w:bCs/>
              </w:rPr>
            </w:pPr>
            <w:r w:rsidRPr="00E35118">
              <w:t>229.2</w:t>
            </w:r>
          </w:p>
        </w:tc>
        <w:tc>
          <w:tcPr>
            <w:tcW w:w="3960" w:type="dxa"/>
          </w:tcPr>
          <w:p w14:paraId="51142928" w14:textId="12DCAEA9" w:rsidR="00B06D09" w:rsidRPr="00B06D09" w:rsidRDefault="00B06D09" w:rsidP="00B06D09">
            <w:pPr>
              <w:spacing w:before="100" w:beforeAutospacing="1" w:after="100" w:afterAutospacing="1" w:line="360" w:lineRule="auto"/>
              <w:jc w:val="center"/>
              <w:cnfStyle w:val="000000000000" w:firstRow="0" w:lastRow="0" w:firstColumn="0" w:lastColumn="0" w:oddVBand="0" w:evenVBand="0" w:oddHBand="0" w:evenHBand="0" w:firstRowFirstColumn="0" w:firstRowLastColumn="0" w:lastRowFirstColumn="0" w:lastRowLastColumn="0"/>
              <w:rPr>
                <w:bCs/>
                <w:color w:val="000000" w:themeColor="text1"/>
              </w:rPr>
            </w:pPr>
            <w:r w:rsidRPr="00B06D09">
              <w:rPr>
                <w:bCs/>
                <w:color w:val="000000" w:themeColor="text1"/>
              </w:rPr>
              <w:t>(143.</w:t>
            </w:r>
            <w:r w:rsidR="00C07DB7">
              <w:rPr>
                <w:bCs/>
                <w:color w:val="000000" w:themeColor="text1"/>
              </w:rPr>
              <w:t>3</w:t>
            </w:r>
            <w:r w:rsidRPr="00B06D09">
              <w:rPr>
                <w:bCs/>
                <w:color w:val="000000" w:themeColor="text1"/>
              </w:rPr>
              <w:t>, 310.5)</w:t>
            </w:r>
          </w:p>
        </w:tc>
      </w:tr>
      <w:tr w:rsidR="00B06D09" w14:paraId="5283ED69" w14:textId="77777777" w:rsidTr="00B06D09">
        <w:tc>
          <w:tcPr>
            <w:cnfStyle w:val="001000000000" w:firstRow="0" w:lastRow="0" w:firstColumn="1" w:lastColumn="0" w:oddVBand="0" w:evenVBand="0" w:oddHBand="0" w:evenHBand="0" w:firstRowFirstColumn="0" w:firstRowLastColumn="0" w:lastRowFirstColumn="0" w:lastRowLastColumn="0"/>
            <w:tcW w:w="2337" w:type="dxa"/>
          </w:tcPr>
          <w:p w14:paraId="02FB84A9" w14:textId="1D5713E8" w:rsidR="00B06D09" w:rsidRDefault="00B06D09" w:rsidP="00B06D09">
            <w:pPr>
              <w:spacing w:before="100" w:beforeAutospacing="1" w:after="100" w:afterAutospacing="1" w:line="360" w:lineRule="auto"/>
              <w:rPr>
                <w:bCs w:val="0"/>
              </w:rPr>
            </w:pPr>
            <w:r>
              <w:rPr>
                <w:bCs w:val="0"/>
              </w:rPr>
              <w:t>Loreto</w:t>
            </w:r>
          </w:p>
        </w:tc>
        <w:tc>
          <w:tcPr>
            <w:tcW w:w="3058" w:type="dxa"/>
          </w:tcPr>
          <w:p w14:paraId="061D0956" w14:textId="37254BB5" w:rsidR="00B06D09" w:rsidRDefault="00B06D09" w:rsidP="00B06D09">
            <w:pPr>
              <w:spacing w:before="100" w:beforeAutospacing="1" w:after="100" w:afterAutospacing="1" w:line="360" w:lineRule="auto"/>
              <w:jc w:val="center"/>
              <w:cnfStyle w:val="000000000000" w:firstRow="0" w:lastRow="0" w:firstColumn="0" w:lastColumn="0" w:oddVBand="0" w:evenVBand="0" w:oddHBand="0" w:evenHBand="0" w:firstRowFirstColumn="0" w:firstRowLastColumn="0" w:lastRowFirstColumn="0" w:lastRowLastColumn="0"/>
              <w:rPr>
                <w:bCs/>
              </w:rPr>
            </w:pPr>
            <w:r w:rsidRPr="00E35118">
              <w:t>-3.0</w:t>
            </w:r>
          </w:p>
        </w:tc>
        <w:tc>
          <w:tcPr>
            <w:tcW w:w="3960" w:type="dxa"/>
          </w:tcPr>
          <w:p w14:paraId="22FBD5BA" w14:textId="2FD8E151" w:rsidR="00B06D09" w:rsidRPr="00B06D09" w:rsidRDefault="00B06D09" w:rsidP="00B06D09">
            <w:pPr>
              <w:spacing w:before="100" w:beforeAutospacing="1" w:after="100" w:afterAutospacing="1" w:line="360" w:lineRule="auto"/>
              <w:jc w:val="center"/>
              <w:cnfStyle w:val="000000000000" w:firstRow="0" w:lastRow="0" w:firstColumn="0" w:lastColumn="0" w:oddVBand="0" w:evenVBand="0" w:oddHBand="0" w:evenHBand="0" w:firstRowFirstColumn="0" w:firstRowLastColumn="0" w:lastRowFirstColumn="0" w:lastRowLastColumn="0"/>
              <w:rPr>
                <w:bCs/>
                <w:color w:val="000000" w:themeColor="text1"/>
              </w:rPr>
            </w:pPr>
            <w:r w:rsidRPr="00B06D09">
              <w:rPr>
                <w:bCs/>
                <w:color w:val="000000" w:themeColor="text1"/>
              </w:rPr>
              <w:t>(-4.6, -1.4)</w:t>
            </w:r>
          </w:p>
        </w:tc>
      </w:tr>
      <w:tr w:rsidR="00B06D09" w14:paraId="02676951" w14:textId="77777777" w:rsidTr="00B06D09">
        <w:tc>
          <w:tcPr>
            <w:cnfStyle w:val="001000000000" w:firstRow="0" w:lastRow="0" w:firstColumn="1" w:lastColumn="0" w:oddVBand="0" w:evenVBand="0" w:oddHBand="0" w:evenHBand="0" w:firstRowFirstColumn="0" w:firstRowLastColumn="0" w:lastRowFirstColumn="0" w:lastRowLastColumn="0"/>
            <w:tcW w:w="2337" w:type="dxa"/>
          </w:tcPr>
          <w:p w14:paraId="2A37C128" w14:textId="764E5716" w:rsidR="00B06D09" w:rsidRDefault="00B06D09" w:rsidP="00B06D09">
            <w:pPr>
              <w:spacing w:before="100" w:beforeAutospacing="1" w:after="100" w:afterAutospacing="1" w:line="360" w:lineRule="auto"/>
              <w:rPr>
                <w:bCs w:val="0"/>
              </w:rPr>
            </w:pPr>
            <w:r>
              <w:rPr>
                <w:bCs w:val="0"/>
              </w:rPr>
              <w:t>Madre de Dios</w:t>
            </w:r>
          </w:p>
        </w:tc>
        <w:tc>
          <w:tcPr>
            <w:tcW w:w="3058" w:type="dxa"/>
          </w:tcPr>
          <w:p w14:paraId="37F9DBD2" w14:textId="34FF4CD2" w:rsidR="00B06D09" w:rsidRDefault="00B06D09" w:rsidP="00B06D09">
            <w:pPr>
              <w:spacing w:before="100" w:beforeAutospacing="1" w:after="100" w:afterAutospacing="1" w:line="360" w:lineRule="auto"/>
              <w:jc w:val="center"/>
              <w:cnfStyle w:val="000000000000" w:firstRow="0" w:lastRow="0" w:firstColumn="0" w:lastColumn="0" w:oddVBand="0" w:evenVBand="0" w:oddHBand="0" w:evenHBand="0" w:firstRowFirstColumn="0" w:firstRowLastColumn="0" w:lastRowFirstColumn="0" w:lastRowLastColumn="0"/>
              <w:rPr>
                <w:bCs/>
              </w:rPr>
            </w:pPr>
            <w:r w:rsidRPr="00E35118">
              <w:t>-0.</w:t>
            </w:r>
            <w:r w:rsidR="00C07DB7">
              <w:t>9</w:t>
            </w:r>
          </w:p>
        </w:tc>
        <w:tc>
          <w:tcPr>
            <w:tcW w:w="3960" w:type="dxa"/>
          </w:tcPr>
          <w:p w14:paraId="0772DB4A" w14:textId="55D2C89B" w:rsidR="00B06D09" w:rsidRPr="00B06D09" w:rsidRDefault="00B06D09" w:rsidP="00B06D09">
            <w:pPr>
              <w:spacing w:before="100" w:beforeAutospacing="1" w:after="100" w:afterAutospacing="1" w:line="360" w:lineRule="auto"/>
              <w:jc w:val="center"/>
              <w:cnfStyle w:val="000000000000" w:firstRow="0" w:lastRow="0" w:firstColumn="0" w:lastColumn="0" w:oddVBand="0" w:evenVBand="0" w:oddHBand="0" w:evenHBand="0" w:firstRowFirstColumn="0" w:firstRowLastColumn="0" w:lastRowFirstColumn="0" w:lastRowLastColumn="0"/>
              <w:rPr>
                <w:bCs/>
                <w:color w:val="000000" w:themeColor="text1"/>
              </w:rPr>
            </w:pPr>
            <w:r w:rsidRPr="00B06D09">
              <w:rPr>
                <w:bCs/>
                <w:color w:val="000000" w:themeColor="text1"/>
              </w:rPr>
              <w:t>(-1.4, -0.3)</w:t>
            </w:r>
          </w:p>
        </w:tc>
      </w:tr>
      <w:tr w:rsidR="00B06D09" w14:paraId="05BB3752" w14:textId="77777777" w:rsidTr="00B06D09">
        <w:tc>
          <w:tcPr>
            <w:cnfStyle w:val="001000000000" w:firstRow="0" w:lastRow="0" w:firstColumn="1" w:lastColumn="0" w:oddVBand="0" w:evenVBand="0" w:oddHBand="0" w:evenHBand="0" w:firstRowFirstColumn="0" w:firstRowLastColumn="0" w:lastRowFirstColumn="0" w:lastRowLastColumn="0"/>
            <w:tcW w:w="2337" w:type="dxa"/>
          </w:tcPr>
          <w:p w14:paraId="24687F7A" w14:textId="24F52C17" w:rsidR="00B06D09" w:rsidRDefault="00B06D09" w:rsidP="00B06D09">
            <w:pPr>
              <w:spacing w:before="100" w:beforeAutospacing="1" w:after="100" w:afterAutospacing="1" w:line="360" w:lineRule="auto"/>
              <w:rPr>
                <w:bCs w:val="0"/>
              </w:rPr>
            </w:pPr>
            <w:r>
              <w:rPr>
                <w:bCs w:val="0"/>
              </w:rPr>
              <w:t>Moquegua</w:t>
            </w:r>
          </w:p>
        </w:tc>
        <w:tc>
          <w:tcPr>
            <w:tcW w:w="3058" w:type="dxa"/>
          </w:tcPr>
          <w:p w14:paraId="57EF42E9" w14:textId="0A32F0A5" w:rsidR="00B06D09" w:rsidRDefault="00B06D09" w:rsidP="00B06D09">
            <w:pPr>
              <w:spacing w:before="100" w:beforeAutospacing="1" w:after="100" w:afterAutospacing="1" w:line="360" w:lineRule="auto"/>
              <w:jc w:val="center"/>
              <w:cnfStyle w:val="000000000000" w:firstRow="0" w:lastRow="0" w:firstColumn="0" w:lastColumn="0" w:oddVBand="0" w:evenVBand="0" w:oddHBand="0" w:evenHBand="0" w:firstRowFirstColumn="0" w:firstRowLastColumn="0" w:lastRowFirstColumn="0" w:lastRowLastColumn="0"/>
              <w:rPr>
                <w:bCs/>
              </w:rPr>
            </w:pPr>
            <w:r w:rsidRPr="00E35118">
              <w:t>-0.</w:t>
            </w:r>
            <w:r w:rsidR="00C07DB7">
              <w:t>1</w:t>
            </w:r>
          </w:p>
        </w:tc>
        <w:tc>
          <w:tcPr>
            <w:tcW w:w="3960" w:type="dxa"/>
          </w:tcPr>
          <w:p w14:paraId="10E6CB73" w14:textId="32CFC685" w:rsidR="00B06D09" w:rsidRPr="00B06D09" w:rsidRDefault="00B06D09" w:rsidP="00B06D09">
            <w:pPr>
              <w:spacing w:before="100" w:beforeAutospacing="1" w:after="100" w:afterAutospacing="1" w:line="360" w:lineRule="auto"/>
              <w:jc w:val="center"/>
              <w:cnfStyle w:val="000000000000" w:firstRow="0" w:lastRow="0" w:firstColumn="0" w:lastColumn="0" w:oddVBand="0" w:evenVBand="0" w:oddHBand="0" w:evenHBand="0" w:firstRowFirstColumn="0" w:firstRowLastColumn="0" w:lastRowFirstColumn="0" w:lastRowLastColumn="0"/>
              <w:rPr>
                <w:bCs/>
                <w:color w:val="000000" w:themeColor="text1"/>
              </w:rPr>
            </w:pPr>
            <w:r w:rsidRPr="00B06D09">
              <w:rPr>
                <w:bCs/>
                <w:color w:val="000000" w:themeColor="text1"/>
              </w:rPr>
              <w:t>(-1.0, 0.8)</w:t>
            </w:r>
          </w:p>
        </w:tc>
      </w:tr>
      <w:tr w:rsidR="00B06D09" w14:paraId="39C42059" w14:textId="77777777" w:rsidTr="00B06D09">
        <w:tc>
          <w:tcPr>
            <w:cnfStyle w:val="001000000000" w:firstRow="0" w:lastRow="0" w:firstColumn="1" w:lastColumn="0" w:oddVBand="0" w:evenVBand="0" w:oddHBand="0" w:evenHBand="0" w:firstRowFirstColumn="0" w:firstRowLastColumn="0" w:lastRowFirstColumn="0" w:lastRowLastColumn="0"/>
            <w:tcW w:w="2337" w:type="dxa"/>
          </w:tcPr>
          <w:p w14:paraId="7A460719" w14:textId="619C4280" w:rsidR="00B06D09" w:rsidRDefault="00B06D09" w:rsidP="00B06D09">
            <w:pPr>
              <w:spacing w:before="100" w:beforeAutospacing="1" w:after="100" w:afterAutospacing="1" w:line="360" w:lineRule="auto"/>
              <w:rPr>
                <w:bCs w:val="0"/>
              </w:rPr>
            </w:pPr>
            <w:r>
              <w:rPr>
                <w:bCs w:val="0"/>
              </w:rPr>
              <w:t>Pasco</w:t>
            </w:r>
          </w:p>
        </w:tc>
        <w:tc>
          <w:tcPr>
            <w:tcW w:w="3058" w:type="dxa"/>
          </w:tcPr>
          <w:p w14:paraId="6B8B4C43" w14:textId="24BD8692" w:rsidR="00B06D09" w:rsidRDefault="00B06D09" w:rsidP="00B06D09">
            <w:pPr>
              <w:spacing w:before="100" w:beforeAutospacing="1" w:after="100" w:afterAutospacing="1" w:line="360" w:lineRule="auto"/>
              <w:jc w:val="center"/>
              <w:cnfStyle w:val="000000000000" w:firstRow="0" w:lastRow="0" w:firstColumn="0" w:lastColumn="0" w:oddVBand="0" w:evenVBand="0" w:oddHBand="0" w:evenHBand="0" w:firstRowFirstColumn="0" w:firstRowLastColumn="0" w:lastRowFirstColumn="0" w:lastRowLastColumn="0"/>
              <w:rPr>
                <w:bCs/>
              </w:rPr>
            </w:pPr>
            <w:r w:rsidRPr="00E35118">
              <w:t>-1.</w:t>
            </w:r>
            <w:r w:rsidR="00C07DB7">
              <w:t>4</w:t>
            </w:r>
          </w:p>
        </w:tc>
        <w:tc>
          <w:tcPr>
            <w:tcW w:w="3960" w:type="dxa"/>
          </w:tcPr>
          <w:p w14:paraId="59F9A2CB" w14:textId="0F2A5AFE" w:rsidR="00B06D09" w:rsidRPr="00B06D09" w:rsidRDefault="00B06D09" w:rsidP="00B06D09">
            <w:pPr>
              <w:spacing w:before="100" w:beforeAutospacing="1" w:after="100" w:afterAutospacing="1" w:line="360" w:lineRule="auto"/>
              <w:jc w:val="center"/>
              <w:cnfStyle w:val="000000000000" w:firstRow="0" w:lastRow="0" w:firstColumn="0" w:lastColumn="0" w:oddVBand="0" w:evenVBand="0" w:oddHBand="0" w:evenHBand="0" w:firstRowFirstColumn="0" w:firstRowLastColumn="0" w:lastRowFirstColumn="0" w:lastRowLastColumn="0"/>
              <w:rPr>
                <w:bCs/>
                <w:color w:val="000000" w:themeColor="text1"/>
              </w:rPr>
            </w:pPr>
            <w:r w:rsidRPr="00B06D09">
              <w:rPr>
                <w:bCs/>
                <w:color w:val="000000" w:themeColor="text1"/>
              </w:rPr>
              <w:t>(-2.1, -</w:t>
            </w:r>
            <w:r w:rsidR="00C07DB7">
              <w:rPr>
                <w:bCs/>
                <w:color w:val="000000" w:themeColor="text1"/>
              </w:rPr>
              <w:t>0.8</w:t>
            </w:r>
            <w:r w:rsidRPr="00B06D09">
              <w:rPr>
                <w:bCs/>
                <w:color w:val="000000" w:themeColor="text1"/>
              </w:rPr>
              <w:t>)</w:t>
            </w:r>
          </w:p>
        </w:tc>
      </w:tr>
      <w:tr w:rsidR="00B06D09" w14:paraId="2054B5CF" w14:textId="77777777" w:rsidTr="00B06D09">
        <w:tc>
          <w:tcPr>
            <w:cnfStyle w:val="001000000000" w:firstRow="0" w:lastRow="0" w:firstColumn="1" w:lastColumn="0" w:oddVBand="0" w:evenVBand="0" w:oddHBand="0" w:evenHBand="0" w:firstRowFirstColumn="0" w:firstRowLastColumn="0" w:lastRowFirstColumn="0" w:lastRowLastColumn="0"/>
            <w:tcW w:w="2337" w:type="dxa"/>
          </w:tcPr>
          <w:p w14:paraId="3419D412" w14:textId="2A718704" w:rsidR="00B06D09" w:rsidRDefault="00B06D09" w:rsidP="00B06D09">
            <w:pPr>
              <w:spacing w:before="100" w:beforeAutospacing="1" w:after="100" w:afterAutospacing="1" w:line="360" w:lineRule="auto"/>
              <w:rPr>
                <w:bCs w:val="0"/>
              </w:rPr>
            </w:pPr>
            <w:r>
              <w:rPr>
                <w:bCs w:val="0"/>
              </w:rPr>
              <w:t>Piura</w:t>
            </w:r>
          </w:p>
        </w:tc>
        <w:tc>
          <w:tcPr>
            <w:tcW w:w="3058" w:type="dxa"/>
          </w:tcPr>
          <w:p w14:paraId="5DE972EE" w14:textId="66F16DA8" w:rsidR="00B06D09" w:rsidRDefault="00B06D09" w:rsidP="00B06D09">
            <w:pPr>
              <w:spacing w:before="100" w:beforeAutospacing="1" w:after="100" w:afterAutospacing="1" w:line="360" w:lineRule="auto"/>
              <w:jc w:val="center"/>
              <w:cnfStyle w:val="000000000000" w:firstRow="0" w:lastRow="0" w:firstColumn="0" w:lastColumn="0" w:oddVBand="0" w:evenVBand="0" w:oddHBand="0" w:evenHBand="0" w:firstRowFirstColumn="0" w:firstRowLastColumn="0" w:lastRowFirstColumn="0" w:lastRowLastColumn="0"/>
              <w:rPr>
                <w:bCs/>
              </w:rPr>
            </w:pPr>
            <w:r w:rsidRPr="00E35118">
              <w:t>-10.6</w:t>
            </w:r>
          </w:p>
        </w:tc>
        <w:tc>
          <w:tcPr>
            <w:tcW w:w="3960" w:type="dxa"/>
          </w:tcPr>
          <w:p w14:paraId="5FEAFDBC" w14:textId="01E41470" w:rsidR="00B06D09" w:rsidRPr="00B06D09" w:rsidRDefault="00B06D09" w:rsidP="00B06D09">
            <w:pPr>
              <w:spacing w:before="100" w:beforeAutospacing="1" w:after="100" w:afterAutospacing="1" w:line="360" w:lineRule="auto"/>
              <w:jc w:val="center"/>
              <w:cnfStyle w:val="000000000000" w:firstRow="0" w:lastRow="0" w:firstColumn="0" w:lastColumn="0" w:oddVBand="0" w:evenVBand="0" w:oddHBand="0" w:evenHBand="0" w:firstRowFirstColumn="0" w:firstRowLastColumn="0" w:lastRowFirstColumn="0" w:lastRowLastColumn="0"/>
              <w:rPr>
                <w:bCs/>
                <w:color w:val="000000" w:themeColor="text1"/>
              </w:rPr>
            </w:pPr>
            <w:r w:rsidRPr="00B06D09">
              <w:rPr>
                <w:bCs/>
                <w:color w:val="000000" w:themeColor="text1"/>
              </w:rPr>
              <w:t>(-17.0, -4.3)</w:t>
            </w:r>
          </w:p>
        </w:tc>
      </w:tr>
      <w:tr w:rsidR="00B06D09" w14:paraId="0825ECB9" w14:textId="77777777" w:rsidTr="00B06D09">
        <w:tc>
          <w:tcPr>
            <w:cnfStyle w:val="001000000000" w:firstRow="0" w:lastRow="0" w:firstColumn="1" w:lastColumn="0" w:oddVBand="0" w:evenVBand="0" w:oddHBand="0" w:evenHBand="0" w:firstRowFirstColumn="0" w:firstRowLastColumn="0" w:lastRowFirstColumn="0" w:lastRowLastColumn="0"/>
            <w:tcW w:w="2337" w:type="dxa"/>
          </w:tcPr>
          <w:p w14:paraId="6CCF94DF" w14:textId="23AC7BA8" w:rsidR="00B06D09" w:rsidRDefault="00B06D09" w:rsidP="00B06D09">
            <w:pPr>
              <w:spacing w:before="100" w:beforeAutospacing="1" w:after="100" w:afterAutospacing="1" w:line="360" w:lineRule="auto"/>
              <w:rPr>
                <w:bCs w:val="0"/>
              </w:rPr>
            </w:pPr>
            <w:r>
              <w:rPr>
                <w:bCs w:val="0"/>
              </w:rPr>
              <w:t>Puno</w:t>
            </w:r>
          </w:p>
        </w:tc>
        <w:tc>
          <w:tcPr>
            <w:tcW w:w="3058" w:type="dxa"/>
          </w:tcPr>
          <w:p w14:paraId="728F2492" w14:textId="25F0B274" w:rsidR="00B06D09" w:rsidRDefault="00B06D09" w:rsidP="00B06D09">
            <w:pPr>
              <w:spacing w:before="100" w:beforeAutospacing="1" w:after="100" w:afterAutospacing="1" w:line="360" w:lineRule="auto"/>
              <w:jc w:val="center"/>
              <w:cnfStyle w:val="000000000000" w:firstRow="0" w:lastRow="0" w:firstColumn="0" w:lastColumn="0" w:oddVBand="0" w:evenVBand="0" w:oddHBand="0" w:evenHBand="0" w:firstRowFirstColumn="0" w:firstRowLastColumn="0" w:lastRowFirstColumn="0" w:lastRowLastColumn="0"/>
              <w:rPr>
                <w:bCs/>
              </w:rPr>
            </w:pPr>
            <w:r w:rsidRPr="00E35118">
              <w:t>-5.7</w:t>
            </w:r>
          </w:p>
        </w:tc>
        <w:tc>
          <w:tcPr>
            <w:tcW w:w="3960" w:type="dxa"/>
          </w:tcPr>
          <w:p w14:paraId="787AF517" w14:textId="44530E42" w:rsidR="00B06D09" w:rsidRPr="00B06D09" w:rsidRDefault="00B06D09" w:rsidP="00B06D09">
            <w:pPr>
              <w:spacing w:before="100" w:beforeAutospacing="1" w:after="100" w:afterAutospacing="1" w:line="360" w:lineRule="auto"/>
              <w:jc w:val="center"/>
              <w:cnfStyle w:val="000000000000" w:firstRow="0" w:lastRow="0" w:firstColumn="0" w:lastColumn="0" w:oddVBand="0" w:evenVBand="0" w:oddHBand="0" w:evenHBand="0" w:firstRowFirstColumn="0" w:firstRowLastColumn="0" w:lastRowFirstColumn="0" w:lastRowLastColumn="0"/>
              <w:rPr>
                <w:bCs/>
                <w:color w:val="000000" w:themeColor="text1"/>
              </w:rPr>
            </w:pPr>
            <w:r w:rsidRPr="00B06D09">
              <w:rPr>
                <w:bCs/>
                <w:color w:val="000000" w:themeColor="text1"/>
              </w:rPr>
              <w:t>(-</w:t>
            </w:r>
            <w:r w:rsidR="00C07DB7">
              <w:rPr>
                <w:bCs/>
                <w:color w:val="000000" w:themeColor="text1"/>
              </w:rPr>
              <w:t>8.0</w:t>
            </w:r>
            <w:r w:rsidRPr="00B06D09">
              <w:rPr>
                <w:bCs/>
                <w:color w:val="000000" w:themeColor="text1"/>
              </w:rPr>
              <w:t>, -3.4)</w:t>
            </w:r>
          </w:p>
        </w:tc>
      </w:tr>
      <w:tr w:rsidR="00B06D09" w14:paraId="6815D672" w14:textId="77777777" w:rsidTr="00B06D09">
        <w:tc>
          <w:tcPr>
            <w:cnfStyle w:val="001000000000" w:firstRow="0" w:lastRow="0" w:firstColumn="1" w:lastColumn="0" w:oddVBand="0" w:evenVBand="0" w:oddHBand="0" w:evenHBand="0" w:firstRowFirstColumn="0" w:firstRowLastColumn="0" w:lastRowFirstColumn="0" w:lastRowLastColumn="0"/>
            <w:tcW w:w="2337" w:type="dxa"/>
          </w:tcPr>
          <w:p w14:paraId="31F71F2B" w14:textId="70E7D999" w:rsidR="00B06D09" w:rsidRDefault="00B06D09" w:rsidP="00B06D09">
            <w:pPr>
              <w:spacing w:before="100" w:beforeAutospacing="1" w:after="100" w:afterAutospacing="1" w:line="360" w:lineRule="auto"/>
              <w:rPr>
                <w:bCs w:val="0"/>
              </w:rPr>
            </w:pPr>
            <w:r>
              <w:rPr>
                <w:bCs w:val="0"/>
              </w:rPr>
              <w:t>San Martin</w:t>
            </w:r>
          </w:p>
        </w:tc>
        <w:tc>
          <w:tcPr>
            <w:tcW w:w="3058" w:type="dxa"/>
          </w:tcPr>
          <w:p w14:paraId="707383AB" w14:textId="041DB18E" w:rsidR="00B06D09" w:rsidRDefault="00B06D09" w:rsidP="00B06D09">
            <w:pPr>
              <w:spacing w:before="100" w:beforeAutospacing="1" w:after="100" w:afterAutospacing="1" w:line="360" w:lineRule="auto"/>
              <w:jc w:val="center"/>
              <w:cnfStyle w:val="000000000000" w:firstRow="0" w:lastRow="0" w:firstColumn="0" w:lastColumn="0" w:oddVBand="0" w:evenVBand="0" w:oddHBand="0" w:evenHBand="0" w:firstRowFirstColumn="0" w:firstRowLastColumn="0" w:lastRowFirstColumn="0" w:lastRowLastColumn="0"/>
              <w:rPr>
                <w:bCs/>
              </w:rPr>
            </w:pPr>
            <w:r w:rsidRPr="00E35118">
              <w:t>-5.</w:t>
            </w:r>
            <w:r w:rsidR="00C07DB7">
              <w:t>7</w:t>
            </w:r>
          </w:p>
        </w:tc>
        <w:tc>
          <w:tcPr>
            <w:tcW w:w="3960" w:type="dxa"/>
          </w:tcPr>
          <w:p w14:paraId="1A8F292A" w14:textId="37D0B299" w:rsidR="00B06D09" w:rsidRPr="00B06D09" w:rsidRDefault="00B06D09" w:rsidP="00B06D09">
            <w:pPr>
              <w:spacing w:before="100" w:beforeAutospacing="1" w:after="100" w:afterAutospacing="1" w:line="360" w:lineRule="auto"/>
              <w:jc w:val="center"/>
              <w:cnfStyle w:val="000000000000" w:firstRow="0" w:lastRow="0" w:firstColumn="0" w:lastColumn="0" w:oddVBand="0" w:evenVBand="0" w:oddHBand="0" w:evenHBand="0" w:firstRowFirstColumn="0" w:firstRowLastColumn="0" w:lastRowFirstColumn="0" w:lastRowLastColumn="0"/>
              <w:rPr>
                <w:bCs/>
                <w:color w:val="000000" w:themeColor="text1"/>
              </w:rPr>
            </w:pPr>
            <w:r w:rsidRPr="00B06D09">
              <w:rPr>
                <w:bCs/>
                <w:color w:val="000000" w:themeColor="text1"/>
              </w:rPr>
              <w:t>(-9.5, -1.</w:t>
            </w:r>
            <w:r w:rsidR="00C07DB7">
              <w:rPr>
                <w:bCs/>
                <w:color w:val="000000" w:themeColor="text1"/>
              </w:rPr>
              <w:t>9</w:t>
            </w:r>
            <w:r w:rsidRPr="00B06D09">
              <w:rPr>
                <w:bCs/>
                <w:color w:val="000000" w:themeColor="text1"/>
              </w:rPr>
              <w:t>)</w:t>
            </w:r>
          </w:p>
        </w:tc>
      </w:tr>
      <w:tr w:rsidR="00B06D09" w14:paraId="32751915" w14:textId="77777777" w:rsidTr="00B06D09">
        <w:tc>
          <w:tcPr>
            <w:cnfStyle w:val="001000000000" w:firstRow="0" w:lastRow="0" w:firstColumn="1" w:lastColumn="0" w:oddVBand="0" w:evenVBand="0" w:oddHBand="0" w:evenHBand="0" w:firstRowFirstColumn="0" w:firstRowLastColumn="0" w:lastRowFirstColumn="0" w:lastRowLastColumn="0"/>
            <w:tcW w:w="2337" w:type="dxa"/>
          </w:tcPr>
          <w:p w14:paraId="28D0C5AF" w14:textId="01800C2E" w:rsidR="00B06D09" w:rsidRDefault="00B06D09" w:rsidP="00B06D09">
            <w:pPr>
              <w:spacing w:before="100" w:beforeAutospacing="1" w:after="100" w:afterAutospacing="1" w:line="360" w:lineRule="auto"/>
              <w:rPr>
                <w:bCs w:val="0"/>
              </w:rPr>
            </w:pPr>
            <w:r>
              <w:rPr>
                <w:bCs w:val="0"/>
              </w:rPr>
              <w:t>Tacna</w:t>
            </w:r>
          </w:p>
        </w:tc>
        <w:tc>
          <w:tcPr>
            <w:tcW w:w="3058" w:type="dxa"/>
          </w:tcPr>
          <w:p w14:paraId="6C3C8996" w14:textId="5C606030" w:rsidR="00B06D09" w:rsidRDefault="00B06D09" w:rsidP="00B06D09">
            <w:pPr>
              <w:spacing w:before="100" w:beforeAutospacing="1" w:after="100" w:afterAutospacing="1" w:line="360" w:lineRule="auto"/>
              <w:jc w:val="center"/>
              <w:cnfStyle w:val="000000000000" w:firstRow="0" w:lastRow="0" w:firstColumn="0" w:lastColumn="0" w:oddVBand="0" w:evenVBand="0" w:oddHBand="0" w:evenHBand="0" w:firstRowFirstColumn="0" w:firstRowLastColumn="0" w:lastRowFirstColumn="0" w:lastRowLastColumn="0"/>
              <w:rPr>
                <w:bCs/>
              </w:rPr>
            </w:pPr>
            <w:r w:rsidRPr="00E35118">
              <w:t>2.3</w:t>
            </w:r>
          </w:p>
        </w:tc>
        <w:tc>
          <w:tcPr>
            <w:tcW w:w="3960" w:type="dxa"/>
          </w:tcPr>
          <w:p w14:paraId="6977367A" w14:textId="399B33D2" w:rsidR="00B06D09" w:rsidRPr="00B06D09" w:rsidRDefault="00B06D09" w:rsidP="00B06D09">
            <w:pPr>
              <w:spacing w:before="100" w:beforeAutospacing="1" w:after="100" w:afterAutospacing="1" w:line="360" w:lineRule="auto"/>
              <w:jc w:val="center"/>
              <w:cnfStyle w:val="000000000000" w:firstRow="0" w:lastRow="0" w:firstColumn="0" w:lastColumn="0" w:oddVBand="0" w:evenVBand="0" w:oddHBand="0" w:evenHBand="0" w:firstRowFirstColumn="0" w:firstRowLastColumn="0" w:lastRowFirstColumn="0" w:lastRowLastColumn="0"/>
              <w:rPr>
                <w:bCs/>
                <w:color w:val="000000" w:themeColor="text1"/>
              </w:rPr>
            </w:pPr>
            <w:r w:rsidRPr="00B06D09">
              <w:rPr>
                <w:bCs/>
                <w:color w:val="000000" w:themeColor="text1"/>
              </w:rPr>
              <w:t>(0.2, 4.3)</w:t>
            </w:r>
          </w:p>
        </w:tc>
      </w:tr>
      <w:tr w:rsidR="00B06D09" w14:paraId="451E9197" w14:textId="77777777" w:rsidTr="00B06D09">
        <w:tc>
          <w:tcPr>
            <w:cnfStyle w:val="001000000000" w:firstRow="0" w:lastRow="0" w:firstColumn="1" w:lastColumn="0" w:oddVBand="0" w:evenVBand="0" w:oddHBand="0" w:evenHBand="0" w:firstRowFirstColumn="0" w:firstRowLastColumn="0" w:lastRowFirstColumn="0" w:lastRowLastColumn="0"/>
            <w:tcW w:w="2337" w:type="dxa"/>
          </w:tcPr>
          <w:p w14:paraId="454D67E6" w14:textId="4298263C" w:rsidR="00B06D09" w:rsidRDefault="00B06D09" w:rsidP="00B06D09">
            <w:pPr>
              <w:spacing w:before="100" w:beforeAutospacing="1" w:after="100" w:afterAutospacing="1" w:line="360" w:lineRule="auto"/>
              <w:rPr>
                <w:bCs w:val="0"/>
              </w:rPr>
            </w:pPr>
            <w:r>
              <w:rPr>
                <w:bCs w:val="0"/>
              </w:rPr>
              <w:t>Tumbes</w:t>
            </w:r>
          </w:p>
        </w:tc>
        <w:tc>
          <w:tcPr>
            <w:tcW w:w="3058" w:type="dxa"/>
          </w:tcPr>
          <w:p w14:paraId="4597C250" w14:textId="67B4BCDF" w:rsidR="00B06D09" w:rsidRDefault="00B06D09" w:rsidP="00B06D09">
            <w:pPr>
              <w:spacing w:before="100" w:beforeAutospacing="1" w:after="100" w:afterAutospacing="1" w:line="360" w:lineRule="auto"/>
              <w:jc w:val="center"/>
              <w:cnfStyle w:val="000000000000" w:firstRow="0" w:lastRow="0" w:firstColumn="0" w:lastColumn="0" w:oddVBand="0" w:evenVBand="0" w:oddHBand="0" w:evenHBand="0" w:firstRowFirstColumn="0" w:firstRowLastColumn="0" w:lastRowFirstColumn="0" w:lastRowLastColumn="0"/>
              <w:rPr>
                <w:bCs/>
              </w:rPr>
            </w:pPr>
            <w:r w:rsidRPr="00E35118">
              <w:t>-1.</w:t>
            </w:r>
            <w:r w:rsidR="00C07DB7">
              <w:t>9</w:t>
            </w:r>
          </w:p>
        </w:tc>
        <w:tc>
          <w:tcPr>
            <w:tcW w:w="3960" w:type="dxa"/>
          </w:tcPr>
          <w:p w14:paraId="6A065625" w14:textId="4DE106D4" w:rsidR="00B06D09" w:rsidRPr="00B06D09" w:rsidRDefault="00B06D09" w:rsidP="00B06D09">
            <w:pPr>
              <w:spacing w:before="100" w:beforeAutospacing="1" w:after="100" w:afterAutospacing="1" w:line="360" w:lineRule="auto"/>
              <w:jc w:val="center"/>
              <w:cnfStyle w:val="000000000000" w:firstRow="0" w:lastRow="0" w:firstColumn="0" w:lastColumn="0" w:oddVBand="0" w:evenVBand="0" w:oddHBand="0" w:evenHBand="0" w:firstRowFirstColumn="0" w:firstRowLastColumn="0" w:lastRowFirstColumn="0" w:lastRowLastColumn="0"/>
              <w:rPr>
                <w:bCs/>
                <w:color w:val="000000" w:themeColor="text1"/>
              </w:rPr>
            </w:pPr>
            <w:r w:rsidRPr="00B06D09">
              <w:rPr>
                <w:bCs/>
                <w:color w:val="000000" w:themeColor="text1"/>
              </w:rPr>
              <w:t>(-2.7, -</w:t>
            </w:r>
            <w:r w:rsidR="00C07DB7">
              <w:rPr>
                <w:bCs/>
                <w:color w:val="000000" w:themeColor="text1"/>
              </w:rPr>
              <w:t>1.</w:t>
            </w:r>
            <w:r w:rsidRPr="00B06D09">
              <w:rPr>
                <w:bCs/>
                <w:color w:val="000000" w:themeColor="text1"/>
              </w:rPr>
              <w:t>0)</w:t>
            </w:r>
          </w:p>
        </w:tc>
      </w:tr>
      <w:tr w:rsidR="00B06D09" w14:paraId="230020B2" w14:textId="77777777" w:rsidTr="00B06D09">
        <w:tc>
          <w:tcPr>
            <w:cnfStyle w:val="001000000000" w:firstRow="0" w:lastRow="0" w:firstColumn="1" w:lastColumn="0" w:oddVBand="0" w:evenVBand="0" w:oddHBand="0" w:evenHBand="0" w:firstRowFirstColumn="0" w:firstRowLastColumn="0" w:lastRowFirstColumn="0" w:lastRowLastColumn="0"/>
            <w:tcW w:w="2337" w:type="dxa"/>
          </w:tcPr>
          <w:p w14:paraId="543FF96E" w14:textId="5E38F627" w:rsidR="00B06D09" w:rsidRDefault="00B06D09" w:rsidP="00B06D09">
            <w:pPr>
              <w:spacing w:before="100" w:beforeAutospacing="1" w:after="100" w:afterAutospacing="1" w:line="360" w:lineRule="auto"/>
              <w:rPr>
                <w:bCs w:val="0"/>
              </w:rPr>
            </w:pPr>
            <w:r>
              <w:rPr>
                <w:bCs w:val="0"/>
              </w:rPr>
              <w:t>Ucayali</w:t>
            </w:r>
          </w:p>
        </w:tc>
        <w:tc>
          <w:tcPr>
            <w:tcW w:w="3058" w:type="dxa"/>
          </w:tcPr>
          <w:p w14:paraId="3550C2DC" w14:textId="4CCFC117" w:rsidR="00B06D09" w:rsidRDefault="00B06D09" w:rsidP="00B06D09">
            <w:pPr>
              <w:spacing w:before="100" w:beforeAutospacing="1" w:after="100" w:afterAutospacing="1" w:line="360" w:lineRule="auto"/>
              <w:jc w:val="center"/>
              <w:cnfStyle w:val="000000000000" w:firstRow="0" w:lastRow="0" w:firstColumn="0" w:lastColumn="0" w:oddVBand="0" w:evenVBand="0" w:oddHBand="0" w:evenHBand="0" w:firstRowFirstColumn="0" w:firstRowLastColumn="0" w:lastRowFirstColumn="0" w:lastRowLastColumn="0"/>
              <w:rPr>
                <w:bCs/>
              </w:rPr>
            </w:pPr>
            <w:r w:rsidRPr="00E35118">
              <w:t>-3.9</w:t>
            </w:r>
          </w:p>
        </w:tc>
        <w:tc>
          <w:tcPr>
            <w:tcW w:w="3960" w:type="dxa"/>
          </w:tcPr>
          <w:p w14:paraId="765050DA" w14:textId="789D2174" w:rsidR="00B06D09" w:rsidRPr="00B06D09" w:rsidRDefault="00B06D09" w:rsidP="00B06D09">
            <w:pPr>
              <w:spacing w:before="100" w:beforeAutospacing="1" w:after="100" w:afterAutospacing="1" w:line="360" w:lineRule="auto"/>
              <w:jc w:val="center"/>
              <w:cnfStyle w:val="000000000000" w:firstRow="0" w:lastRow="0" w:firstColumn="0" w:lastColumn="0" w:oddVBand="0" w:evenVBand="0" w:oddHBand="0" w:evenHBand="0" w:firstRowFirstColumn="0" w:firstRowLastColumn="0" w:lastRowFirstColumn="0" w:lastRowLastColumn="0"/>
              <w:rPr>
                <w:bCs/>
                <w:color w:val="000000" w:themeColor="text1"/>
              </w:rPr>
            </w:pPr>
            <w:r w:rsidRPr="00B06D09">
              <w:rPr>
                <w:bCs/>
                <w:color w:val="000000" w:themeColor="text1"/>
              </w:rPr>
              <w:t>(-5.</w:t>
            </w:r>
            <w:r w:rsidR="00C07DB7">
              <w:rPr>
                <w:bCs/>
                <w:color w:val="000000" w:themeColor="text1"/>
              </w:rPr>
              <w:t>9</w:t>
            </w:r>
            <w:r w:rsidRPr="00B06D09">
              <w:rPr>
                <w:bCs/>
                <w:color w:val="000000" w:themeColor="text1"/>
              </w:rPr>
              <w:t>, -2.0)</w:t>
            </w:r>
          </w:p>
        </w:tc>
      </w:tr>
    </w:tbl>
    <w:p w14:paraId="79C8A246" w14:textId="77777777" w:rsidR="0058359E" w:rsidRPr="00E50160" w:rsidRDefault="0058359E" w:rsidP="00E31F97">
      <w:pPr>
        <w:spacing w:before="100" w:beforeAutospacing="1" w:after="100" w:afterAutospacing="1" w:line="360" w:lineRule="auto"/>
        <w:rPr>
          <w:bCs/>
        </w:rPr>
      </w:pPr>
    </w:p>
    <w:sectPr w:rsidR="0058359E" w:rsidRPr="00E50160" w:rsidSect="00AC71C6">
      <w:headerReference w:type="default" r:id="rId10"/>
      <w:footerReference w:type="even" r:id="rId11"/>
      <w:footerReference w:type="default" r:id="rId12"/>
      <w:type w:val="continuous"/>
      <w:pgSz w:w="12240" w:h="15840"/>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74D58F" w14:textId="77777777" w:rsidR="00F6591C" w:rsidRDefault="00F6591C" w:rsidP="008231B4">
      <w:r>
        <w:separator/>
      </w:r>
    </w:p>
  </w:endnote>
  <w:endnote w:type="continuationSeparator" w:id="0">
    <w:p w14:paraId="5648CE12" w14:textId="77777777" w:rsidR="00F6591C" w:rsidRDefault="00F6591C" w:rsidP="008231B4">
      <w:r>
        <w:continuationSeparator/>
      </w:r>
    </w:p>
  </w:endnote>
  <w:endnote w:type="continuationNotice" w:id="1">
    <w:p w14:paraId="735DEBA7" w14:textId="77777777" w:rsidR="00F6591C" w:rsidRDefault="00F6591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281698166"/>
      <w:docPartObj>
        <w:docPartGallery w:val="Page Numbers (Bottom of Page)"/>
        <w:docPartUnique/>
      </w:docPartObj>
    </w:sdtPr>
    <w:sdtEndPr>
      <w:rPr>
        <w:rStyle w:val="PageNumber"/>
      </w:rPr>
    </w:sdtEndPr>
    <w:sdtContent>
      <w:p w14:paraId="0A776F48" w14:textId="77777777" w:rsidR="00D31378" w:rsidRDefault="00D31378" w:rsidP="008C31B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2F4D727" w14:textId="77777777" w:rsidR="00D31378" w:rsidRDefault="00D31378" w:rsidP="008231B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Fonts w:ascii="Times New Roman" w:hAnsi="Times New Roman" w:cs="Times New Roman"/>
      </w:rPr>
      <w:id w:val="1998451219"/>
      <w:docPartObj>
        <w:docPartGallery w:val="Page Numbers (Bottom of Page)"/>
        <w:docPartUnique/>
      </w:docPartObj>
    </w:sdtPr>
    <w:sdtEndPr>
      <w:rPr>
        <w:rStyle w:val="PageNumber"/>
      </w:rPr>
    </w:sdtEndPr>
    <w:sdtContent>
      <w:p w14:paraId="52DFF28E" w14:textId="6FCA8A01" w:rsidR="00D31378" w:rsidRPr="000D4429" w:rsidRDefault="00D31378" w:rsidP="008C31B7">
        <w:pPr>
          <w:pStyle w:val="Footer"/>
          <w:framePr w:wrap="none" w:vAnchor="text" w:hAnchor="margin" w:xAlign="right" w:y="1"/>
          <w:rPr>
            <w:rStyle w:val="PageNumber"/>
            <w:rFonts w:ascii="Times New Roman" w:hAnsi="Times New Roman" w:cs="Times New Roman"/>
          </w:rPr>
        </w:pPr>
        <w:r w:rsidRPr="000D4429">
          <w:rPr>
            <w:rStyle w:val="PageNumber"/>
            <w:rFonts w:ascii="Times New Roman" w:hAnsi="Times New Roman" w:cs="Times New Roman"/>
          </w:rPr>
          <w:fldChar w:fldCharType="begin"/>
        </w:r>
        <w:r w:rsidRPr="000D4429">
          <w:rPr>
            <w:rStyle w:val="PageNumber"/>
            <w:rFonts w:ascii="Times New Roman" w:hAnsi="Times New Roman" w:cs="Times New Roman"/>
          </w:rPr>
          <w:instrText xml:space="preserve"> PAGE  \* MERGEFORMAT </w:instrText>
        </w:r>
        <w:r w:rsidRPr="000D4429">
          <w:rPr>
            <w:rStyle w:val="PageNumber"/>
            <w:rFonts w:ascii="Times New Roman" w:hAnsi="Times New Roman" w:cs="Times New Roman"/>
          </w:rPr>
          <w:fldChar w:fldCharType="separate"/>
        </w:r>
        <w:r w:rsidR="00EC7C86">
          <w:rPr>
            <w:rStyle w:val="PageNumber"/>
            <w:rFonts w:ascii="Times New Roman" w:hAnsi="Times New Roman" w:cs="Times New Roman"/>
            <w:noProof/>
          </w:rPr>
          <w:t>1</w:t>
        </w:r>
        <w:r w:rsidRPr="000D4429">
          <w:rPr>
            <w:rStyle w:val="PageNumber"/>
            <w:rFonts w:ascii="Times New Roman" w:hAnsi="Times New Roman" w:cs="Times New Roman"/>
          </w:rPr>
          <w:fldChar w:fldCharType="end"/>
        </w:r>
        <w:r w:rsidRPr="000D4429">
          <w:rPr>
            <w:rStyle w:val="PageNumber"/>
            <w:rFonts w:ascii="Times New Roman" w:hAnsi="Times New Roman" w:cs="Times New Roman"/>
          </w:rPr>
          <w:t>/</w:t>
        </w:r>
        <w:r w:rsidRPr="000D4429">
          <w:rPr>
            <w:rStyle w:val="PageNumber"/>
            <w:rFonts w:ascii="Times New Roman" w:hAnsi="Times New Roman" w:cs="Times New Roman"/>
          </w:rPr>
          <w:fldChar w:fldCharType="begin"/>
        </w:r>
        <w:r w:rsidRPr="000D4429">
          <w:rPr>
            <w:rStyle w:val="PageNumber"/>
            <w:rFonts w:ascii="Times New Roman" w:hAnsi="Times New Roman" w:cs="Times New Roman"/>
          </w:rPr>
          <w:instrText xml:space="preserve"> NUMPAGES  \* MERGEFORMAT </w:instrText>
        </w:r>
        <w:r w:rsidRPr="000D4429">
          <w:rPr>
            <w:rStyle w:val="PageNumber"/>
            <w:rFonts w:ascii="Times New Roman" w:hAnsi="Times New Roman" w:cs="Times New Roman"/>
          </w:rPr>
          <w:fldChar w:fldCharType="separate"/>
        </w:r>
        <w:r w:rsidR="00EC7C86">
          <w:rPr>
            <w:rStyle w:val="PageNumber"/>
            <w:rFonts w:ascii="Times New Roman" w:hAnsi="Times New Roman" w:cs="Times New Roman"/>
            <w:noProof/>
          </w:rPr>
          <w:t>4</w:t>
        </w:r>
        <w:r w:rsidRPr="000D4429">
          <w:rPr>
            <w:rStyle w:val="PageNumber"/>
            <w:rFonts w:ascii="Times New Roman" w:hAnsi="Times New Roman" w:cs="Times New Roman"/>
          </w:rPr>
          <w:fldChar w:fldCharType="end"/>
        </w:r>
      </w:p>
    </w:sdtContent>
  </w:sdt>
  <w:p w14:paraId="74692067" w14:textId="77777777" w:rsidR="00D31378" w:rsidRDefault="00D31378" w:rsidP="008231B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E7751A" w14:textId="77777777" w:rsidR="00F6591C" w:rsidRDefault="00F6591C" w:rsidP="008231B4">
      <w:r>
        <w:separator/>
      </w:r>
    </w:p>
  </w:footnote>
  <w:footnote w:type="continuationSeparator" w:id="0">
    <w:p w14:paraId="7877B89E" w14:textId="77777777" w:rsidR="00F6591C" w:rsidRDefault="00F6591C" w:rsidP="008231B4">
      <w:r>
        <w:continuationSeparator/>
      </w:r>
    </w:p>
  </w:footnote>
  <w:footnote w:type="continuationNotice" w:id="1">
    <w:p w14:paraId="2A35B41B" w14:textId="77777777" w:rsidR="00F6591C" w:rsidRDefault="00F6591C"/>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0E8D3D" w14:textId="77777777" w:rsidR="00D31378" w:rsidRDefault="00D3137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BE2EB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21B85512"/>
    <w:multiLevelType w:val="multilevel"/>
    <w:tmpl w:val="D19AA4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2F5460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33D358D1"/>
    <w:multiLevelType w:val="hybridMultilevel"/>
    <w:tmpl w:val="4984B708"/>
    <w:lvl w:ilvl="0" w:tplc="FED01CEE">
      <w:start w:val="3"/>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50C591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350D7E36"/>
    <w:multiLevelType w:val="hybridMultilevel"/>
    <w:tmpl w:val="F982758C"/>
    <w:lvl w:ilvl="0" w:tplc="00643524">
      <w:start w:val="3"/>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2810038"/>
    <w:multiLevelType w:val="hybridMultilevel"/>
    <w:tmpl w:val="3E161B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CF757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534C4C50"/>
    <w:multiLevelType w:val="hybridMultilevel"/>
    <w:tmpl w:val="AF0842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40D40C8"/>
    <w:multiLevelType w:val="hybridMultilevel"/>
    <w:tmpl w:val="E332B1CE"/>
    <w:lvl w:ilvl="0" w:tplc="D804CAD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BD67775"/>
    <w:multiLevelType w:val="hybridMultilevel"/>
    <w:tmpl w:val="32F072E2"/>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5B75A9"/>
    <w:multiLevelType w:val="hybridMultilevel"/>
    <w:tmpl w:val="DED88664"/>
    <w:lvl w:ilvl="0" w:tplc="4C8C21B0">
      <w:start w:val="3"/>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ADE11A6"/>
    <w:multiLevelType w:val="multilevel"/>
    <w:tmpl w:val="0409001F"/>
    <w:lvl w:ilvl="0">
      <w:start w:val="1"/>
      <w:numFmt w:val="decimal"/>
      <w:lvlText w:val="%1."/>
      <w:lvlJc w:val="left"/>
      <w:pPr>
        <w:ind w:left="1080" w:hanging="360"/>
      </w:p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13" w15:restartNumberingAfterBreak="0">
    <w:nsid w:val="6C2E769F"/>
    <w:multiLevelType w:val="hybridMultilevel"/>
    <w:tmpl w:val="247064B2"/>
    <w:lvl w:ilvl="0" w:tplc="99668BC2">
      <w:start w:val="1"/>
      <w:numFmt w:val="bullet"/>
      <w:lvlText w:val="o"/>
      <w:lvlJc w:val="left"/>
      <w:pPr>
        <w:tabs>
          <w:tab w:val="num" w:pos="720"/>
        </w:tabs>
        <w:ind w:left="720" w:hanging="360"/>
      </w:pPr>
      <w:rPr>
        <w:rFonts w:ascii="Courier New" w:hAnsi="Courier New" w:hint="default"/>
      </w:rPr>
    </w:lvl>
    <w:lvl w:ilvl="1" w:tplc="2FA4F096" w:tentative="1">
      <w:start w:val="1"/>
      <w:numFmt w:val="bullet"/>
      <w:lvlText w:val="o"/>
      <w:lvlJc w:val="left"/>
      <w:pPr>
        <w:tabs>
          <w:tab w:val="num" w:pos="1440"/>
        </w:tabs>
        <w:ind w:left="1440" w:hanging="360"/>
      </w:pPr>
      <w:rPr>
        <w:rFonts w:ascii="Courier New" w:hAnsi="Courier New" w:hint="default"/>
      </w:rPr>
    </w:lvl>
    <w:lvl w:ilvl="2" w:tplc="69542762" w:tentative="1">
      <w:start w:val="1"/>
      <w:numFmt w:val="bullet"/>
      <w:lvlText w:val="o"/>
      <w:lvlJc w:val="left"/>
      <w:pPr>
        <w:tabs>
          <w:tab w:val="num" w:pos="2160"/>
        </w:tabs>
        <w:ind w:left="2160" w:hanging="360"/>
      </w:pPr>
      <w:rPr>
        <w:rFonts w:ascii="Courier New" w:hAnsi="Courier New" w:hint="default"/>
      </w:rPr>
    </w:lvl>
    <w:lvl w:ilvl="3" w:tplc="43405836" w:tentative="1">
      <w:start w:val="1"/>
      <w:numFmt w:val="bullet"/>
      <w:lvlText w:val="o"/>
      <w:lvlJc w:val="left"/>
      <w:pPr>
        <w:tabs>
          <w:tab w:val="num" w:pos="2880"/>
        </w:tabs>
        <w:ind w:left="2880" w:hanging="360"/>
      </w:pPr>
      <w:rPr>
        <w:rFonts w:ascii="Courier New" w:hAnsi="Courier New" w:hint="default"/>
      </w:rPr>
    </w:lvl>
    <w:lvl w:ilvl="4" w:tplc="62FCE402" w:tentative="1">
      <w:start w:val="1"/>
      <w:numFmt w:val="bullet"/>
      <w:lvlText w:val="o"/>
      <w:lvlJc w:val="left"/>
      <w:pPr>
        <w:tabs>
          <w:tab w:val="num" w:pos="3600"/>
        </w:tabs>
        <w:ind w:left="3600" w:hanging="360"/>
      </w:pPr>
      <w:rPr>
        <w:rFonts w:ascii="Courier New" w:hAnsi="Courier New" w:hint="default"/>
      </w:rPr>
    </w:lvl>
    <w:lvl w:ilvl="5" w:tplc="AB568E90" w:tentative="1">
      <w:start w:val="1"/>
      <w:numFmt w:val="bullet"/>
      <w:lvlText w:val="o"/>
      <w:lvlJc w:val="left"/>
      <w:pPr>
        <w:tabs>
          <w:tab w:val="num" w:pos="4320"/>
        </w:tabs>
        <w:ind w:left="4320" w:hanging="360"/>
      </w:pPr>
      <w:rPr>
        <w:rFonts w:ascii="Courier New" w:hAnsi="Courier New" w:hint="default"/>
      </w:rPr>
    </w:lvl>
    <w:lvl w:ilvl="6" w:tplc="BD0CF3EE" w:tentative="1">
      <w:start w:val="1"/>
      <w:numFmt w:val="bullet"/>
      <w:lvlText w:val="o"/>
      <w:lvlJc w:val="left"/>
      <w:pPr>
        <w:tabs>
          <w:tab w:val="num" w:pos="5040"/>
        </w:tabs>
        <w:ind w:left="5040" w:hanging="360"/>
      </w:pPr>
      <w:rPr>
        <w:rFonts w:ascii="Courier New" w:hAnsi="Courier New" w:hint="default"/>
      </w:rPr>
    </w:lvl>
    <w:lvl w:ilvl="7" w:tplc="72D4A556" w:tentative="1">
      <w:start w:val="1"/>
      <w:numFmt w:val="bullet"/>
      <w:lvlText w:val="o"/>
      <w:lvlJc w:val="left"/>
      <w:pPr>
        <w:tabs>
          <w:tab w:val="num" w:pos="5760"/>
        </w:tabs>
        <w:ind w:left="5760" w:hanging="360"/>
      </w:pPr>
      <w:rPr>
        <w:rFonts w:ascii="Courier New" w:hAnsi="Courier New" w:hint="default"/>
      </w:rPr>
    </w:lvl>
    <w:lvl w:ilvl="8" w:tplc="480C5424" w:tentative="1">
      <w:start w:val="1"/>
      <w:numFmt w:val="bullet"/>
      <w:lvlText w:val="o"/>
      <w:lvlJc w:val="left"/>
      <w:pPr>
        <w:tabs>
          <w:tab w:val="num" w:pos="6480"/>
        </w:tabs>
        <w:ind w:left="6480" w:hanging="360"/>
      </w:pPr>
      <w:rPr>
        <w:rFonts w:ascii="Courier New" w:hAnsi="Courier New" w:hint="default"/>
      </w:rPr>
    </w:lvl>
  </w:abstractNum>
  <w:abstractNum w:abstractNumId="14" w15:restartNumberingAfterBreak="0">
    <w:nsid w:val="6D3B439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6F042E8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717B3B1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2312284"/>
    <w:multiLevelType w:val="hybridMultilevel"/>
    <w:tmpl w:val="E07EE5D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B331A80"/>
    <w:multiLevelType w:val="hybridMultilevel"/>
    <w:tmpl w:val="21E6D62C"/>
    <w:lvl w:ilvl="0" w:tplc="06B23D9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12"/>
  </w:num>
  <w:num w:numId="3">
    <w:abstractNumId w:val="11"/>
  </w:num>
  <w:num w:numId="4">
    <w:abstractNumId w:val="6"/>
  </w:num>
  <w:num w:numId="5">
    <w:abstractNumId w:val="3"/>
  </w:num>
  <w:num w:numId="6">
    <w:abstractNumId w:val="5"/>
  </w:num>
  <w:num w:numId="7">
    <w:abstractNumId w:val="1"/>
  </w:num>
  <w:num w:numId="8">
    <w:abstractNumId w:val="10"/>
  </w:num>
  <w:num w:numId="9">
    <w:abstractNumId w:val="2"/>
  </w:num>
  <w:num w:numId="10">
    <w:abstractNumId w:val="14"/>
  </w:num>
  <w:num w:numId="11">
    <w:abstractNumId w:val="15"/>
  </w:num>
  <w:num w:numId="12">
    <w:abstractNumId w:val="13"/>
  </w:num>
  <w:num w:numId="13">
    <w:abstractNumId w:val="4"/>
  </w:num>
  <w:num w:numId="14">
    <w:abstractNumId w:val="16"/>
  </w:num>
  <w:num w:numId="15">
    <w:abstractNumId w:val="9"/>
  </w:num>
  <w:num w:numId="16">
    <w:abstractNumId w:val="0"/>
  </w:num>
  <w:num w:numId="17">
    <w:abstractNumId w:val="17"/>
  </w:num>
  <w:num w:numId="18">
    <w:abstractNumId w:val="18"/>
  </w:num>
  <w:num w:numId="1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s>
  <w:rsids>
    <w:rsidRoot w:val="001A550C"/>
    <w:rsid w:val="0000071C"/>
    <w:rsid w:val="00004711"/>
    <w:rsid w:val="00004B23"/>
    <w:rsid w:val="0000575F"/>
    <w:rsid w:val="0001113F"/>
    <w:rsid w:val="00011A22"/>
    <w:rsid w:val="00012547"/>
    <w:rsid w:val="00012818"/>
    <w:rsid w:val="00013BF9"/>
    <w:rsid w:val="00015687"/>
    <w:rsid w:val="00016828"/>
    <w:rsid w:val="00020E68"/>
    <w:rsid w:val="00020FBE"/>
    <w:rsid w:val="000215AB"/>
    <w:rsid w:val="0002280D"/>
    <w:rsid w:val="000233A9"/>
    <w:rsid w:val="00023B9A"/>
    <w:rsid w:val="00023CD8"/>
    <w:rsid w:val="00024FD3"/>
    <w:rsid w:val="00026536"/>
    <w:rsid w:val="00026744"/>
    <w:rsid w:val="00027A18"/>
    <w:rsid w:val="0003021A"/>
    <w:rsid w:val="00032D44"/>
    <w:rsid w:val="00034574"/>
    <w:rsid w:val="00034681"/>
    <w:rsid w:val="000348C7"/>
    <w:rsid w:val="00035A09"/>
    <w:rsid w:val="00037B38"/>
    <w:rsid w:val="00040249"/>
    <w:rsid w:val="0004183B"/>
    <w:rsid w:val="0004231C"/>
    <w:rsid w:val="00044243"/>
    <w:rsid w:val="000443DF"/>
    <w:rsid w:val="000453C2"/>
    <w:rsid w:val="0004601F"/>
    <w:rsid w:val="00046CAF"/>
    <w:rsid w:val="00051285"/>
    <w:rsid w:val="000522F2"/>
    <w:rsid w:val="00052827"/>
    <w:rsid w:val="00052D69"/>
    <w:rsid w:val="0005322A"/>
    <w:rsid w:val="000536F3"/>
    <w:rsid w:val="000542DD"/>
    <w:rsid w:val="000558A9"/>
    <w:rsid w:val="00056C89"/>
    <w:rsid w:val="00056D1E"/>
    <w:rsid w:val="00057B10"/>
    <w:rsid w:val="0006092C"/>
    <w:rsid w:val="00060FDE"/>
    <w:rsid w:val="00061CAD"/>
    <w:rsid w:val="000625C1"/>
    <w:rsid w:val="00062C73"/>
    <w:rsid w:val="00062EFD"/>
    <w:rsid w:val="000641F3"/>
    <w:rsid w:val="00066883"/>
    <w:rsid w:val="00066BDD"/>
    <w:rsid w:val="000702B6"/>
    <w:rsid w:val="00071952"/>
    <w:rsid w:val="00071E8A"/>
    <w:rsid w:val="000722AE"/>
    <w:rsid w:val="000740FD"/>
    <w:rsid w:val="00074E24"/>
    <w:rsid w:val="000761B1"/>
    <w:rsid w:val="0007649C"/>
    <w:rsid w:val="00077798"/>
    <w:rsid w:val="00077983"/>
    <w:rsid w:val="00077E2C"/>
    <w:rsid w:val="00080328"/>
    <w:rsid w:val="000808FB"/>
    <w:rsid w:val="00085A60"/>
    <w:rsid w:val="00091FB4"/>
    <w:rsid w:val="00092225"/>
    <w:rsid w:val="000932EA"/>
    <w:rsid w:val="00093A6C"/>
    <w:rsid w:val="00093D3C"/>
    <w:rsid w:val="0009480F"/>
    <w:rsid w:val="00097BD3"/>
    <w:rsid w:val="000A00D7"/>
    <w:rsid w:val="000A0284"/>
    <w:rsid w:val="000A13F5"/>
    <w:rsid w:val="000A1A4F"/>
    <w:rsid w:val="000A2611"/>
    <w:rsid w:val="000A3470"/>
    <w:rsid w:val="000A514B"/>
    <w:rsid w:val="000A54B9"/>
    <w:rsid w:val="000A58EC"/>
    <w:rsid w:val="000B07A4"/>
    <w:rsid w:val="000B203E"/>
    <w:rsid w:val="000B3D35"/>
    <w:rsid w:val="000B4B8C"/>
    <w:rsid w:val="000B6247"/>
    <w:rsid w:val="000B64A8"/>
    <w:rsid w:val="000B7C45"/>
    <w:rsid w:val="000C490D"/>
    <w:rsid w:val="000C4DFB"/>
    <w:rsid w:val="000C54F0"/>
    <w:rsid w:val="000C564E"/>
    <w:rsid w:val="000C6414"/>
    <w:rsid w:val="000D1038"/>
    <w:rsid w:val="000D179D"/>
    <w:rsid w:val="000D23DD"/>
    <w:rsid w:val="000D3ADC"/>
    <w:rsid w:val="000D3BBF"/>
    <w:rsid w:val="000D404B"/>
    <w:rsid w:val="000D4429"/>
    <w:rsid w:val="000D48B6"/>
    <w:rsid w:val="000D6D3C"/>
    <w:rsid w:val="000D71B7"/>
    <w:rsid w:val="000D72DD"/>
    <w:rsid w:val="000E01FA"/>
    <w:rsid w:val="000E0688"/>
    <w:rsid w:val="000E1EE0"/>
    <w:rsid w:val="000E3207"/>
    <w:rsid w:val="000E3ACF"/>
    <w:rsid w:val="000E4A11"/>
    <w:rsid w:val="000E4FB3"/>
    <w:rsid w:val="000F0294"/>
    <w:rsid w:val="000F3C6F"/>
    <w:rsid w:val="000F4DC0"/>
    <w:rsid w:val="000F55DE"/>
    <w:rsid w:val="000F602F"/>
    <w:rsid w:val="00102B7F"/>
    <w:rsid w:val="00102C87"/>
    <w:rsid w:val="00103358"/>
    <w:rsid w:val="00104B1D"/>
    <w:rsid w:val="001069EA"/>
    <w:rsid w:val="00107FD7"/>
    <w:rsid w:val="0011357F"/>
    <w:rsid w:val="00113620"/>
    <w:rsid w:val="00116615"/>
    <w:rsid w:val="00117E5F"/>
    <w:rsid w:val="0012027E"/>
    <w:rsid w:val="00121BF3"/>
    <w:rsid w:val="00122C50"/>
    <w:rsid w:val="00123141"/>
    <w:rsid w:val="00125B49"/>
    <w:rsid w:val="00127279"/>
    <w:rsid w:val="00127889"/>
    <w:rsid w:val="001306DA"/>
    <w:rsid w:val="00131D20"/>
    <w:rsid w:val="00132CD7"/>
    <w:rsid w:val="001379FF"/>
    <w:rsid w:val="001410D9"/>
    <w:rsid w:val="00145060"/>
    <w:rsid w:val="00146528"/>
    <w:rsid w:val="001469E1"/>
    <w:rsid w:val="001470C1"/>
    <w:rsid w:val="00147241"/>
    <w:rsid w:val="001472F8"/>
    <w:rsid w:val="00147654"/>
    <w:rsid w:val="00147C03"/>
    <w:rsid w:val="00150FCB"/>
    <w:rsid w:val="00151C36"/>
    <w:rsid w:val="001521E8"/>
    <w:rsid w:val="001523CB"/>
    <w:rsid w:val="00152EFA"/>
    <w:rsid w:val="0015423F"/>
    <w:rsid w:val="00155378"/>
    <w:rsid w:val="00155E58"/>
    <w:rsid w:val="00155EAD"/>
    <w:rsid w:val="00156B4B"/>
    <w:rsid w:val="00161E4A"/>
    <w:rsid w:val="001635F5"/>
    <w:rsid w:val="001636B0"/>
    <w:rsid w:val="00165B2B"/>
    <w:rsid w:val="00167F83"/>
    <w:rsid w:val="0017119B"/>
    <w:rsid w:val="00172227"/>
    <w:rsid w:val="00172357"/>
    <w:rsid w:val="001728CB"/>
    <w:rsid w:val="00172FE3"/>
    <w:rsid w:val="001759DF"/>
    <w:rsid w:val="00175F93"/>
    <w:rsid w:val="001768C8"/>
    <w:rsid w:val="0018078A"/>
    <w:rsid w:val="00180B16"/>
    <w:rsid w:val="001819B4"/>
    <w:rsid w:val="00182267"/>
    <w:rsid w:val="00183F80"/>
    <w:rsid w:val="00185017"/>
    <w:rsid w:val="0018512C"/>
    <w:rsid w:val="0018629B"/>
    <w:rsid w:val="00187047"/>
    <w:rsid w:val="00187CF8"/>
    <w:rsid w:val="00187D21"/>
    <w:rsid w:val="00187D72"/>
    <w:rsid w:val="00190786"/>
    <w:rsid w:val="00191597"/>
    <w:rsid w:val="0019219B"/>
    <w:rsid w:val="0019436F"/>
    <w:rsid w:val="001946EB"/>
    <w:rsid w:val="0019478A"/>
    <w:rsid w:val="00195515"/>
    <w:rsid w:val="00195EFC"/>
    <w:rsid w:val="00196322"/>
    <w:rsid w:val="001971E4"/>
    <w:rsid w:val="0019743D"/>
    <w:rsid w:val="001A00A2"/>
    <w:rsid w:val="001A0662"/>
    <w:rsid w:val="001A2502"/>
    <w:rsid w:val="001A2CF2"/>
    <w:rsid w:val="001A3723"/>
    <w:rsid w:val="001A49D1"/>
    <w:rsid w:val="001A550C"/>
    <w:rsid w:val="001A7971"/>
    <w:rsid w:val="001B1DBF"/>
    <w:rsid w:val="001B24D7"/>
    <w:rsid w:val="001B2DE0"/>
    <w:rsid w:val="001B6AE5"/>
    <w:rsid w:val="001B6E3E"/>
    <w:rsid w:val="001B773F"/>
    <w:rsid w:val="001C02ED"/>
    <w:rsid w:val="001C3D06"/>
    <w:rsid w:val="001C4089"/>
    <w:rsid w:val="001C61FC"/>
    <w:rsid w:val="001D1C75"/>
    <w:rsid w:val="001D2A9E"/>
    <w:rsid w:val="001D515D"/>
    <w:rsid w:val="001D5623"/>
    <w:rsid w:val="001D77B6"/>
    <w:rsid w:val="001E02E1"/>
    <w:rsid w:val="001E3C50"/>
    <w:rsid w:val="001E4EE0"/>
    <w:rsid w:val="001E561C"/>
    <w:rsid w:val="001E57D7"/>
    <w:rsid w:val="001E5BD5"/>
    <w:rsid w:val="001E5D14"/>
    <w:rsid w:val="001E6DD7"/>
    <w:rsid w:val="001E73F0"/>
    <w:rsid w:val="001E7B14"/>
    <w:rsid w:val="001E7C0E"/>
    <w:rsid w:val="001F15B6"/>
    <w:rsid w:val="001F1A5F"/>
    <w:rsid w:val="001F3F6C"/>
    <w:rsid w:val="001F4D9D"/>
    <w:rsid w:val="001F6904"/>
    <w:rsid w:val="001F7A6F"/>
    <w:rsid w:val="001F7B74"/>
    <w:rsid w:val="00200DA0"/>
    <w:rsid w:val="0020119D"/>
    <w:rsid w:val="0020589C"/>
    <w:rsid w:val="0020640F"/>
    <w:rsid w:val="00210356"/>
    <w:rsid w:val="00211F1A"/>
    <w:rsid w:val="00212138"/>
    <w:rsid w:val="0021322B"/>
    <w:rsid w:val="0021551A"/>
    <w:rsid w:val="00216FF3"/>
    <w:rsid w:val="002171C4"/>
    <w:rsid w:val="0021733D"/>
    <w:rsid w:val="00217FDE"/>
    <w:rsid w:val="00221476"/>
    <w:rsid w:val="00221607"/>
    <w:rsid w:val="00222454"/>
    <w:rsid w:val="00223E39"/>
    <w:rsid w:val="00226E59"/>
    <w:rsid w:val="00232D93"/>
    <w:rsid w:val="00232DD4"/>
    <w:rsid w:val="00234D09"/>
    <w:rsid w:val="0023664F"/>
    <w:rsid w:val="00237440"/>
    <w:rsid w:val="0023787B"/>
    <w:rsid w:val="00240287"/>
    <w:rsid w:val="00243709"/>
    <w:rsid w:val="002441C7"/>
    <w:rsid w:val="0024559F"/>
    <w:rsid w:val="00250990"/>
    <w:rsid w:val="00252D27"/>
    <w:rsid w:val="00252F2E"/>
    <w:rsid w:val="00254A5F"/>
    <w:rsid w:val="00255486"/>
    <w:rsid w:val="00256089"/>
    <w:rsid w:val="0026057C"/>
    <w:rsid w:val="00261309"/>
    <w:rsid w:val="002634BD"/>
    <w:rsid w:val="00264432"/>
    <w:rsid w:val="002704C8"/>
    <w:rsid w:val="002728E6"/>
    <w:rsid w:val="00274775"/>
    <w:rsid w:val="002749D3"/>
    <w:rsid w:val="002754EF"/>
    <w:rsid w:val="00276C79"/>
    <w:rsid w:val="00282C8C"/>
    <w:rsid w:val="00282F18"/>
    <w:rsid w:val="00283054"/>
    <w:rsid w:val="002833D3"/>
    <w:rsid w:val="00283603"/>
    <w:rsid w:val="00284D06"/>
    <w:rsid w:val="002868DF"/>
    <w:rsid w:val="0028787C"/>
    <w:rsid w:val="00287945"/>
    <w:rsid w:val="002917AD"/>
    <w:rsid w:val="0029389D"/>
    <w:rsid w:val="002976F0"/>
    <w:rsid w:val="002A001A"/>
    <w:rsid w:val="002A20D6"/>
    <w:rsid w:val="002A3F0E"/>
    <w:rsid w:val="002A458A"/>
    <w:rsid w:val="002A5B0A"/>
    <w:rsid w:val="002B100C"/>
    <w:rsid w:val="002B2FDF"/>
    <w:rsid w:val="002B5922"/>
    <w:rsid w:val="002B6D60"/>
    <w:rsid w:val="002B75B3"/>
    <w:rsid w:val="002B7E17"/>
    <w:rsid w:val="002C1C9A"/>
    <w:rsid w:val="002C20CA"/>
    <w:rsid w:val="002C2412"/>
    <w:rsid w:val="002C4FB7"/>
    <w:rsid w:val="002C525B"/>
    <w:rsid w:val="002C6ED7"/>
    <w:rsid w:val="002D262B"/>
    <w:rsid w:val="002D40CC"/>
    <w:rsid w:val="002D67A9"/>
    <w:rsid w:val="002D797C"/>
    <w:rsid w:val="002E0F42"/>
    <w:rsid w:val="002E2329"/>
    <w:rsid w:val="002E29EB"/>
    <w:rsid w:val="002E7D37"/>
    <w:rsid w:val="002F26B7"/>
    <w:rsid w:val="002F2F27"/>
    <w:rsid w:val="002F3884"/>
    <w:rsid w:val="002F5C0D"/>
    <w:rsid w:val="002F7DEF"/>
    <w:rsid w:val="003022AA"/>
    <w:rsid w:val="00303064"/>
    <w:rsid w:val="003037C3"/>
    <w:rsid w:val="00303DA9"/>
    <w:rsid w:val="003056F4"/>
    <w:rsid w:val="00306258"/>
    <w:rsid w:val="0030701E"/>
    <w:rsid w:val="00311699"/>
    <w:rsid w:val="00317EE4"/>
    <w:rsid w:val="003224B7"/>
    <w:rsid w:val="003254A8"/>
    <w:rsid w:val="00326944"/>
    <w:rsid w:val="00327BC8"/>
    <w:rsid w:val="00330326"/>
    <w:rsid w:val="00330C4A"/>
    <w:rsid w:val="00331BEB"/>
    <w:rsid w:val="00333CAE"/>
    <w:rsid w:val="00334C38"/>
    <w:rsid w:val="00334ECD"/>
    <w:rsid w:val="0033654F"/>
    <w:rsid w:val="00336C3D"/>
    <w:rsid w:val="0034294D"/>
    <w:rsid w:val="00342E06"/>
    <w:rsid w:val="0034457C"/>
    <w:rsid w:val="003456BF"/>
    <w:rsid w:val="00345BFE"/>
    <w:rsid w:val="00346B95"/>
    <w:rsid w:val="003515D3"/>
    <w:rsid w:val="003522E2"/>
    <w:rsid w:val="0035246B"/>
    <w:rsid w:val="003536D4"/>
    <w:rsid w:val="0035438D"/>
    <w:rsid w:val="00354F5C"/>
    <w:rsid w:val="0035516B"/>
    <w:rsid w:val="00355B2E"/>
    <w:rsid w:val="00355BBD"/>
    <w:rsid w:val="003567E0"/>
    <w:rsid w:val="00360F03"/>
    <w:rsid w:val="0036162A"/>
    <w:rsid w:val="00365E7E"/>
    <w:rsid w:val="00370F95"/>
    <w:rsid w:val="00371DAD"/>
    <w:rsid w:val="00372EE2"/>
    <w:rsid w:val="00374877"/>
    <w:rsid w:val="00375787"/>
    <w:rsid w:val="00375790"/>
    <w:rsid w:val="003758D7"/>
    <w:rsid w:val="003775B1"/>
    <w:rsid w:val="00377822"/>
    <w:rsid w:val="003809BB"/>
    <w:rsid w:val="00381A95"/>
    <w:rsid w:val="00381C1E"/>
    <w:rsid w:val="00381CD1"/>
    <w:rsid w:val="003829A3"/>
    <w:rsid w:val="00382F3A"/>
    <w:rsid w:val="00383C3B"/>
    <w:rsid w:val="00383C4D"/>
    <w:rsid w:val="00385DC4"/>
    <w:rsid w:val="0038755F"/>
    <w:rsid w:val="003914DA"/>
    <w:rsid w:val="00392277"/>
    <w:rsid w:val="00393A27"/>
    <w:rsid w:val="00394C5E"/>
    <w:rsid w:val="0039618E"/>
    <w:rsid w:val="00396871"/>
    <w:rsid w:val="00396E01"/>
    <w:rsid w:val="003A125F"/>
    <w:rsid w:val="003A17AE"/>
    <w:rsid w:val="003A1C71"/>
    <w:rsid w:val="003A7ADB"/>
    <w:rsid w:val="003B1A43"/>
    <w:rsid w:val="003B2AA3"/>
    <w:rsid w:val="003B3F41"/>
    <w:rsid w:val="003B402E"/>
    <w:rsid w:val="003B6EAD"/>
    <w:rsid w:val="003C09E5"/>
    <w:rsid w:val="003C1122"/>
    <w:rsid w:val="003C1556"/>
    <w:rsid w:val="003C2273"/>
    <w:rsid w:val="003C24DD"/>
    <w:rsid w:val="003C3EA1"/>
    <w:rsid w:val="003C5914"/>
    <w:rsid w:val="003C65FB"/>
    <w:rsid w:val="003C688F"/>
    <w:rsid w:val="003C7863"/>
    <w:rsid w:val="003C7D0D"/>
    <w:rsid w:val="003D06F1"/>
    <w:rsid w:val="003D3573"/>
    <w:rsid w:val="003D4039"/>
    <w:rsid w:val="003D51DA"/>
    <w:rsid w:val="003D619E"/>
    <w:rsid w:val="003D63A5"/>
    <w:rsid w:val="003D7896"/>
    <w:rsid w:val="003E3A85"/>
    <w:rsid w:val="003E57E7"/>
    <w:rsid w:val="003E5A37"/>
    <w:rsid w:val="003E5B56"/>
    <w:rsid w:val="003E6570"/>
    <w:rsid w:val="003F23C9"/>
    <w:rsid w:val="003F42FC"/>
    <w:rsid w:val="003F44E1"/>
    <w:rsid w:val="003F4D9B"/>
    <w:rsid w:val="003F5364"/>
    <w:rsid w:val="003F6622"/>
    <w:rsid w:val="003F66D1"/>
    <w:rsid w:val="00400140"/>
    <w:rsid w:val="00402743"/>
    <w:rsid w:val="00403B6D"/>
    <w:rsid w:val="004054CE"/>
    <w:rsid w:val="00406A1C"/>
    <w:rsid w:val="00407FF7"/>
    <w:rsid w:val="0041037E"/>
    <w:rsid w:val="00411428"/>
    <w:rsid w:val="00411C78"/>
    <w:rsid w:val="004139B6"/>
    <w:rsid w:val="004152B9"/>
    <w:rsid w:val="00421CC3"/>
    <w:rsid w:val="00422ED6"/>
    <w:rsid w:val="004240FF"/>
    <w:rsid w:val="004242D1"/>
    <w:rsid w:val="00424934"/>
    <w:rsid w:val="00424FCE"/>
    <w:rsid w:val="0042569C"/>
    <w:rsid w:val="004256B9"/>
    <w:rsid w:val="00425853"/>
    <w:rsid w:val="00430C99"/>
    <w:rsid w:val="00431BA1"/>
    <w:rsid w:val="00434502"/>
    <w:rsid w:val="0043542D"/>
    <w:rsid w:val="00435545"/>
    <w:rsid w:val="00440AC8"/>
    <w:rsid w:val="00441950"/>
    <w:rsid w:val="004420CC"/>
    <w:rsid w:val="004430E3"/>
    <w:rsid w:val="00443ECA"/>
    <w:rsid w:val="00444423"/>
    <w:rsid w:val="004449DF"/>
    <w:rsid w:val="00444D40"/>
    <w:rsid w:val="00445385"/>
    <w:rsid w:val="00446A5C"/>
    <w:rsid w:val="0045098F"/>
    <w:rsid w:val="00450D2D"/>
    <w:rsid w:val="0045120B"/>
    <w:rsid w:val="00451459"/>
    <w:rsid w:val="004522E1"/>
    <w:rsid w:val="00453DAE"/>
    <w:rsid w:val="00455C6A"/>
    <w:rsid w:val="00456227"/>
    <w:rsid w:val="004566C9"/>
    <w:rsid w:val="0045679D"/>
    <w:rsid w:val="00457C14"/>
    <w:rsid w:val="00457FBE"/>
    <w:rsid w:val="0046153C"/>
    <w:rsid w:val="004649D5"/>
    <w:rsid w:val="004666EC"/>
    <w:rsid w:val="00470490"/>
    <w:rsid w:val="00470C25"/>
    <w:rsid w:val="00471156"/>
    <w:rsid w:val="004711B9"/>
    <w:rsid w:val="00472945"/>
    <w:rsid w:val="0047359A"/>
    <w:rsid w:val="00473F9F"/>
    <w:rsid w:val="00474430"/>
    <w:rsid w:val="00475298"/>
    <w:rsid w:val="00475993"/>
    <w:rsid w:val="004826D1"/>
    <w:rsid w:val="0048377D"/>
    <w:rsid w:val="0048459D"/>
    <w:rsid w:val="00485AE1"/>
    <w:rsid w:val="0048618E"/>
    <w:rsid w:val="00492784"/>
    <w:rsid w:val="00492949"/>
    <w:rsid w:val="0049324F"/>
    <w:rsid w:val="004955AD"/>
    <w:rsid w:val="0049737E"/>
    <w:rsid w:val="004A0310"/>
    <w:rsid w:val="004A0C79"/>
    <w:rsid w:val="004A0D3A"/>
    <w:rsid w:val="004A107C"/>
    <w:rsid w:val="004A15D0"/>
    <w:rsid w:val="004A26FA"/>
    <w:rsid w:val="004A3547"/>
    <w:rsid w:val="004A35E2"/>
    <w:rsid w:val="004A410C"/>
    <w:rsid w:val="004A552D"/>
    <w:rsid w:val="004A62F6"/>
    <w:rsid w:val="004A7BC6"/>
    <w:rsid w:val="004B04DF"/>
    <w:rsid w:val="004B1E20"/>
    <w:rsid w:val="004B3782"/>
    <w:rsid w:val="004B3AB1"/>
    <w:rsid w:val="004B4945"/>
    <w:rsid w:val="004B4C5B"/>
    <w:rsid w:val="004B6727"/>
    <w:rsid w:val="004B7987"/>
    <w:rsid w:val="004C0202"/>
    <w:rsid w:val="004C0773"/>
    <w:rsid w:val="004C1352"/>
    <w:rsid w:val="004C293E"/>
    <w:rsid w:val="004C343B"/>
    <w:rsid w:val="004C42D2"/>
    <w:rsid w:val="004D08C8"/>
    <w:rsid w:val="004D3279"/>
    <w:rsid w:val="004D5407"/>
    <w:rsid w:val="004E312B"/>
    <w:rsid w:val="004E5769"/>
    <w:rsid w:val="004E5B4C"/>
    <w:rsid w:val="004E7BEF"/>
    <w:rsid w:val="004F10E9"/>
    <w:rsid w:val="004F29F9"/>
    <w:rsid w:val="004F4CED"/>
    <w:rsid w:val="004F5803"/>
    <w:rsid w:val="004F6CD1"/>
    <w:rsid w:val="004F75E9"/>
    <w:rsid w:val="00500285"/>
    <w:rsid w:val="00503882"/>
    <w:rsid w:val="00504909"/>
    <w:rsid w:val="00505F23"/>
    <w:rsid w:val="00506613"/>
    <w:rsid w:val="005066C3"/>
    <w:rsid w:val="00507A6E"/>
    <w:rsid w:val="005133D8"/>
    <w:rsid w:val="0051406C"/>
    <w:rsid w:val="00514FFA"/>
    <w:rsid w:val="005205A8"/>
    <w:rsid w:val="00520BDC"/>
    <w:rsid w:val="0052764E"/>
    <w:rsid w:val="00527836"/>
    <w:rsid w:val="00530528"/>
    <w:rsid w:val="005320A7"/>
    <w:rsid w:val="005323E7"/>
    <w:rsid w:val="00534ED7"/>
    <w:rsid w:val="0053505F"/>
    <w:rsid w:val="0053689D"/>
    <w:rsid w:val="005431E2"/>
    <w:rsid w:val="005437F7"/>
    <w:rsid w:val="005448F0"/>
    <w:rsid w:val="00544B76"/>
    <w:rsid w:val="005458DF"/>
    <w:rsid w:val="00546256"/>
    <w:rsid w:val="00550968"/>
    <w:rsid w:val="0055152D"/>
    <w:rsid w:val="005515B2"/>
    <w:rsid w:val="00554248"/>
    <w:rsid w:val="0055678A"/>
    <w:rsid w:val="00562AF5"/>
    <w:rsid w:val="0056311E"/>
    <w:rsid w:val="005650B5"/>
    <w:rsid w:val="00565E81"/>
    <w:rsid w:val="00566794"/>
    <w:rsid w:val="005700B2"/>
    <w:rsid w:val="00570B19"/>
    <w:rsid w:val="00570D67"/>
    <w:rsid w:val="00571958"/>
    <w:rsid w:val="00571A9B"/>
    <w:rsid w:val="00572584"/>
    <w:rsid w:val="00573EF4"/>
    <w:rsid w:val="00574B61"/>
    <w:rsid w:val="005773CF"/>
    <w:rsid w:val="00577EDC"/>
    <w:rsid w:val="005802AD"/>
    <w:rsid w:val="005803B9"/>
    <w:rsid w:val="00580E2B"/>
    <w:rsid w:val="00580F74"/>
    <w:rsid w:val="00581FC1"/>
    <w:rsid w:val="00582CB1"/>
    <w:rsid w:val="00582CCD"/>
    <w:rsid w:val="00583345"/>
    <w:rsid w:val="0058359E"/>
    <w:rsid w:val="005859C8"/>
    <w:rsid w:val="00586484"/>
    <w:rsid w:val="005949BA"/>
    <w:rsid w:val="005953A2"/>
    <w:rsid w:val="00596439"/>
    <w:rsid w:val="00596BE7"/>
    <w:rsid w:val="00597016"/>
    <w:rsid w:val="005A0256"/>
    <w:rsid w:val="005A147C"/>
    <w:rsid w:val="005A1953"/>
    <w:rsid w:val="005A6644"/>
    <w:rsid w:val="005A7104"/>
    <w:rsid w:val="005A77A3"/>
    <w:rsid w:val="005B13CD"/>
    <w:rsid w:val="005B1826"/>
    <w:rsid w:val="005B1A15"/>
    <w:rsid w:val="005B2434"/>
    <w:rsid w:val="005B32FB"/>
    <w:rsid w:val="005B5600"/>
    <w:rsid w:val="005B5AE0"/>
    <w:rsid w:val="005C04D7"/>
    <w:rsid w:val="005C0AC8"/>
    <w:rsid w:val="005D08CE"/>
    <w:rsid w:val="005D1772"/>
    <w:rsid w:val="005D1C2C"/>
    <w:rsid w:val="005D1F8C"/>
    <w:rsid w:val="005D439B"/>
    <w:rsid w:val="005D4423"/>
    <w:rsid w:val="005D4887"/>
    <w:rsid w:val="005D6B69"/>
    <w:rsid w:val="005D7341"/>
    <w:rsid w:val="005E0673"/>
    <w:rsid w:val="005E3E28"/>
    <w:rsid w:val="005E40A5"/>
    <w:rsid w:val="005E598B"/>
    <w:rsid w:val="005E7953"/>
    <w:rsid w:val="005E7CAE"/>
    <w:rsid w:val="005F0815"/>
    <w:rsid w:val="005F23CC"/>
    <w:rsid w:val="005F3522"/>
    <w:rsid w:val="005F3AD5"/>
    <w:rsid w:val="005F4BBA"/>
    <w:rsid w:val="005F6266"/>
    <w:rsid w:val="0060147E"/>
    <w:rsid w:val="00603974"/>
    <w:rsid w:val="00604440"/>
    <w:rsid w:val="00605C9F"/>
    <w:rsid w:val="0061024F"/>
    <w:rsid w:val="00611EC2"/>
    <w:rsid w:val="0061205F"/>
    <w:rsid w:val="0061354E"/>
    <w:rsid w:val="00613A99"/>
    <w:rsid w:val="00613B4E"/>
    <w:rsid w:val="00614851"/>
    <w:rsid w:val="00620561"/>
    <w:rsid w:val="00620B75"/>
    <w:rsid w:val="00621DD9"/>
    <w:rsid w:val="006227A0"/>
    <w:rsid w:val="0062280E"/>
    <w:rsid w:val="00623A07"/>
    <w:rsid w:val="0062442F"/>
    <w:rsid w:val="00626CB0"/>
    <w:rsid w:val="006305A6"/>
    <w:rsid w:val="00632EB6"/>
    <w:rsid w:val="006335D9"/>
    <w:rsid w:val="00635A81"/>
    <w:rsid w:val="00636620"/>
    <w:rsid w:val="006406DD"/>
    <w:rsid w:val="006419A5"/>
    <w:rsid w:val="006419D9"/>
    <w:rsid w:val="00645AB4"/>
    <w:rsid w:val="006506CE"/>
    <w:rsid w:val="006510B7"/>
    <w:rsid w:val="006532C8"/>
    <w:rsid w:val="00653421"/>
    <w:rsid w:val="006539CF"/>
    <w:rsid w:val="006543EA"/>
    <w:rsid w:val="00656097"/>
    <w:rsid w:val="006608DB"/>
    <w:rsid w:val="00660BFE"/>
    <w:rsid w:val="006616E2"/>
    <w:rsid w:val="00661F78"/>
    <w:rsid w:val="006645D0"/>
    <w:rsid w:val="00666B38"/>
    <w:rsid w:val="00666E76"/>
    <w:rsid w:val="00667E30"/>
    <w:rsid w:val="00670009"/>
    <w:rsid w:val="00670B52"/>
    <w:rsid w:val="00671D40"/>
    <w:rsid w:val="00672A82"/>
    <w:rsid w:val="00673395"/>
    <w:rsid w:val="00673CAA"/>
    <w:rsid w:val="0067678C"/>
    <w:rsid w:val="006774B4"/>
    <w:rsid w:val="00683419"/>
    <w:rsid w:val="00686E86"/>
    <w:rsid w:val="006909C0"/>
    <w:rsid w:val="00691BBF"/>
    <w:rsid w:val="006920DC"/>
    <w:rsid w:val="00692EFB"/>
    <w:rsid w:val="00694072"/>
    <w:rsid w:val="006971EF"/>
    <w:rsid w:val="006A1938"/>
    <w:rsid w:val="006A1C2B"/>
    <w:rsid w:val="006A25F3"/>
    <w:rsid w:val="006A2962"/>
    <w:rsid w:val="006A41FA"/>
    <w:rsid w:val="006A4E4B"/>
    <w:rsid w:val="006A632E"/>
    <w:rsid w:val="006A6FB8"/>
    <w:rsid w:val="006B2B50"/>
    <w:rsid w:val="006B2EC5"/>
    <w:rsid w:val="006B3A60"/>
    <w:rsid w:val="006B438B"/>
    <w:rsid w:val="006B43CD"/>
    <w:rsid w:val="006B51FD"/>
    <w:rsid w:val="006B5290"/>
    <w:rsid w:val="006B5A6B"/>
    <w:rsid w:val="006B5A8A"/>
    <w:rsid w:val="006B6174"/>
    <w:rsid w:val="006B65FE"/>
    <w:rsid w:val="006B6794"/>
    <w:rsid w:val="006B74CA"/>
    <w:rsid w:val="006C0D4C"/>
    <w:rsid w:val="006C250E"/>
    <w:rsid w:val="006C44BB"/>
    <w:rsid w:val="006C4977"/>
    <w:rsid w:val="006C5206"/>
    <w:rsid w:val="006C75AB"/>
    <w:rsid w:val="006D13B0"/>
    <w:rsid w:val="006D4ADA"/>
    <w:rsid w:val="006D4E5E"/>
    <w:rsid w:val="006D6094"/>
    <w:rsid w:val="006E4528"/>
    <w:rsid w:val="006E6587"/>
    <w:rsid w:val="006F4274"/>
    <w:rsid w:val="006F5F3A"/>
    <w:rsid w:val="006F607A"/>
    <w:rsid w:val="006F68EF"/>
    <w:rsid w:val="007020C8"/>
    <w:rsid w:val="007043C7"/>
    <w:rsid w:val="0070462A"/>
    <w:rsid w:val="00712D34"/>
    <w:rsid w:val="00712E8A"/>
    <w:rsid w:val="00714CC4"/>
    <w:rsid w:val="00716843"/>
    <w:rsid w:val="00716A25"/>
    <w:rsid w:val="0071738C"/>
    <w:rsid w:val="00717BE2"/>
    <w:rsid w:val="00723B83"/>
    <w:rsid w:val="00723C08"/>
    <w:rsid w:val="00724054"/>
    <w:rsid w:val="00724405"/>
    <w:rsid w:val="007244C4"/>
    <w:rsid w:val="007257AB"/>
    <w:rsid w:val="00726024"/>
    <w:rsid w:val="00732173"/>
    <w:rsid w:val="00733137"/>
    <w:rsid w:val="00733FB3"/>
    <w:rsid w:val="00734204"/>
    <w:rsid w:val="00735207"/>
    <w:rsid w:val="00737A8E"/>
    <w:rsid w:val="00740D3D"/>
    <w:rsid w:val="007414F8"/>
    <w:rsid w:val="00742742"/>
    <w:rsid w:val="00742D53"/>
    <w:rsid w:val="00743432"/>
    <w:rsid w:val="00746A16"/>
    <w:rsid w:val="00746C04"/>
    <w:rsid w:val="00750F5A"/>
    <w:rsid w:val="00752DA0"/>
    <w:rsid w:val="00753143"/>
    <w:rsid w:val="007539CB"/>
    <w:rsid w:val="007546F7"/>
    <w:rsid w:val="00754E71"/>
    <w:rsid w:val="00757F11"/>
    <w:rsid w:val="0076099B"/>
    <w:rsid w:val="0076522F"/>
    <w:rsid w:val="00766336"/>
    <w:rsid w:val="007714D6"/>
    <w:rsid w:val="00773197"/>
    <w:rsid w:val="00774B29"/>
    <w:rsid w:val="00774F9C"/>
    <w:rsid w:val="007762F4"/>
    <w:rsid w:val="00777118"/>
    <w:rsid w:val="0077760E"/>
    <w:rsid w:val="0078000F"/>
    <w:rsid w:val="00782C86"/>
    <w:rsid w:val="00784011"/>
    <w:rsid w:val="00785B1F"/>
    <w:rsid w:val="00787050"/>
    <w:rsid w:val="00787BA3"/>
    <w:rsid w:val="00787CC2"/>
    <w:rsid w:val="00794540"/>
    <w:rsid w:val="007948C4"/>
    <w:rsid w:val="00795B56"/>
    <w:rsid w:val="007A0415"/>
    <w:rsid w:val="007A43EA"/>
    <w:rsid w:val="007A44BF"/>
    <w:rsid w:val="007A4D99"/>
    <w:rsid w:val="007A5012"/>
    <w:rsid w:val="007A53EE"/>
    <w:rsid w:val="007A5CDC"/>
    <w:rsid w:val="007A6775"/>
    <w:rsid w:val="007A6A36"/>
    <w:rsid w:val="007A7961"/>
    <w:rsid w:val="007A7A87"/>
    <w:rsid w:val="007B0761"/>
    <w:rsid w:val="007B23BA"/>
    <w:rsid w:val="007B52EE"/>
    <w:rsid w:val="007B6F5E"/>
    <w:rsid w:val="007B77C9"/>
    <w:rsid w:val="007C086F"/>
    <w:rsid w:val="007C3E32"/>
    <w:rsid w:val="007C4008"/>
    <w:rsid w:val="007C41C9"/>
    <w:rsid w:val="007C579E"/>
    <w:rsid w:val="007C641B"/>
    <w:rsid w:val="007D05B2"/>
    <w:rsid w:val="007D4B6B"/>
    <w:rsid w:val="007D5B6F"/>
    <w:rsid w:val="007D6EEF"/>
    <w:rsid w:val="007D7D02"/>
    <w:rsid w:val="007E40B3"/>
    <w:rsid w:val="007E4161"/>
    <w:rsid w:val="007E4640"/>
    <w:rsid w:val="007E5840"/>
    <w:rsid w:val="007E65DD"/>
    <w:rsid w:val="007F35E2"/>
    <w:rsid w:val="007F364F"/>
    <w:rsid w:val="007F3A0B"/>
    <w:rsid w:val="007F4697"/>
    <w:rsid w:val="007F6A4E"/>
    <w:rsid w:val="00801DA8"/>
    <w:rsid w:val="00801E98"/>
    <w:rsid w:val="008029DF"/>
    <w:rsid w:val="0080612A"/>
    <w:rsid w:val="00806AB0"/>
    <w:rsid w:val="0080706C"/>
    <w:rsid w:val="00807802"/>
    <w:rsid w:val="00807E97"/>
    <w:rsid w:val="00810214"/>
    <w:rsid w:val="008107AA"/>
    <w:rsid w:val="00812280"/>
    <w:rsid w:val="008123BA"/>
    <w:rsid w:val="00816A85"/>
    <w:rsid w:val="00817BAC"/>
    <w:rsid w:val="008202D2"/>
    <w:rsid w:val="008231B4"/>
    <w:rsid w:val="00826537"/>
    <w:rsid w:val="0082722B"/>
    <w:rsid w:val="00830936"/>
    <w:rsid w:val="00834D92"/>
    <w:rsid w:val="008356A7"/>
    <w:rsid w:val="00835BCF"/>
    <w:rsid w:val="00836E39"/>
    <w:rsid w:val="00837F4B"/>
    <w:rsid w:val="008415E8"/>
    <w:rsid w:val="00841D9E"/>
    <w:rsid w:val="00842C9E"/>
    <w:rsid w:val="00844609"/>
    <w:rsid w:val="00850496"/>
    <w:rsid w:val="00850C65"/>
    <w:rsid w:val="00851434"/>
    <w:rsid w:val="008515F4"/>
    <w:rsid w:val="00851EAE"/>
    <w:rsid w:val="00852164"/>
    <w:rsid w:val="0085272A"/>
    <w:rsid w:val="00854D4D"/>
    <w:rsid w:val="00855D86"/>
    <w:rsid w:val="008566B6"/>
    <w:rsid w:val="0086395B"/>
    <w:rsid w:val="008650C9"/>
    <w:rsid w:val="00871FE6"/>
    <w:rsid w:val="00873757"/>
    <w:rsid w:val="00873C35"/>
    <w:rsid w:val="0087410C"/>
    <w:rsid w:val="0087474C"/>
    <w:rsid w:val="00876383"/>
    <w:rsid w:val="00876907"/>
    <w:rsid w:val="00877ADB"/>
    <w:rsid w:val="00877E59"/>
    <w:rsid w:val="00880FCF"/>
    <w:rsid w:val="008810D8"/>
    <w:rsid w:val="0088542F"/>
    <w:rsid w:val="008854B0"/>
    <w:rsid w:val="00885CCC"/>
    <w:rsid w:val="0088707C"/>
    <w:rsid w:val="008900D7"/>
    <w:rsid w:val="0089041B"/>
    <w:rsid w:val="0089274F"/>
    <w:rsid w:val="0089304B"/>
    <w:rsid w:val="00893062"/>
    <w:rsid w:val="00894515"/>
    <w:rsid w:val="00894579"/>
    <w:rsid w:val="008948C6"/>
    <w:rsid w:val="008A22F9"/>
    <w:rsid w:val="008A4413"/>
    <w:rsid w:val="008A6EEA"/>
    <w:rsid w:val="008A7B80"/>
    <w:rsid w:val="008A7FC1"/>
    <w:rsid w:val="008B049F"/>
    <w:rsid w:val="008B0DE4"/>
    <w:rsid w:val="008B1735"/>
    <w:rsid w:val="008B7627"/>
    <w:rsid w:val="008B77A8"/>
    <w:rsid w:val="008C004F"/>
    <w:rsid w:val="008C0999"/>
    <w:rsid w:val="008C1639"/>
    <w:rsid w:val="008C2C08"/>
    <w:rsid w:val="008C31B7"/>
    <w:rsid w:val="008C44CD"/>
    <w:rsid w:val="008C4C1F"/>
    <w:rsid w:val="008C5409"/>
    <w:rsid w:val="008C5431"/>
    <w:rsid w:val="008D13F8"/>
    <w:rsid w:val="008D3E0A"/>
    <w:rsid w:val="008D40DB"/>
    <w:rsid w:val="008D5633"/>
    <w:rsid w:val="008D7CB1"/>
    <w:rsid w:val="008E07EE"/>
    <w:rsid w:val="008E0C72"/>
    <w:rsid w:val="008E12B5"/>
    <w:rsid w:val="008E1EAF"/>
    <w:rsid w:val="008E370F"/>
    <w:rsid w:val="008E436E"/>
    <w:rsid w:val="008E4451"/>
    <w:rsid w:val="008E5A6E"/>
    <w:rsid w:val="008E5C6E"/>
    <w:rsid w:val="008E5FDA"/>
    <w:rsid w:val="008F2FEA"/>
    <w:rsid w:val="008F59CD"/>
    <w:rsid w:val="008F6CB9"/>
    <w:rsid w:val="008F70D7"/>
    <w:rsid w:val="009002C1"/>
    <w:rsid w:val="00900764"/>
    <w:rsid w:val="00906AF8"/>
    <w:rsid w:val="00914198"/>
    <w:rsid w:val="00914273"/>
    <w:rsid w:val="00915BE5"/>
    <w:rsid w:val="00916F82"/>
    <w:rsid w:val="00917645"/>
    <w:rsid w:val="009176C2"/>
    <w:rsid w:val="00917B95"/>
    <w:rsid w:val="00922B45"/>
    <w:rsid w:val="00926065"/>
    <w:rsid w:val="0093082B"/>
    <w:rsid w:val="009313A7"/>
    <w:rsid w:val="009346B6"/>
    <w:rsid w:val="00934E4E"/>
    <w:rsid w:val="00937857"/>
    <w:rsid w:val="009412AA"/>
    <w:rsid w:val="00942C54"/>
    <w:rsid w:val="00944AA2"/>
    <w:rsid w:val="009453B9"/>
    <w:rsid w:val="00945C66"/>
    <w:rsid w:val="00946223"/>
    <w:rsid w:val="00947358"/>
    <w:rsid w:val="00947DA5"/>
    <w:rsid w:val="00950605"/>
    <w:rsid w:val="009508A9"/>
    <w:rsid w:val="00950B6A"/>
    <w:rsid w:val="00951027"/>
    <w:rsid w:val="00951FD6"/>
    <w:rsid w:val="0095333C"/>
    <w:rsid w:val="0095352F"/>
    <w:rsid w:val="00954389"/>
    <w:rsid w:val="00954B22"/>
    <w:rsid w:val="0095681F"/>
    <w:rsid w:val="00956855"/>
    <w:rsid w:val="00957B85"/>
    <w:rsid w:val="0096023E"/>
    <w:rsid w:val="00960284"/>
    <w:rsid w:val="00960BB6"/>
    <w:rsid w:val="00962F56"/>
    <w:rsid w:val="00963024"/>
    <w:rsid w:val="00965227"/>
    <w:rsid w:val="00965CF6"/>
    <w:rsid w:val="00967818"/>
    <w:rsid w:val="009702AF"/>
    <w:rsid w:val="0097265B"/>
    <w:rsid w:val="00972AF7"/>
    <w:rsid w:val="009735CA"/>
    <w:rsid w:val="00974009"/>
    <w:rsid w:val="009740AB"/>
    <w:rsid w:val="00974BD9"/>
    <w:rsid w:val="00975B50"/>
    <w:rsid w:val="009761C6"/>
    <w:rsid w:val="00976F93"/>
    <w:rsid w:val="0098008F"/>
    <w:rsid w:val="00980865"/>
    <w:rsid w:val="00980BD2"/>
    <w:rsid w:val="00980E7F"/>
    <w:rsid w:val="00983918"/>
    <w:rsid w:val="009864D1"/>
    <w:rsid w:val="00987A05"/>
    <w:rsid w:val="009906CE"/>
    <w:rsid w:val="0099082E"/>
    <w:rsid w:val="00993263"/>
    <w:rsid w:val="0099513A"/>
    <w:rsid w:val="00996D91"/>
    <w:rsid w:val="009A142C"/>
    <w:rsid w:val="009A169F"/>
    <w:rsid w:val="009A1A6A"/>
    <w:rsid w:val="009A1AAC"/>
    <w:rsid w:val="009A4F8A"/>
    <w:rsid w:val="009A5FFF"/>
    <w:rsid w:val="009B14E7"/>
    <w:rsid w:val="009B33EF"/>
    <w:rsid w:val="009B43BF"/>
    <w:rsid w:val="009B44AA"/>
    <w:rsid w:val="009B50E8"/>
    <w:rsid w:val="009B51A7"/>
    <w:rsid w:val="009B5B05"/>
    <w:rsid w:val="009B697B"/>
    <w:rsid w:val="009B7011"/>
    <w:rsid w:val="009C097C"/>
    <w:rsid w:val="009C1A10"/>
    <w:rsid w:val="009C293F"/>
    <w:rsid w:val="009C560E"/>
    <w:rsid w:val="009C6549"/>
    <w:rsid w:val="009C7633"/>
    <w:rsid w:val="009D0EA6"/>
    <w:rsid w:val="009D1F90"/>
    <w:rsid w:val="009D5462"/>
    <w:rsid w:val="009E0870"/>
    <w:rsid w:val="009E14D8"/>
    <w:rsid w:val="009E30DE"/>
    <w:rsid w:val="009E4B0D"/>
    <w:rsid w:val="009E4B3F"/>
    <w:rsid w:val="009E610D"/>
    <w:rsid w:val="009F0CEA"/>
    <w:rsid w:val="009F16FC"/>
    <w:rsid w:val="009F1726"/>
    <w:rsid w:val="009F55FC"/>
    <w:rsid w:val="009F5BC6"/>
    <w:rsid w:val="009F6669"/>
    <w:rsid w:val="009F7171"/>
    <w:rsid w:val="009F7F0B"/>
    <w:rsid w:val="00A0201E"/>
    <w:rsid w:val="00A03705"/>
    <w:rsid w:val="00A03E89"/>
    <w:rsid w:val="00A04DCF"/>
    <w:rsid w:val="00A04EB9"/>
    <w:rsid w:val="00A069AB"/>
    <w:rsid w:val="00A11FEF"/>
    <w:rsid w:val="00A1263E"/>
    <w:rsid w:val="00A148DB"/>
    <w:rsid w:val="00A166E6"/>
    <w:rsid w:val="00A16A1C"/>
    <w:rsid w:val="00A16C1A"/>
    <w:rsid w:val="00A172CD"/>
    <w:rsid w:val="00A176E1"/>
    <w:rsid w:val="00A178F7"/>
    <w:rsid w:val="00A17A76"/>
    <w:rsid w:val="00A17B00"/>
    <w:rsid w:val="00A22AC8"/>
    <w:rsid w:val="00A22CD1"/>
    <w:rsid w:val="00A239A2"/>
    <w:rsid w:val="00A23B09"/>
    <w:rsid w:val="00A23F0F"/>
    <w:rsid w:val="00A23FFD"/>
    <w:rsid w:val="00A246A5"/>
    <w:rsid w:val="00A25E52"/>
    <w:rsid w:val="00A30036"/>
    <w:rsid w:val="00A3426F"/>
    <w:rsid w:val="00A34C52"/>
    <w:rsid w:val="00A34FE2"/>
    <w:rsid w:val="00A35584"/>
    <w:rsid w:val="00A35798"/>
    <w:rsid w:val="00A35A40"/>
    <w:rsid w:val="00A35E9A"/>
    <w:rsid w:val="00A40359"/>
    <w:rsid w:val="00A404CA"/>
    <w:rsid w:val="00A41E58"/>
    <w:rsid w:val="00A42875"/>
    <w:rsid w:val="00A445AA"/>
    <w:rsid w:val="00A45F06"/>
    <w:rsid w:val="00A461A9"/>
    <w:rsid w:val="00A467C7"/>
    <w:rsid w:val="00A50A37"/>
    <w:rsid w:val="00A5142E"/>
    <w:rsid w:val="00A53CC3"/>
    <w:rsid w:val="00A5623B"/>
    <w:rsid w:val="00A56314"/>
    <w:rsid w:val="00A606E1"/>
    <w:rsid w:val="00A62CCA"/>
    <w:rsid w:val="00A62EE3"/>
    <w:rsid w:val="00A62F68"/>
    <w:rsid w:val="00A65D67"/>
    <w:rsid w:val="00A70DE7"/>
    <w:rsid w:val="00A7237D"/>
    <w:rsid w:val="00A72D04"/>
    <w:rsid w:val="00A738E5"/>
    <w:rsid w:val="00A76C43"/>
    <w:rsid w:val="00A77661"/>
    <w:rsid w:val="00A778A4"/>
    <w:rsid w:val="00A82491"/>
    <w:rsid w:val="00A82A4C"/>
    <w:rsid w:val="00A847E5"/>
    <w:rsid w:val="00A85BF4"/>
    <w:rsid w:val="00A87DD2"/>
    <w:rsid w:val="00A904B6"/>
    <w:rsid w:val="00A916F8"/>
    <w:rsid w:val="00A91EA1"/>
    <w:rsid w:val="00A92F12"/>
    <w:rsid w:val="00A958B4"/>
    <w:rsid w:val="00A965CD"/>
    <w:rsid w:val="00A968A3"/>
    <w:rsid w:val="00A96EE8"/>
    <w:rsid w:val="00A97139"/>
    <w:rsid w:val="00A977B0"/>
    <w:rsid w:val="00AA051A"/>
    <w:rsid w:val="00AA0973"/>
    <w:rsid w:val="00AA514C"/>
    <w:rsid w:val="00AA7341"/>
    <w:rsid w:val="00AB0C65"/>
    <w:rsid w:val="00AB1193"/>
    <w:rsid w:val="00AB7208"/>
    <w:rsid w:val="00AB7312"/>
    <w:rsid w:val="00AC0521"/>
    <w:rsid w:val="00AC058A"/>
    <w:rsid w:val="00AC1592"/>
    <w:rsid w:val="00AC3172"/>
    <w:rsid w:val="00AC391C"/>
    <w:rsid w:val="00AC3F21"/>
    <w:rsid w:val="00AC4989"/>
    <w:rsid w:val="00AC4BA7"/>
    <w:rsid w:val="00AC71C6"/>
    <w:rsid w:val="00AC7644"/>
    <w:rsid w:val="00AD04DE"/>
    <w:rsid w:val="00AD0FFE"/>
    <w:rsid w:val="00AD4D23"/>
    <w:rsid w:val="00AD676D"/>
    <w:rsid w:val="00AD6770"/>
    <w:rsid w:val="00AD6B4B"/>
    <w:rsid w:val="00AE0D2A"/>
    <w:rsid w:val="00AE1035"/>
    <w:rsid w:val="00AE2255"/>
    <w:rsid w:val="00AE23A3"/>
    <w:rsid w:val="00AE2DD6"/>
    <w:rsid w:val="00AE32F3"/>
    <w:rsid w:val="00AE4122"/>
    <w:rsid w:val="00AE498F"/>
    <w:rsid w:val="00AE4C7E"/>
    <w:rsid w:val="00AE6F19"/>
    <w:rsid w:val="00AF08E5"/>
    <w:rsid w:val="00AF6200"/>
    <w:rsid w:val="00AF7C2F"/>
    <w:rsid w:val="00B004A9"/>
    <w:rsid w:val="00B017BC"/>
    <w:rsid w:val="00B02AB6"/>
    <w:rsid w:val="00B04CBD"/>
    <w:rsid w:val="00B05A61"/>
    <w:rsid w:val="00B06983"/>
    <w:rsid w:val="00B06D09"/>
    <w:rsid w:val="00B06E0C"/>
    <w:rsid w:val="00B07E84"/>
    <w:rsid w:val="00B109C4"/>
    <w:rsid w:val="00B12540"/>
    <w:rsid w:val="00B135C3"/>
    <w:rsid w:val="00B14CBD"/>
    <w:rsid w:val="00B1669B"/>
    <w:rsid w:val="00B16992"/>
    <w:rsid w:val="00B170DC"/>
    <w:rsid w:val="00B2009F"/>
    <w:rsid w:val="00B224A1"/>
    <w:rsid w:val="00B2356E"/>
    <w:rsid w:val="00B2392A"/>
    <w:rsid w:val="00B259BE"/>
    <w:rsid w:val="00B270D6"/>
    <w:rsid w:val="00B30A1D"/>
    <w:rsid w:val="00B30A65"/>
    <w:rsid w:val="00B30C65"/>
    <w:rsid w:val="00B31A46"/>
    <w:rsid w:val="00B35018"/>
    <w:rsid w:val="00B364AE"/>
    <w:rsid w:val="00B40CC3"/>
    <w:rsid w:val="00B41875"/>
    <w:rsid w:val="00B4343B"/>
    <w:rsid w:val="00B43A4F"/>
    <w:rsid w:val="00B443A9"/>
    <w:rsid w:val="00B46D07"/>
    <w:rsid w:val="00B46D20"/>
    <w:rsid w:val="00B471DD"/>
    <w:rsid w:val="00B47F67"/>
    <w:rsid w:val="00B52000"/>
    <w:rsid w:val="00B5471C"/>
    <w:rsid w:val="00B55B0E"/>
    <w:rsid w:val="00B55D2D"/>
    <w:rsid w:val="00B560A2"/>
    <w:rsid w:val="00B572C0"/>
    <w:rsid w:val="00B61C9F"/>
    <w:rsid w:val="00B61F36"/>
    <w:rsid w:val="00B61F54"/>
    <w:rsid w:val="00B62BC2"/>
    <w:rsid w:val="00B6404E"/>
    <w:rsid w:val="00B65CEB"/>
    <w:rsid w:val="00B65EDB"/>
    <w:rsid w:val="00B66360"/>
    <w:rsid w:val="00B759DF"/>
    <w:rsid w:val="00B769DF"/>
    <w:rsid w:val="00B7775F"/>
    <w:rsid w:val="00B80B29"/>
    <w:rsid w:val="00B80B6D"/>
    <w:rsid w:val="00B81722"/>
    <w:rsid w:val="00B8195D"/>
    <w:rsid w:val="00B83A37"/>
    <w:rsid w:val="00B85564"/>
    <w:rsid w:val="00B8619C"/>
    <w:rsid w:val="00B87C06"/>
    <w:rsid w:val="00B87C2B"/>
    <w:rsid w:val="00B9335B"/>
    <w:rsid w:val="00B950D9"/>
    <w:rsid w:val="00B95C7C"/>
    <w:rsid w:val="00BA167E"/>
    <w:rsid w:val="00BA5178"/>
    <w:rsid w:val="00BA54FB"/>
    <w:rsid w:val="00BA68FA"/>
    <w:rsid w:val="00BA72BA"/>
    <w:rsid w:val="00BA79AB"/>
    <w:rsid w:val="00BB1309"/>
    <w:rsid w:val="00BB1C8A"/>
    <w:rsid w:val="00BB2864"/>
    <w:rsid w:val="00BB4ECB"/>
    <w:rsid w:val="00BB573D"/>
    <w:rsid w:val="00BB6731"/>
    <w:rsid w:val="00BC13F4"/>
    <w:rsid w:val="00BC32C8"/>
    <w:rsid w:val="00BC32F4"/>
    <w:rsid w:val="00BC3D46"/>
    <w:rsid w:val="00BC5C92"/>
    <w:rsid w:val="00BC60D7"/>
    <w:rsid w:val="00BC69FB"/>
    <w:rsid w:val="00BC6D4E"/>
    <w:rsid w:val="00BC75DE"/>
    <w:rsid w:val="00BD1D1B"/>
    <w:rsid w:val="00BD317E"/>
    <w:rsid w:val="00BD4D1F"/>
    <w:rsid w:val="00BD4E94"/>
    <w:rsid w:val="00BD7053"/>
    <w:rsid w:val="00BD77E6"/>
    <w:rsid w:val="00BE027E"/>
    <w:rsid w:val="00BE09E4"/>
    <w:rsid w:val="00BE1DDB"/>
    <w:rsid w:val="00BE2A5E"/>
    <w:rsid w:val="00BE36CB"/>
    <w:rsid w:val="00BE4818"/>
    <w:rsid w:val="00BE5749"/>
    <w:rsid w:val="00BE5993"/>
    <w:rsid w:val="00BF4FA5"/>
    <w:rsid w:val="00BF72BC"/>
    <w:rsid w:val="00BF7747"/>
    <w:rsid w:val="00C01283"/>
    <w:rsid w:val="00C0148F"/>
    <w:rsid w:val="00C017C7"/>
    <w:rsid w:val="00C021F5"/>
    <w:rsid w:val="00C02333"/>
    <w:rsid w:val="00C02890"/>
    <w:rsid w:val="00C03A12"/>
    <w:rsid w:val="00C03D21"/>
    <w:rsid w:val="00C04E62"/>
    <w:rsid w:val="00C0539E"/>
    <w:rsid w:val="00C056FC"/>
    <w:rsid w:val="00C0678C"/>
    <w:rsid w:val="00C07DB7"/>
    <w:rsid w:val="00C11158"/>
    <w:rsid w:val="00C1139D"/>
    <w:rsid w:val="00C116CC"/>
    <w:rsid w:val="00C138C1"/>
    <w:rsid w:val="00C1753B"/>
    <w:rsid w:val="00C17F50"/>
    <w:rsid w:val="00C2509C"/>
    <w:rsid w:val="00C27132"/>
    <w:rsid w:val="00C27357"/>
    <w:rsid w:val="00C275AD"/>
    <w:rsid w:val="00C33A23"/>
    <w:rsid w:val="00C353A9"/>
    <w:rsid w:val="00C36CFB"/>
    <w:rsid w:val="00C37238"/>
    <w:rsid w:val="00C37C2E"/>
    <w:rsid w:val="00C400CA"/>
    <w:rsid w:val="00C42AAF"/>
    <w:rsid w:val="00C42D8F"/>
    <w:rsid w:val="00C43A4A"/>
    <w:rsid w:val="00C45FA9"/>
    <w:rsid w:val="00C51B81"/>
    <w:rsid w:val="00C522AE"/>
    <w:rsid w:val="00C52699"/>
    <w:rsid w:val="00C52FB3"/>
    <w:rsid w:val="00C54716"/>
    <w:rsid w:val="00C621F6"/>
    <w:rsid w:val="00C62920"/>
    <w:rsid w:val="00C62ACF"/>
    <w:rsid w:val="00C63CD8"/>
    <w:rsid w:val="00C64957"/>
    <w:rsid w:val="00C64C92"/>
    <w:rsid w:val="00C664AA"/>
    <w:rsid w:val="00C66762"/>
    <w:rsid w:val="00C70CE0"/>
    <w:rsid w:val="00C71123"/>
    <w:rsid w:val="00C731C8"/>
    <w:rsid w:val="00C74930"/>
    <w:rsid w:val="00C74E1A"/>
    <w:rsid w:val="00C8110B"/>
    <w:rsid w:val="00C82428"/>
    <w:rsid w:val="00C82F92"/>
    <w:rsid w:val="00C83A1D"/>
    <w:rsid w:val="00C860C5"/>
    <w:rsid w:val="00C8757A"/>
    <w:rsid w:val="00C916A2"/>
    <w:rsid w:val="00C92E4B"/>
    <w:rsid w:val="00C94D5C"/>
    <w:rsid w:val="00C95240"/>
    <w:rsid w:val="00CA15CB"/>
    <w:rsid w:val="00CA15E7"/>
    <w:rsid w:val="00CA1FD6"/>
    <w:rsid w:val="00CA34DB"/>
    <w:rsid w:val="00CA4493"/>
    <w:rsid w:val="00CA7143"/>
    <w:rsid w:val="00CB08E4"/>
    <w:rsid w:val="00CB0965"/>
    <w:rsid w:val="00CB12BB"/>
    <w:rsid w:val="00CB2378"/>
    <w:rsid w:val="00CB4B3E"/>
    <w:rsid w:val="00CB5950"/>
    <w:rsid w:val="00CB65F8"/>
    <w:rsid w:val="00CB752E"/>
    <w:rsid w:val="00CB7EBA"/>
    <w:rsid w:val="00CB7EFB"/>
    <w:rsid w:val="00CC2CBF"/>
    <w:rsid w:val="00CC4880"/>
    <w:rsid w:val="00CC48CF"/>
    <w:rsid w:val="00CC5840"/>
    <w:rsid w:val="00CC5BC3"/>
    <w:rsid w:val="00CC6DFE"/>
    <w:rsid w:val="00CC7B35"/>
    <w:rsid w:val="00CD1EB3"/>
    <w:rsid w:val="00CD3105"/>
    <w:rsid w:val="00CD3CBA"/>
    <w:rsid w:val="00CD42FD"/>
    <w:rsid w:val="00CD5D8A"/>
    <w:rsid w:val="00CD6911"/>
    <w:rsid w:val="00CE3330"/>
    <w:rsid w:val="00CE63E9"/>
    <w:rsid w:val="00CF0BBE"/>
    <w:rsid w:val="00CF1FE6"/>
    <w:rsid w:val="00CF2E87"/>
    <w:rsid w:val="00CF398F"/>
    <w:rsid w:val="00CF4867"/>
    <w:rsid w:val="00CF4AA4"/>
    <w:rsid w:val="00CF744F"/>
    <w:rsid w:val="00D022FD"/>
    <w:rsid w:val="00D04135"/>
    <w:rsid w:val="00D06E2C"/>
    <w:rsid w:val="00D107C4"/>
    <w:rsid w:val="00D113D3"/>
    <w:rsid w:val="00D1286F"/>
    <w:rsid w:val="00D12CEA"/>
    <w:rsid w:val="00D12F4E"/>
    <w:rsid w:val="00D153C6"/>
    <w:rsid w:val="00D16AB2"/>
    <w:rsid w:val="00D203E2"/>
    <w:rsid w:val="00D21520"/>
    <w:rsid w:val="00D23B91"/>
    <w:rsid w:val="00D23FCF"/>
    <w:rsid w:val="00D24B31"/>
    <w:rsid w:val="00D25D16"/>
    <w:rsid w:val="00D25DAC"/>
    <w:rsid w:val="00D26209"/>
    <w:rsid w:val="00D26971"/>
    <w:rsid w:val="00D30364"/>
    <w:rsid w:val="00D3119E"/>
    <w:rsid w:val="00D31378"/>
    <w:rsid w:val="00D330A8"/>
    <w:rsid w:val="00D34A7A"/>
    <w:rsid w:val="00D362B6"/>
    <w:rsid w:val="00D36896"/>
    <w:rsid w:val="00D36A5D"/>
    <w:rsid w:val="00D3708C"/>
    <w:rsid w:val="00D376EA"/>
    <w:rsid w:val="00D41B62"/>
    <w:rsid w:val="00D44D8E"/>
    <w:rsid w:val="00D478C6"/>
    <w:rsid w:val="00D52153"/>
    <w:rsid w:val="00D52839"/>
    <w:rsid w:val="00D52EE8"/>
    <w:rsid w:val="00D533C5"/>
    <w:rsid w:val="00D534A6"/>
    <w:rsid w:val="00D5407C"/>
    <w:rsid w:val="00D57C6F"/>
    <w:rsid w:val="00D609B0"/>
    <w:rsid w:val="00D62B7F"/>
    <w:rsid w:val="00D6320F"/>
    <w:rsid w:val="00D63B59"/>
    <w:rsid w:val="00D63DDC"/>
    <w:rsid w:val="00D64C46"/>
    <w:rsid w:val="00D65A2D"/>
    <w:rsid w:val="00D7172A"/>
    <w:rsid w:val="00D717F2"/>
    <w:rsid w:val="00D761F7"/>
    <w:rsid w:val="00D77173"/>
    <w:rsid w:val="00D77204"/>
    <w:rsid w:val="00D7752D"/>
    <w:rsid w:val="00D80A9A"/>
    <w:rsid w:val="00D82A83"/>
    <w:rsid w:val="00D85B3F"/>
    <w:rsid w:val="00D862B3"/>
    <w:rsid w:val="00D90820"/>
    <w:rsid w:val="00D90D24"/>
    <w:rsid w:val="00D916C8"/>
    <w:rsid w:val="00D91798"/>
    <w:rsid w:val="00D92EF2"/>
    <w:rsid w:val="00D92FAC"/>
    <w:rsid w:val="00D95840"/>
    <w:rsid w:val="00D95F43"/>
    <w:rsid w:val="00DA01F3"/>
    <w:rsid w:val="00DA313D"/>
    <w:rsid w:val="00DA5182"/>
    <w:rsid w:val="00DA5431"/>
    <w:rsid w:val="00DA67EB"/>
    <w:rsid w:val="00DA7467"/>
    <w:rsid w:val="00DA7D43"/>
    <w:rsid w:val="00DB0412"/>
    <w:rsid w:val="00DB1CCA"/>
    <w:rsid w:val="00DB330D"/>
    <w:rsid w:val="00DB343D"/>
    <w:rsid w:val="00DB41C3"/>
    <w:rsid w:val="00DB6AC8"/>
    <w:rsid w:val="00DB7051"/>
    <w:rsid w:val="00DB771C"/>
    <w:rsid w:val="00DB7AD4"/>
    <w:rsid w:val="00DC0FF0"/>
    <w:rsid w:val="00DC42EE"/>
    <w:rsid w:val="00DC6006"/>
    <w:rsid w:val="00DC78EB"/>
    <w:rsid w:val="00DD0656"/>
    <w:rsid w:val="00DD097B"/>
    <w:rsid w:val="00DD0C8E"/>
    <w:rsid w:val="00DD0FD4"/>
    <w:rsid w:val="00DD10EB"/>
    <w:rsid w:val="00DD2751"/>
    <w:rsid w:val="00DD2779"/>
    <w:rsid w:val="00DD518F"/>
    <w:rsid w:val="00DD5A5A"/>
    <w:rsid w:val="00DD65BF"/>
    <w:rsid w:val="00DD6655"/>
    <w:rsid w:val="00DD7DB8"/>
    <w:rsid w:val="00DE43BB"/>
    <w:rsid w:val="00DE43EA"/>
    <w:rsid w:val="00DE52C9"/>
    <w:rsid w:val="00DE57B9"/>
    <w:rsid w:val="00DE62AE"/>
    <w:rsid w:val="00DE6829"/>
    <w:rsid w:val="00DE6964"/>
    <w:rsid w:val="00DE7EA8"/>
    <w:rsid w:val="00DF5394"/>
    <w:rsid w:val="00DF5B27"/>
    <w:rsid w:val="00DF78C6"/>
    <w:rsid w:val="00DF7BD2"/>
    <w:rsid w:val="00E01F7E"/>
    <w:rsid w:val="00E02E5F"/>
    <w:rsid w:val="00E03960"/>
    <w:rsid w:val="00E053BD"/>
    <w:rsid w:val="00E066C6"/>
    <w:rsid w:val="00E0737C"/>
    <w:rsid w:val="00E07B8B"/>
    <w:rsid w:val="00E07F84"/>
    <w:rsid w:val="00E11717"/>
    <w:rsid w:val="00E134C0"/>
    <w:rsid w:val="00E13759"/>
    <w:rsid w:val="00E16A28"/>
    <w:rsid w:val="00E21E37"/>
    <w:rsid w:val="00E230AC"/>
    <w:rsid w:val="00E240D6"/>
    <w:rsid w:val="00E2443D"/>
    <w:rsid w:val="00E25184"/>
    <w:rsid w:val="00E259E3"/>
    <w:rsid w:val="00E3115F"/>
    <w:rsid w:val="00E31F97"/>
    <w:rsid w:val="00E330A2"/>
    <w:rsid w:val="00E42C7E"/>
    <w:rsid w:val="00E42D68"/>
    <w:rsid w:val="00E43113"/>
    <w:rsid w:val="00E4486F"/>
    <w:rsid w:val="00E50160"/>
    <w:rsid w:val="00E51699"/>
    <w:rsid w:val="00E51ADB"/>
    <w:rsid w:val="00E526A5"/>
    <w:rsid w:val="00E528DE"/>
    <w:rsid w:val="00E54924"/>
    <w:rsid w:val="00E559A4"/>
    <w:rsid w:val="00E56738"/>
    <w:rsid w:val="00E5694E"/>
    <w:rsid w:val="00E57EBE"/>
    <w:rsid w:val="00E60378"/>
    <w:rsid w:val="00E626BC"/>
    <w:rsid w:val="00E626DC"/>
    <w:rsid w:val="00E62852"/>
    <w:rsid w:val="00E66305"/>
    <w:rsid w:val="00E6699F"/>
    <w:rsid w:val="00E678C0"/>
    <w:rsid w:val="00E67A3C"/>
    <w:rsid w:val="00E67BE8"/>
    <w:rsid w:val="00E70472"/>
    <w:rsid w:val="00E7168C"/>
    <w:rsid w:val="00E73DF8"/>
    <w:rsid w:val="00E740FC"/>
    <w:rsid w:val="00E75DC7"/>
    <w:rsid w:val="00E77068"/>
    <w:rsid w:val="00E77314"/>
    <w:rsid w:val="00E80140"/>
    <w:rsid w:val="00E804C7"/>
    <w:rsid w:val="00E8151D"/>
    <w:rsid w:val="00E81556"/>
    <w:rsid w:val="00E81621"/>
    <w:rsid w:val="00E840FF"/>
    <w:rsid w:val="00E84E6F"/>
    <w:rsid w:val="00E84EB9"/>
    <w:rsid w:val="00E8549C"/>
    <w:rsid w:val="00E869EB"/>
    <w:rsid w:val="00E90BCD"/>
    <w:rsid w:val="00E91376"/>
    <w:rsid w:val="00E92961"/>
    <w:rsid w:val="00E94C61"/>
    <w:rsid w:val="00E94F4A"/>
    <w:rsid w:val="00E9576E"/>
    <w:rsid w:val="00E95DD3"/>
    <w:rsid w:val="00E96912"/>
    <w:rsid w:val="00E97F27"/>
    <w:rsid w:val="00EA21B9"/>
    <w:rsid w:val="00EA26AA"/>
    <w:rsid w:val="00EA65BF"/>
    <w:rsid w:val="00EA68C9"/>
    <w:rsid w:val="00EA6EC9"/>
    <w:rsid w:val="00EA6F7C"/>
    <w:rsid w:val="00EA7438"/>
    <w:rsid w:val="00EB025B"/>
    <w:rsid w:val="00EB0B85"/>
    <w:rsid w:val="00EB0EEF"/>
    <w:rsid w:val="00EB41BA"/>
    <w:rsid w:val="00EB52E0"/>
    <w:rsid w:val="00EB5F92"/>
    <w:rsid w:val="00EC10AD"/>
    <w:rsid w:val="00EC3C21"/>
    <w:rsid w:val="00EC6262"/>
    <w:rsid w:val="00EC7C86"/>
    <w:rsid w:val="00ED309F"/>
    <w:rsid w:val="00ED3138"/>
    <w:rsid w:val="00ED5544"/>
    <w:rsid w:val="00ED5953"/>
    <w:rsid w:val="00ED60D2"/>
    <w:rsid w:val="00ED6B6D"/>
    <w:rsid w:val="00ED7104"/>
    <w:rsid w:val="00EE02D5"/>
    <w:rsid w:val="00EE0809"/>
    <w:rsid w:val="00EE1786"/>
    <w:rsid w:val="00EE23CC"/>
    <w:rsid w:val="00EE2F77"/>
    <w:rsid w:val="00EE4373"/>
    <w:rsid w:val="00EE653C"/>
    <w:rsid w:val="00EF0726"/>
    <w:rsid w:val="00EF1568"/>
    <w:rsid w:val="00EF1AB4"/>
    <w:rsid w:val="00EF2C18"/>
    <w:rsid w:val="00EF479F"/>
    <w:rsid w:val="00EF5515"/>
    <w:rsid w:val="00F00E8D"/>
    <w:rsid w:val="00F0242F"/>
    <w:rsid w:val="00F03C61"/>
    <w:rsid w:val="00F04E6D"/>
    <w:rsid w:val="00F05AF1"/>
    <w:rsid w:val="00F067F7"/>
    <w:rsid w:val="00F078CC"/>
    <w:rsid w:val="00F10449"/>
    <w:rsid w:val="00F11F6A"/>
    <w:rsid w:val="00F1231D"/>
    <w:rsid w:val="00F13975"/>
    <w:rsid w:val="00F14195"/>
    <w:rsid w:val="00F14BE0"/>
    <w:rsid w:val="00F14D98"/>
    <w:rsid w:val="00F16BD7"/>
    <w:rsid w:val="00F16D3D"/>
    <w:rsid w:val="00F17DE9"/>
    <w:rsid w:val="00F20476"/>
    <w:rsid w:val="00F212E5"/>
    <w:rsid w:val="00F22B7B"/>
    <w:rsid w:val="00F24AA5"/>
    <w:rsid w:val="00F2515B"/>
    <w:rsid w:val="00F25328"/>
    <w:rsid w:val="00F255D9"/>
    <w:rsid w:val="00F2757B"/>
    <w:rsid w:val="00F31215"/>
    <w:rsid w:val="00F313AE"/>
    <w:rsid w:val="00F325ED"/>
    <w:rsid w:val="00F3297C"/>
    <w:rsid w:val="00F37274"/>
    <w:rsid w:val="00F40944"/>
    <w:rsid w:val="00F40BED"/>
    <w:rsid w:val="00F40F64"/>
    <w:rsid w:val="00F42734"/>
    <w:rsid w:val="00F43823"/>
    <w:rsid w:val="00F4564A"/>
    <w:rsid w:val="00F50FD3"/>
    <w:rsid w:val="00F5320B"/>
    <w:rsid w:val="00F57174"/>
    <w:rsid w:val="00F62569"/>
    <w:rsid w:val="00F6275F"/>
    <w:rsid w:val="00F63CB0"/>
    <w:rsid w:val="00F64075"/>
    <w:rsid w:val="00F6591C"/>
    <w:rsid w:val="00F72CC7"/>
    <w:rsid w:val="00F734B8"/>
    <w:rsid w:val="00F74159"/>
    <w:rsid w:val="00F75072"/>
    <w:rsid w:val="00F758C8"/>
    <w:rsid w:val="00F77114"/>
    <w:rsid w:val="00F81D4D"/>
    <w:rsid w:val="00F827C1"/>
    <w:rsid w:val="00F83280"/>
    <w:rsid w:val="00F836B8"/>
    <w:rsid w:val="00F86A99"/>
    <w:rsid w:val="00F909E6"/>
    <w:rsid w:val="00F91E49"/>
    <w:rsid w:val="00F94590"/>
    <w:rsid w:val="00F963B2"/>
    <w:rsid w:val="00F965EF"/>
    <w:rsid w:val="00F96FEB"/>
    <w:rsid w:val="00FA0654"/>
    <w:rsid w:val="00FA2664"/>
    <w:rsid w:val="00FA3472"/>
    <w:rsid w:val="00FA5070"/>
    <w:rsid w:val="00FA6248"/>
    <w:rsid w:val="00FB0C93"/>
    <w:rsid w:val="00FB126E"/>
    <w:rsid w:val="00FB18DD"/>
    <w:rsid w:val="00FB2176"/>
    <w:rsid w:val="00FB368C"/>
    <w:rsid w:val="00FB6673"/>
    <w:rsid w:val="00FB6B2B"/>
    <w:rsid w:val="00FB6DC9"/>
    <w:rsid w:val="00FC1322"/>
    <w:rsid w:val="00FC13AB"/>
    <w:rsid w:val="00FC1C30"/>
    <w:rsid w:val="00FC433C"/>
    <w:rsid w:val="00FC7E58"/>
    <w:rsid w:val="00FD03EA"/>
    <w:rsid w:val="00FD06F4"/>
    <w:rsid w:val="00FD0A42"/>
    <w:rsid w:val="00FD246A"/>
    <w:rsid w:val="00FD2858"/>
    <w:rsid w:val="00FD5EA6"/>
    <w:rsid w:val="00FD707D"/>
    <w:rsid w:val="00FD74B6"/>
    <w:rsid w:val="00FE0470"/>
    <w:rsid w:val="00FE13C8"/>
    <w:rsid w:val="00FE2983"/>
    <w:rsid w:val="00FE66F8"/>
    <w:rsid w:val="00FE6A95"/>
    <w:rsid w:val="00FF1AC9"/>
    <w:rsid w:val="00FF3232"/>
    <w:rsid w:val="00FF347B"/>
    <w:rsid w:val="00FF3862"/>
    <w:rsid w:val="00FF4238"/>
    <w:rsid w:val="00FF4B5A"/>
    <w:rsid w:val="00FF5E01"/>
    <w:rsid w:val="00FF5FD0"/>
    <w:rsid w:val="00FF62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A257B6"/>
  <w15:chartTrackingRefBased/>
  <w15:docId w15:val="{9E97917C-1C06-9540-BB6D-825D0C0E8F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F70D7"/>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071952"/>
    <w:pPr>
      <w:tabs>
        <w:tab w:val="left" w:pos="260"/>
        <w:tab w:val="left" w:pos="380"/>
        <w:tab w:val="left" w:pos="500"/>
      </w:tabs>
      <w:spacing w:line="480" w:lineRule="auto"/>
      <w:ind w:left="384" w:hanging="384"/>
    </w:pPr>
    <w:rPr>
      <w:rFonts w:asciiTheme="minorHAnsi" w:eastAsiaTheme="minorHAnsi" w:hAnsiTheme="minorHAnsi" w:cstheme="minorBidi"/>
    </w:rPr>
  </w:style>
  <w:style w:type="character" w:customStyle="1" w:styleId="apple-converted-space">
    <w:name w:val="apple-converted-space"/>
    <w:basedOn w:val="DefaultParagraphFont"/>
    <w:rsid w:val="00182267"/>
  </w:style>
  <w:style w:type="character" w:styleId="Emphasis">
    <w:name w:val="Emphasis"/>
    <w:basedOn w:val="DefaultParagraphFont"/>
    <w:uiPriority w:val="20"/>
    <w:qFormat/>
    <w:rsid w:val="00182267"/>
    <w:rPr>
      <w:i/>
      <w:iCs/>
    </w:rPr>
  </w:style>
  <w:style w:type="paragraph" w:customStyle="1" w:styleId="Normal1">
    <w:name w:val="Normal1"/>
    <w:rsid w:val="00182267"/>
    <w:pPr>
      <w:spacing w:line="276" w:lineRule="auto"/>
    </w:pPr>
    <w:rPr>
      <w:rFonts w:ascii="Arial" w:eastAsia="Arial" w:hAnsi="Arial" w:cs="Arial"/>
      <w:color w:val="000000"/>
      <w:sz w:val="22"/>
      <w:szCs w:val="22"/>
      <w:lang w:val="es-ES_tradnl" w:eastAsia="es-ES"/>
    </w:rPr>
  </w:style>
  <w:style w:type="paragraph" w:styleId="ListParagraph">
    <w:name w:val="List Paragraph"/>
    <w:basedOn w:val="Normal"/>
    <w:uiPriority w:val="34"/>
    <w:qFormat/>
    <w:rsid w:val="00BE2A5E"/>
    <w:pPr>
      <w:ind w:left="720"/>
      <w:contextualSpacing/>
    </w:pPr>
    <w:rPr>
      <w:rFonts w:asciiTheme="minorHAnsi" w:eastAsiaTheme="minorHAnsi" w:hAnsiTheme="minorHAnsi" w:cstheme="minorBidi"/>
    </w:rPr>
  </w:style>
  <w:style w:type="table" w:styleId="TableGrid">
    <w:name w:val="Table Grid"/>
    <w:basedOn w:val="TableNormal"/>
    <w:uiPriority w:val="59"/>
    <w:rsid w:val="008566B6"/>
    <w:rPr>
      <w:sz w:val="22"/>
      <w:szCs w:val="22"/>
      <w:lang w:val="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EC3C21"/>
    <w:pPr>
      <w:spacing w:before="100" w:beforeAutospacing="1" w:after="100" w:afterAutospacing="1"/>
    </w:pPr>
  </w:style>
  <w:style w:type="paragraph" w:styleId="Header">
    <w:name w:val="header"/>
    <w:basedOn w:val="Normal"/>
    <w:link w:val="HeaderChar"/>
    <w:uiPriority w:val="99"/>
    <w:unhideWhenUsed/>
    <w:rsid w:val="008231B4"/>
    <w:pPr>
      <w:tabs>
        <w:tab w:val="center" w:pos="4680"/>
        <w:tab w:val="right" w:pos="9360"/>
      </w:tabs>
    </w:pPr>
    <w:rPr>
      <w:rFonts w:asciiTheme="minorHAnsi" w:eastAsiaTheme="minorHAnsi" w:hAnsiTheme="minorHAnsi" w:cstheme="minorBidi"/>
    </w:rPr>
  </w:style>
  <w:style w:type="character" w:customStyle="1" w:styleId="HeaderChar">
    <w:name w:val="Header Char"/>
    <w:basedOn w:val="DefaultParagraphFont"/>
    <w:link w:val="Header"/>
    <w:uiPriority w:val="99"/>
    <w:rsid w:val="008231B4"/>
  </w:style>
  <w:style w:type="paragraph" w:styleId="Footer">
    <w:name w:val="footer"/>
    <w:basedOn w:val="Normal"/>
    <w:link w:val="FooterChar"/>
    <w:uiPriority w:val="99"/>
    <w:unhideWhenUsed/>
    <w:rsid w:val="008231B4"/>
    <w:pPr>
      <w:tabs>
        <w:tab w:val="center" w:pos="4680"/>
        <w:tab w:val="right" w:pos="9360"/>
      </w:tabs>
    </w:pPr>
    <w:rPr>
      <w:rFonts w:asciiTheme="minorHAnsi" w:eastAsiaTheme="minorHAnsi" w:hAnsiTheme="minorHAnsi" w:cstheme="minorBidi"/>
    </w:rPr>
  </w:style>
  <w:style w:type="character" w:customStyle="1" w:styleId="FooterChar">
    <w:name w:val="Footer Char"/>
    <w:basedOn w:val="DefaultParagraphFont"/>
    <w:link w:val="Footer"/>
    <w:uiPriority w:val="99"/>
    <w:rsid w:val="008231B4"/>
  </w:style>
  <w:style w:type="character" w:styleId="PageNumber">
    <w:name w:val="page number"/>
    <w:basedOn w:val="DefaultParagraphFont"/>
    <w:uiPriority w:val="99"/>
    <w:semiHidden/>
    <w:unhideWhenUsed/>
    <w:rsid w:val="008231B4"/>
  </w:style>
  <w:style w:type="character" w:styleId="CommentReference">
    <w:name w:val="annotation reference"/>
    <w:basedOn w:val="DefaultParagraphFont"/>
    <w:uiPriority w:val="99"/>
    <w:unhideWhenUsed/>
    <w:qFormat/>
    <w:rsid w:val="002A458A"/>
    <w:rPr>
      <w:sz w:val="16"/>
      <w:szCs w:val="16"/>
    </w:rPr>
  </w:style>
  <w:style w:type="paragraph" w:styleId="CommentText">
    <w:name w:val="annotation text"/>
    <w:basedOn w:val="Normal"/>
    <w:link w:val="CommentTextChar"/>
    <w:uiPriority w:val="99"/>
    <w:unhideWhenUsed/>
    <w:qFormat/>
    <w:rsid w:val="002A458A"/>
    <w:pPr>
      <w:spacing w:before="120" w:after="240"/>
    </w:pPr>
    <w:rPr>
      <w:rFonts w:eastAsiaTheme="minorHAnsi" w:cstheme="minorBidi"/>
      <w:sz w:val="20"/>
      <w:szCs w:val="20"/>
    </w:rPr>
  </w:style>
  <w:style w:type="character" w:customStyle="1" w:styleId="CommentTextChar">
    <w:name w:val="Comment Text Char"/>
    <w:basedOn w:val="DefaultParagraphFont"/>
    <w:link w:val="CommentText"/>
    <w:uiPriority w:val="99"/>
    <w:qFormat/>
    <w:rsid w:val="002A458A"/>
    <w:rPr>
      <w:rFonts w:ascii="Times New Roman" w:hAnsi="Times New Roman"/>
      <w:sz w:val="20"/>
      <w:szCs w:val="20"/>
    </w:rPr>
  </w:style>
  <w:style w:type="paragraph" w:styleId="BalloonText">
    <w:name w:val="Balloon Text"/>
    <w:basedOn w:val="Normal"/>
    <w:link w:val="BalloonTextChar"/>
    <w:uiPriority w:val="99"/>
    <w:semiHidden/>
    <w:unhideWhenUsed/>
    <w:rsid w:val="002A458A"/>
    <w:rPr>
      <w:rFonts w:eastAsiaTheme="minorHAnsi"/>
      <w:sz w:val="18"/>
      <w:szCs w:val="18"/>
    </w:rPr>
  </w:style>
  <w:style w:type="character" w:customStyle="1" w:styleId="BalloonTextChar">
    <w:name w:val="Balloon Text Char"/>
    <w:basedOn w:val="DefaultParagraphFont"/>
    <w:link w:val="BalloonText"/>
    <w:uiPriority w:val="99"/>
    <w:semiHidden/>
    <w:rsid w:val="002A458A"/>
    <w:rPr>
      <w:rFonts w:ascii="Times New Roman" w:hAnsi="Times New Roman" w:cs="Times New Roman"/>
      <w:sz w:val="18"/>
      <w:szCs w:val="18"/>
    </w:rPr>
  </w:style>
  <w:style w:type="character" w:styleId="Hyperlink">
    <w:name w:val="Hyperlink"/>
    <w:basedOn w:val="DefaultParagraphFont"/>
    <w:uiPriority w:val="99"/>
    <w:unhideWhenUsed/>
    <w:rsid w:val="00ED5953"/>
    <w:rPr>
      <w:color w:val="0563C1" w:themeColor="hyperlink"/>
      <w:u w:val="single"/>
    </w:rPr>
  </w:style>
  <w:style w:type="character" w:customStyle="1" w:styleId="UnresolvedMention1">
    <w:name w:val="Unresolved Mention1"/>
    <w:basedOn w:val="DefaultParagraphFont"/>
    <w:uiPriority w:val="99"/>
    <w:semiHidden/>
    <w:unhideWhenUsed/>
    <w:rsid w:val="00ED5953"/>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4A0C79"/>
    <w:pPr>
      <w:spacing w:before="0" w:after="0"/>
    </w:pPr>
    <w:rPr>
      <w:rFonts w:asciiTheme="minorHAnsi" w:hAnsiTheme="minorHAnsi"/>
      <w:b/>
      <w:bCs/>
    </w:rPr>
  </w:style>
  <w:style w:type="character" w:customStyle="1" w:styleId="CommentSubjectChar">
    <w:name w:val="Comment Subject Char"/>
    <w:basedOn w:val="CommentTextChar"/>
    <w:link w:val="CommentSubject"/>
    <w:uiPriority w:val="99"/>
    <w:semiHidden/>
    <w:rsid w:val="004A0C79"/>
    <w:rPr>
      <w:rFonts w:ascii="Times New Roman" w:hAnsi="Times New Roman"/>
      <w:b/>
      <w:bCs/>
      <w:sz w:val="20"/>
      <w:szCs w:val="20"/>
    </w:rPr>
  </w:style>
  <w:style w:type="character" w:styleId="LineNumber">
    <w:name w:val="line number"/>
    <w:basedOn w:val="DefaultParagraphFont"/>
    <w:uiPriority w:val="99"/>
    <w:semiHidden/>
    <w:unhideWhenUsed/>
    <w:rsid w:val="00AC71C6"/>
  </w:style>
  <w:style w:type="character" w:styleId="FollowedHyperlink">
    <w:name w:val="FollowedHyperlink"/>
    <w:basedOn w:val="DefaultParagraphFont"/>
    <w:uiPriority w:val="99"/>
    <w:semiHidden/>
    <w:unhideWhenUsed/>
    <w:rsid w:val="005515B2"/>
    <w:rPr>
      <w:color w:val="954F72" w:themeColor="followedHyperlink"/>
      <w:u w:val="single"/>
    </w:rPr>
  </w:style>
  <w:style w:type="paragraph" w:styleId="Revision">
    <w:name w:val="Revision"/>
    <w:hidden/>
    <w:uiPriority w:val="99"/>
    <w:semiHidden/>
    <w:rsid w:val="00852164"/>
    <w:rPr>
      <w:rFonts w:ascii="Times New Roman" w:eastAsia="Times New Roman" w:hAnsi="Times New Roman" w:cs="Times New Roman"/>
    </w:rPr>
  </w:style>
  <w:style w:type="character" w:customStyle="1" w:styleId="UnresolvedMention2">
    <w:name w:val="Unresolved Mention2"/>
    <w:basedOn w:val="DefaultParagraphFont"/>
    <w:uiPriority w:val="99"/>
    <w:semiHidden/>
    <w:unhideWhenUsed/>
    <w:rsid w:val="004E7BEF"/>
    <w:rPr>
      <w:color w:val="605E5C"/>
      <w:shd w:val="clear" w:color="auto" w:fill="E1DFDD"/>
    </w:rPr>
  </w:style>
  <w:style w:type="character" w:customStyle="1" w:styleId="UnresolvedMention">
    <w:name w:val="Unresolved Mention"/>
    <w:basedOn w:val="DefaultParagraphFont"/>
    <w:uiPriority w:val="99"/>
    <w:semiHidden/>
    <w:unhideWhenUsed/>
    <w:rsid w:val="00A7237D"/>
    <w:rPr>
      <w:color w:val="605E5C"/>
      <w:shd w:val="clear" w:color="auto" w:fill="E1DFDD"/>
    </w:rPr>
  </w:style>
  <w:style w:type="character" w:styleId="PlaceholderText">
    <w:name w:val="Placeholder Text"/>
    <w:basedOn w:val="DefaultParagraphFont"/>
    <w:uiPriority w:val="99"/>
    <w:semiHidden/>
    <w:rsid w:val="00692EFB"/>
    <w:rPr>
      <w:color w:val="808080"/>
    </w:rPr>
  </w:style>
  <w:style w:type="table" w:styleId="GridTable1Light">
    <w:name w:val="Grid Table 1 Light"/>
    <w:basedOn w:val="TableNormal"/>
    <w:uiPriority w:val="46"/>
    <w:rsid w:val="0058359E"/>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868466">
      <w:bodyDiv w:val="1"/>
      <w:marLeft w:val="0"/>
      <w:marRight w:val="0"/>
      <w:marTop w:val="0"/>
      <w:marBottom w:val="0"/>
      <w:divBdr>
        <w:top w:val="none" w:sz="0" w:space="0" w:color="auto"/>
        <w:left w:val="none" w:sz="0" w:space="0" w:color="auto"/>
        <w:bottom w:val="none" w:sz="0" w:space="0" w:color="auto"/>
        <w:right w:val="none" w:sz="0" w:space="0" w:color="auto"/>
      </w:divBdr>
    </w:div>
    <w:div w:id="88552073">
      <w:bodyDiv w:val="1"/>
      <w:marLeft w:val="0"/>
      <w:marRight w:val="0"/>
      <w:marTop w:val="0"/>
      <w:marBottom w:val="0"/>
      <w:divBdr>
        <w:top w:val="none" w:sz="0" w:space="0" w:color="auto"/>
        <w:left w:val="none" w:sz="0" w:space="0" w:color="auto"/>
        <w:bottom w:val="none" w:sz="0" w:space="0" w:color="auto"/>
        <w:right w:val="none" w:sz="0" w:space="0" w:color="auto"/>
      </w:divBdr>
    </w:div>
    <w:div w:id="120077572">
      <w:bodyDiv w:val="1"/>
      <w:marLeft w:val="0"/>
      <w:marRight w:val="0"/>
      <w:marTop w:val="0"/>
      <w:marBottom w:val="0"/>
      <w:divBdr>
        <w:top w:val="none" w:sz="0" w:space="0" w:color="auto"/>
        <w:left w:val="none" w:sz="0" w:space="0" w:color="auto"/>
        <w:bottom w:val="none" w:sz="0" w:space="0" w:color="auto"/>
        <w:right w:val="none" w:sz="0" w:space="0" w:color="auto"/>
      </w:divBdr>
      <w:divsChild>
        <w:div w:id="1885410282">
          <w:marLeft w:val="144"/>
          <w:marRight w:val="0"/>
          <w:marTop w:val="240"/>
          <w:marBottom w:val="40"/>
          <w:divBdr>
            <w:top w:val="none" w:sz="0" w:space="0" w:color="auto"/>
            <w:left w:val="none" w:sz="0" w:space="0" w:color="auto"/>
            <w:bottom w:val="none" w:sz="0" w:space="0" w:color="auto"/>
            <w:right w:val="none" w:sz="0" w:space="0" w:color="auto"/>
          </w:divBdr>
        </w:div>
      </w:divsChild>
    </w:div>
    <w:div w:id="140271183">
      <w:bodyDiv w:val="1"/>
      <w:marLeft w:val="0"/>
      <w:marRight w:val="0"/>
      <w:marTop w:val="0"/>
      <w:marBottom w:val="0"/>
      <w:divBdr>
        <w:top w:val="none" w:sz="0" w:space="0" w:color="auto"/>
        <w:left w:val="none" w:sz="0" w:space="0" w:color="auto"/>
        <w:bottom w:val="none" w:sz="0" w:space="0" w:color="auto"/>
        <w:right w:val="none" w:sz="0" w:space="0" w:color="auto"/>
      </w:divBdr>
    </w:div>
    <w:div w:id="193425087">
      <w:bodyDiv w:val="1"/>
      <w:marLeft w:val="0"/>
      <w:marRight w:val="0"/>
      <w:marTop w:val="0"/>
      <w:marBottom w:val="0"/>
      <w:divBdr>
        <w:top w:val="none" w:sz="0" w:space="0" w:color="auto"/>
        <w:left w:val="none" w:sz="0" w:space="0" w:color="auto"/>
        <w:bottom w:val="none" w:sz="0" w:space="0" w:color="auto"/>
        <w:right w:val="none" w:sz="0" w:space="0" w:color="auto"/>
      </w:divBdr>
    </w:div>
    <w:div w:id="198710758">
      <w:bodyDiv w:val="1"/>
      <w:marLeft w:val="0"/>
      <w:marRight w:val="0"/>
      <w:marTop w:val="0"/>
      <w:marBottom w:val="0"/>
      <w:divBdr>
        <w:top w:val="none" w:sz="0" w:space="0" w:color="auto"/>
        <w:left w:val="none" w:sz="0" w:space="0" w:color="auto"/>
        <w:bottom w:val="none" w:sz="0" w:space="0" w:color="auto"/>
        <w:right w:val="none" w:sz="0" w:space="0" w:color="auto"/>
      </w:divBdr>
      <w:divsChild>
        <w:div w:id="1864903233">
          <w:marLeft w:val="0"/>
          <w:marRight w:val="0"/>
          <w:marTop w:val="0"/>
          <w:marBottom w:val="0"/>
          <w:divBdr>
            <w:top w:val="none" w:sz="0" w:space="0" w:color="auto"/>
            <w:left w:val="none" w:sz="0" w:space="0" w:color="auto"/>
            <w:bottom w:val="none" w:sz="0" w:space="0" w:color="auto"/>
            <w:right w:val="none" w:sz="0" w:space="0" w:color="auto"/>
          </w:divBdr>
          <w:divsChild>
            <w:div w:id="1040975985">
              <w:marLeft w:val="0"/>
              <w:marRight w:val="0"/>
              <w:marTop w:val="0"/>
              <w:marBottom w:val="0"/>
              <w:divBdr>
                <w:top w:val="none" w:sz="0" w:space="0" w:color="auto"/>
                <w:left w:val="none" w:sz="0" w:space="0" w:color="auto"/>
                <w:bottom w:val="none" w:sz="0" w:space="0" w:color="auto"/>
                <w:right w:val="none" w:sz="0" w:space="0" w:color="auto"/>
              </w:divBdr>
              <w:divsChild>
                <w:div w:id="117379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7376142">
      <w:bodyDiv w:val="1"/>
      <w:marLeft w:val="0"/>
      <w:marRight w:val="0"/>
      <w:marTop w:val="0"/>
      <w:marBottom w:val="0"/>
      <w:divBdr>
        <w:top w:val="none" w:sz="0" w:space="0" w:color="auto"/>
        <w:left w:val="none" w:sz="0" w:space="0" w:color="auto"/>
        <w:bottom w:val="none" w:sz="0" w:space="0" w:color="auto"/>
        <w:right w:val="none" w:sz="0" w:space="0" w:color="auto"/>
      </w:divBdr>
    </w:div>
    <w:div w:id="305162441">
      <w:bodyDiv w:val="1"/>
      <w:marLeft w:val="0"/>
      <w:marRight w:val="0"/>
      <w:marTop w:val="0"/>
      <w:marBottom w:val="0"/>
      <w:divBdr>
        <w:top w:val="none" w:sz="0" w:space="0" w:color="auto"/>
        <w:left w:val="none" w:sz="0" w:space="0" w:color="auto"/>
        <w:bottom w:val="none" w:sz="0" w:space="0" w:color="auto"/>
        <w:right w:val="none" w:sz="0" w:space="0" w:color="auto"/>
      </w:divBdr>
    </w:div>
    <w:div w:id="464927308">
      <w:bodyDiv w:val="1"/>
      <w:marLeft w:val="0"/>
      <w:marRight w:val="0"/>
      <w:marTop w:val="0"/>
      <w:marBottom w:val="0"/>
      <w:divBdr>
        <w:top w:val="none" w:sz="0" w:space="0" w:color="auto"/>
        <w:left w:val="none" w:sz="0" w:space="0" w:color="auto"/>
        <w:bottom w:val="none" w:sz="0" w:space="0" w:color="auto"/>
        <w:right w:val="none" w:sz="0" w:space="0" w:color="auto"/>
      </w:divBdr>
    </w:div>
    <w:div w:id="465583592">
      <w:bodyDiv w:val="1"/>
      <w:marLeft w:val="0"/>
      <w:marRight w:val="0"/>
      <w:marTop w:val="0"/>
      <w:marBottom w:val="0"/>
      <w:divBdr>
        <w:top w:val="none" w:sz="0" w:space="0" w:color="auto"/>
        <w:left w:val="none" w:sz="0" w:space="0" w:color="auto"/>
        <w:bottom w:val="none" w:sz="0" w:space="0" w:color="auto"/>
        <w:right w:val="none" w:sz="0" w:space="0" w:color="auto"/>
      </w:divBdr>
    </w:div>
    <w:div w:id="515920085">
      <w:bodyDiv w:val="1"/>
      <w:marLeft w:val="0"/>
      <w:marRight w:val="0"/>
      <w:marTop w:val="0"/>
      <w:marBottom w:val="0"/>
      <w:divBdr>
        <w:top w:val="none" w:sz="0" w:space="0" w:color="auto"/>
        <w:left w:val="none" w:sz="0" w:space="0" w:color="auto"/>
        <w:bottom w:val="none" w:sz="0" w:space="0" w:color="auto"/>
        <w:right w:val="none" w:sz="0" w:space="0" w:color="auto"/>
      </w:divBdr>
    </w:div>
    <w:div w:id="542056434">
      <w:bodyDiv w:val="1"/>
      <w:marLeft w:val="0"/>
      <w:marRight w:val="0"/>
      <w:marTop w:val="0"/>
      <w:marBottom w:val="0"/>
      <w:divBdr>
        <w:top w:val="none" w:sz="0" w:space="0" w:color="auto"/>
        <w:left w:val="none" w:sz="0" w:space="0" w:color="auto"/>
        <w:bottom w:val="none" w:sz="0" w:space="0" w:color="auto"/>
        <w:right w:val="none" w:sz="0" w:space="0" w:color="auto"/>
      </w:divBdr>
      <w:divsChild>
        <w:div w:id="2107119119">
          <w:marLeft w:val="0"/>
          <w:marRight w:val="0"/>
          <w:marTop w:val="0"/>
          <w:marBottom w:val="0"/>
          <w:divBdr>
            <w:top w:val="none" w:sz="0" w:space="0" w:color="auto"/>
            <w:left w:val="none" w:sz="0" w:space="0" w:color="auto"/>
            <w:bottom w:val="none" w:sz="0" w:space="0" w:color="auto"/>
            <w:right w:val="none" w:sz="0" w:space="0" w:color="auto"/>
          </w:divBdr>
        </w:div>
        <w:div w:id="1034161643">
          <w:marLeft w:val="0"/>
          <w:marRight w:val="0"/>
          <w:marTop w:val="0"/>
          <w:marBottom w:val="0"/>
          <w:divBdr>
            <w:top w:val="none" w:sz="0" w:space="0" w:color="auto"/>
            <w:left w:val="none" w:sz="0" w:space="0" w:color="auto"/>
            <w:bottom w:val="none" w:sz="0" w:space="0" w:color="auto"/>
            <w:right w:val="none" w:sz="0" w:space="0" w:color="auto"/>
          </w:divBdr>
        </w:div>
        <w:div w:id="1769033984">
          <w:marLeft w:val="0"/>
          <w:marRight w:val="0"/>
          <w:marTop w:val="0"/>
          <w:marBottom w:val="0"/>
          <w:divBdr>
            <w:top w:val="none" w:sz="0" w:space="0" w:color="auto"/>
            <w:left w:val="none" w:sz="0" w:space="0" w:color="auto"/>
            <w:bottom w:val="none" w:sz="0" w:space="0" w:color="auto"/>
            <w:right w:val="none" w:sz="0" w:space="0" w:color="auto"/>
          </w:divBdr>
        </w:div>
        <w:div w:id="309479228">
          <w:marLeft w:val="0"/>
          <w:marRight w:val="0"/>
          <w:marTop w:val="0"/>
          <w:marBottom w:val="0"/>
          <w:divBdr>
            <w:top w:val="none" w:sz="0" w:space="0" w:color="auto"/>
            <w:left w:val="none" w:sz="0" w:space="0" w:color="auto"/>
            <w:bottom w:val="none" w:sz="0" w:space="0" w:color="auto"/>
            <w:right w:val="none" w:sz="0" w:space="0" w:color="auto"/>
          </w:divBdr>
        </w:div>
      </w:divsChild>
    </w:div>
    <w:div w:id="550768828">
      <w:bodyDiv w:val="1"/>
      <w:marLeft w:val="0"/>
      <w:marRight w:val="0"/>
      <w:marTop w:val="0"/>
      <w:marBottom w:val="0"/>
      <w:divBdr>
        <w:top w:val="none" w:sz="0" w:space="0" w:color="auto"/>
        <w:left w:val="none" w:sz="0" w:space="0" w:color="auto"/>
        <w:bottom w:val="none" w:sz="0" w:space="0" w:color="auto"/>
        <w:right w:val="none" w:sz="0" w:space="0" w:color="auto"/>
      </w:divBdr>
    </w:div>
    <w:div w:id="572668268">
      <w:bodyDiv w:val="1"/>
      <w:marLeft w:val="0"/>
      <w:marRight w:val="0"/>
      <w:marTop w:val="0"/>
      <w:marBottom w:val="0"/>
      <w:divBdr>
        <w:top w:val="none" w:sz="0" w:space="0" w:color="auto"/>
        <w:left w:val="none" w:sz="0" w:space="0" w:color="auto"/>
        <w:bottom w:val="none" w:sz="0" w:space="0" w:color="auto"/>
        <w:right w:val="none" w:sz="0" w:space="0" w:color="auto"/>
      </w:divBdr>
    </w:div>
    <w:div w:id="605385293">
      <w:bodyDiv w:val="1"/>
      <w:marLeft w:val="0"/>
      <w:marRight w:val="0"/>
      <w:marTop w:val="0"/>
      <w:marBottom w:val="0"/>
      <w:divBdr>
        <w:top w:val="none" w:sz="0" w:space="0" w:color="auto"/>
        <w:left w:val="none" w:sz="0" w:space="0" w:color="auto"/>
        <w:bottom w:val="none" w:sz="0" w:space="0" w:color="auto"/>
        <w:right w:val="none" w:sz="0" w:space="0" w:color="auto"/>
      </w:divBdr>
    </w:div>
    <w:div w:id="637228705">
      <w:bodyDiv w:val="1"/>
      <w:marLeft w:val="0"/>
      <w:marRight w:val="0"/>
      <w:marTop w:val="0"/>
      <w:marBottom w:val="0"/>
      <w:divBdr>
        <w:top w:val="none" w:sz="0" w:space="0" w:color="auto"/>
        <w:left w:val="none" w:sz="0" w:space="0" w:color="auto"/>
        <w:bottom w:val="none" w:sz="0" w:space="0" w:color="auto"/>
        <w:right w:val="none" w:sz="0" w:space="0" w:color="auto"/>
      </w:divBdr>
    </w:div>
    <w:div w:id="678970017">
      <w:bodyDiv w:val="1"/>
      <w:marLeft w:val="0"/>
      <w:marRight w:val="0"/>
      <w:marTop w:val="0"/>
      <w:marBottom w:val="0"/>
      <w:divBdr>
        <w:top w:val="none" w:sz="0" w:space="0" w:color="auto"/>
        <w:left w:val="none" w:sz="0" w:space="0" w:color="auto"/>
        <w:bottom w:val="none" w:sz="0" w:space="0" w:color="auto"/>
        <w:right w:val="none" w:sz="0" w:space="0" w:color="auto"/>
      </w:divBdr>
    </w:div>
    <w:div w:id="701636971">
      <w:bodyDiv w:val="1"/>
      <w:marLeft w:val="0"/>
      <w:marRight w:val="0"/>
      <w:marTop w:val="0"/>
      <w:marBottom w:val="0"/>
      <w:divBdr>
        <w:top w:val="none" w:sz="0" w:space="0" w:color="auto"/>
        <w:left w:val="none" w:sz="0" w:space="0" w:color="auto"/>
        <w:bottom w:val="none" w:sz="0" w:space="0" w:color="auto"/>
        <w:right w:val="none" w:sz="0" w:space="0" w:color="auto"/>
      </w:divBdr>
    </w:div>
    <w:div w:id="703865085">
      <w:bodyDiv w:val="1"/>
      <w:marLeft w:val="0"/>
      <w:marRight w:val="0"/>
      <w:marTop w:val="0"/>
      <w:marBottom w:val="0"/>
      <w:divBdr>
        <w:top w:val="none" w:sz="0" w:space="0" w:color="auto"/>
        <w:left w:val="none" w:sz="0" w:space="0" w:color="auto"/>
        <w:bottom w:val="none" w:sz="0" w:space="0" w:color="auto"/>
        <w:right w:val="none" w:sz="0" w:space="0" w:color="auto"/>
      </w:divBdr>
    </w:div>
    <w:div w:id="725301653">
      <w:bodyDiv w:val="1"/>
      <w:marLeft w:val="0"/>
      <w:marRight w:val="0"/>
      <w:marTop w:val="0"/>
      <w:marBottom w:val="0"/>
      <w:divBdr>
        <w:top w:val="none" w:sz="0" w:space="0" w:color="auto"/>
        <w:left w:val="none" w:sz="0" w:space="0" w:color="auto"/>
        <w:bottom w:val="none" w:sz="0" w:space="0" w:color="auto"/>
        <w:right w:val="none" w:sz="0" w:space="0" w:color="auto"/>
      </w:divBdr>
    </w:div>
    <w:div w:id="734090851">
      <w:bodyDiv w:val="1"/>
      <w:marLeft w:val="0"/>
      <w:marRight w:val="0"/>
      <w:marTop w:val="0"/>
      <w:marBottom w:val="0"/>
      <w:divBdr>
        <w:top w:val="none" w:sz="0" w:space="0" w:color="auto"/>
        <w:left w:val="none" w:sz="0" w:space="0" w:color="auto"/>
        <w:bottom w:val="none" w:sz="0" w:space="0" w:color="auto"/>
        <w:right w:val="none" w:sz="0" w:space="0" w:color="auto"/>
      </w:divBdr>
    </w:div>
    <w:div w:id="763914366">
      <w:bodyDiv w:val="1"/>
      <w:marLeft w:val="0"/>
      <w:marRight w:val="0"/>
      <w:marTop w:val="0"/>
      <w:marBottom w:val="0"/>
      <w:divBdr>
        <w:top w:val="none" w:sz="0" w:space="0" w:color="auto"/>
        <w:left w:val="none" w:sz="0" w:space="0" w:color="auto"/>
        <w:bottom w:val="none" w:sz="0" w:space="0" w:color="auto"/>
        <w:right w:val="none" w:sz="0" w:space="0" w:color="auto"/>
      </w:divBdr>
    </w:div>
    <w:div w:id="788158499">
      <w:bodyDiv w:val="1"/>
      <w:marLeft w:val="0"/>
      <w:marRight w:val="0"/>
      <w:marTop w:val="0"/>
      <w:marBottom w:val="0"/>
      <w:divBdr>
        <w:top w:val="none" w:sz="0" w:space="0" w:color="auto"/>
        <w:left w:val="none" w:sz="0" w:space="0" w:color="auto"/>
        <w:bottom w:val="none" w:sz="0" w:space="0" w:color="auto"/>
        <w:right w:val="none" w:sz="0" w:space="0" w:color="auto"/>
      </w:divBdr>
    </w:div>
    <w:div w:id="795803710">
      <w:bodyDiv w:val="1"/>
      <w:marLeft w:val="0"/>
      <w:marRight w:val="0"/>
      <w:marTop w:val="0"/>
      <w:marBottom w:val="0"/>
      <w:divBdr>
        <w:top w:val="none" w:sz="0" w:space="0" w:color="auto"/>
        <w:left w:val="none" w:sz="0" w:space="0" w:color="auto"/>
        <w:bottom w:val="none" w:sz="0" w:space="0" w:color="auto"/>
        <w:right w:val="none" w:sz="0" w:space="0" w:color="auto"/>
      </w:divBdr>
    </w:div>
    <w:div w:id="882987754">
      <w:bodyDiv w:val="1"/>
      <w:marLeft w:val="0"/>
      <w:marRight w:val="0"/>
      <w:marTop w:val="0"/>
      <w:marBottom w:val="0"/>
      <w:divBdr>
        <w:top w:val="none" w:sz="0" w:space="0" w:color="auto"/>
        <w:left w:val="none" w:sz="0" w:space="0" w:color="auto"/>
        <w:bottom w:val="none" w:sz="0" w:space="0" w:color="auto"/>
        <w:right w:val="none" w:sz="0" w:space="0" w:color="auto"/>
      </w:divBdr>
      <w:divsChild>
        <w:div w:id="1979874964">
          <w:marLeft w:val="0"/>
          <w:marRight w:val="0"/>
          <w:marTop w:val="0"/>
          <w:marBottom w:val="0"/>
          <w:divBdr>
            <w:top w:val="none" w:sz="0" w:space="0" w:color="auto"/>
            <w:left w:val="none" w:sz="0" w:space="0" w:color="auto"/>
            <w:bottom w:val="none" w:sz="0" w:space="0" w:color="auto"/>
            <w:right w:val="none" w:sz="0" w:space="0" w:color="auto"/>
          </w:divBdr>
          <w:divsChild>
            <w:div w:id="773013798">
              <w:marLeft w:val="0"/>
              <w:marRight w:val="0"/>
              <w:marTop w:val="0"/>
              <w:marBottom w:val="0"/>
              <w:divBdr>
                <w:top w:val="none" w:sz="0" w:space="0" w:color="auto"/>
                <w:left w:val="none" w:sz="0" w:space="0" w:color="auto"/>
                <w:bottom w:val="none" w:sz="0" w:space="0" w:color="auto"/>
                <w:right w:val="none" w:sz="0" w:space="0" w:color="auto"/>
              </w:divBdr>
              <w:divsChild>
                <w:div w:id="778112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5572581">
      <w:bodyDiv w:val="1"/>
      <w:marLeft w:val="0"/>
      <w:marRight w:val="0"/>
      <w:marTop w:val="0"/>
      <w:marBottom w:val="0"/>
      <w:divBdr>
        <w:top w:val="none" w:sz="0" w:space="0" w:color="auto"/>
        <w:left w:val="none" w:sz="0" w:space="0" w:color="auto"/>
        <w:bottom w:val="none" w:sz="0" w:space="0" w:color="auto"/>
        <w:right w:val="none" w:sz="0" w:space="0" w:color="auto"/>
      </w:divBdr>
      <w:divsChild>
        <w:div w:id="341129765">
          <w:marLeft w:val="0"/>
          <w:marRight w:val="0"/>
          <w:marTop w:val="0"/>
          <w:marBottom w:val="0"/>
          <w:divBdr>
            <w:top w:val="none" w:sz="0" w:space="0" w:color="auto"/>
            <w:left w:val="none" w:sz="0" w:space="0" w:color="auto"/>
            <w:bottom w:val="none" w:sz="0" w:space="0" w:color="auto"/>
            <w:right w:val="none" w:sz="0" w:space="0" w:color="auto"/>
          </w:divBdr>
          <w:divsChild>
            <w:div w:id="1844011339">
              <w:marLeft w:val="0"/>
              <w:marRight w:val="0"/>
              <w:marTop w:val="0"/>
              <w:marBottom w:val="0"/>
              <w:divBdr>
                <w:top w:val="none" w:sz="0" w:space="0" w:color="auto"/>
                <w:left w:val="none" w:sz="0" w:space="0" w:color="auto"/>
                <w:bottom w:val="none" w:sz="0" w:space="0" w:color="auto"/>
                <w:right w:val="none" w:sz="0" w:space="0" w:color="auto"/>
              </w:divBdr>
              <w:divsChild>
                <w:div w:id="1878855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4722701">
      <w:bodyDiv w:val="1"/>
      <w:marLeft w:val="0"/>
      <w:marRight w:val="0"/>
      <w:marTop w:val="0"/>
      <w:marBottom w:val="0"/>
      <w:divBdr>
        <w:top w:val="none" w:sz="0" w:space="0" w:color="auto"/>
        <w:left w:val="none" w:sz="0" w:space="0" w:color="auto"/>
        <w:bottom w:val="none" w:sz="0" w:space="0" w:color="auto"/>
        <w:right w:val="none" w:sz="0" w:space="0" w:color="auto"/>
      </w:divBdr>
    </w:div>
    <w:div w:id="1064138451">
      <w:bodyDiv w:val="1"/>
      <w:marLeft w:val="0"/>
      <w:marRight w:val="0"/>
      <w:marTop w:val="0"/>
      <w:marBottom w:val="0"/>
      <w:divBdr>
        <w:top w:val="none" w:sz="0" w:space="0" w:color="auto"/>
        <w:left w:val="none" w:sz="0" w:space="0" w:color="auto"/>
        <w:bottom w:val="none" w:sz="0" w:space="0" w:color="auto"/>
        <w:right w:val="none" w:sz="0" w:space="0" w:color="auto"/>
      </w:divBdr>
    </w:div>
    <w:div w:id="1079985941">
      <w:bodyDiv w:val="1"/>
      <w:marLeft w:val="0"/>
      <w:marRight w:val="0"/>
      <w:marTop w:val="0"/>
      <w:marBottom w:val="0"/>
      <w:divBdr>
        <w:top w:val="none" w:sz="0" w:space="0" w:color="auto"/>
        <w:left w:val="none" w:sz="0" w:space="0" w:color="auto"/>
        <w:bottom w:val="none" w:sz="0" w:space="0" w:color="auto"/>
        <w:right w:val="none" w:sz="0" w:space="0" w:color="auto"/>
      </w:divBdr>
    </w:div>
    <w:div w:id="1161577376">
      <w:bodyDiv w:val="1"/>
      <w:marLeft w:val="0"/>
      <w:marRight w:val="0"/>
      <w:marTop w:val="0"/>
      <w:marBottom w:val="0"/>
      <w:divBdr>
        <w:top w:val="none" w:sz="0" w:space="0" w:color="auto"/>
        <w:left w:val="none" w:sz="0" w:space="0" w:color="auto"/>
        <w:bottom w:val="none" w:sz="0" w:space="0" w:color="auto"/>
        <w:right w:val="none" w:sz="0" w:space="0" w:color="auto"/>
      </w:divBdr>
    </w:div>
    <w:div w:id="1299267215">
      <w:bodyDiv w:val="1"/>
      <w:marLeft w:val="0"/>
      <w:marRight w:val="0"/>
      <w:marTop w:val="0"/>
      <w:marBottom w:val="0"/>
      <w:divBdr>
        <w:top w:val="none" w:sz="0" w:space="0" w:color="auto"/>
        <w:left w:val="none" w:sz="0" w:space="0" w:color="auto"/>
        <w:bottom w:val="none" w:sz="0" w:space="0" w:color="auto"/>
        <w:right w:val="none" w:sz="0" w:space="0" w:color="auto"/>
      </w:divBdr>
    </w:div>
    <w:div w:id="1306811318">
      <w:bodyDiv w:val="1"/>
      <w:marLeft w:val="0"/>
      <w:marRight w:val="0"/>
      <w:marTop w:val="0"/>
      <w:marBottom w:val="0"/>
      <w:divBdr>
        <w:top w:val="none" w:sz="0" w:space="0" w:color="auto"/>
        <w:left w:val="none" w:sz="0" w:space="0" w:color="auto"/>
        <w:bottom w:val="none" w:sz="0" w:space="0" w:color="auto"/>
        <w:right w:val="none" w:sz="0" w:space="0" w:color="auto"/>
      </w:divBdr>
    </w:div>
    <w:div w:id="1307273435">
      <w:bodyDiv w:val="1"/>
      <w:marLeft w:val="0"/>
      <w:marRight w:val="0"/>
      <w:marTop w:val="0"/>
      <w:marBottom w:val="0"/>
      <w:divBdr>
        <w:top w:val="none" w:sz="0" w:space="0" w:color="auto"/>
        <w:left w:val="none" w:sz="0" w:space="0" w:color="auto"/>
        <w:bottom w:val="none" w:sz="0" w:space="0" w:color="auto"/>
        <w:right w:val="none" w:sz="0" w:space="0" w:color="auto"/>
      </w:divBdr>
    </w:div>
    <w:div w:id="1324045091">
      <w:bodyDiv w:val="1"/>
      <w:marLeft w:val="0"/>
      <w:marRight w:val="0"/>
      <w:marTop w:val="0"/>
      <w:marBottom w:val="0"/>
      <w:divBdr>
        <w:top w:val="none" w:sz="0" w:space="0" w:color="auto"/>
        <w:left w:val="none" w:sz="0" w:space="0" w:color="auto"/>
        <w:bottom w:val="none" w:sz="0" w:space="0" w:color="auto"/>
        <w:right w:val="none" w:sz="0" w:space="0" w:color="auto"/>
      </w:divBdr>
      <w:divsChild>
        <w:div w:id="1945769704">
          <w:marLeft w:val="0"/>
          <w:marRight w:val="0"/>
          <w:marTop w:val="0"/>
          <w:marBottom w:val="0"/>
          <w:divBdr>
            <w:top w:val="none" w:sz="0" w:space="0" w:color="auto"/>
            <w:left w:val="none" w:sz="0" w:space="0" w:color="auto"/>
            <w:bottom w:val="none" w:sz="0" w:space="0" w:color="auto"/>
            <w:right w:val="none" w:sz="0" w:space="0" w:color="auto"/>
          </w:divBdr>
        </w:div>
      </w:divsChild>
    </w:div>
    <w:div w:id="1373844565">
      <w:bodyDiv w:val="1"/>
      <w:marLeft w:val="0"/>
      <w:marRight w:val="0"/>
      <w:marTop w:val="0"/>
      <w:marBottom w:val="0"/>
      <w:divBdr>
        <w:top w:val="none" w:sz="0" w:space="0" w:color="auto"/>
        <w:left w:val="none" w:sz="0" w:space="0" w:color="auto"/>
        <w:bottom w:val="none" w:sz="0" w:space="0" w:color="auto"/>
        <w:right w:val="none" w:sz="0" w:space="0" w:color="auto"/>
      </w:divBdr>
    </w:div>
    <w:div w:id="1380397480">
      <w:bodyDiv w:val="1"/>
      <w:marLeft w:val="0"/>
      <w:marRight w:val="0"/>
      <w:marTop w:val="0"/>
      <w:marBottom w:val="0"/>
      <w:divBdr>
        <w:top w:val="none" w:sz="0" w:space="0" w:color="auto"/>
        <w:left w:val="none" w:sz="0" w:space="0" w:color="auto"/>
        <w:bottom w:val="none" w:sz="0" w:space="0" w:color="auto"/>
        <w:right w:val="none" w:sz="0" w:space="0" w:color="auto"/>
      </w:divBdr>
      <w:divsChild>
        <w:div w:id="2140612836">
          <w:marLeft w:val="0"/>
          <w:marRight w:val="0"/>
          <w:marTop w:val="0"/>
          <w:marBottom w:val="0"/>
          <w:divBdr>
            <w:top w:val="none" w:sz="0" w:space="0" w:color="auto"/>
            <w:left w:val="none" w:sz="0" w:space="0" w:color="auto"/>
            <w:bottom w:val="none" w:sz="0" w:space="0" w:color="auto"/>
            <w:right w:val="none" w:sz="0" w:space="0" w:color="auto"/>
          </w:divBdr>
          <w:divsChild>
            <w:div w:id="738088903">
              <w:marLeft w:val="0"/>
              <w:marRight w:val="0"/>
              <w:marTop w:val="0"/>
              <w:marBottom w:val="0"/>
              <w:divBdr>
                <w:top w:val="none" w:sz="0" w:space="0" w:color="auto"/>
                <w:left w:val="none" w:sz="0" w:space="0" w:color="auto"/>
                <w:bottom w:val="none" w:sz="0" w:space="0" w:color="auto"/>
                <w:right w:val="none" w:sz="0" w:space="0" w:color="auto"/>
              </w:divBdr>
              <w:divsChild>
                <w:div w:id="1117674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4817606">
      <w:bodyDiv w:val="1"/>
      <w:marLeft w:val="0"/>
      <w:marRight w:val="0"/>
      <w:marTop w:val="0"/>
      <w:marBottom w:val="0"/>
      <w:divBdr>
        <w:top w:val="none" w:sz="0" w:space="0" w:color="auto"/>
        <w:left w:val="none" w:sz="0" w:space="0" w:color="auto"/>
        <w:bottom w:val="none" w:sz="0" w:space="0" w:color="auto"/>
        <w:right w:val="none" w:sz="0" w:space="0" w:color="auto"/>
      </w:divBdr>
    </w:div>
    <w:div w:id="1406802706">
      <w:bodyDiv w:val="1"/>
      <w:marLeft w:val="0"/>
      <w:marRight w:val="0"/>
      <w:marTop w:val="0"/>
      <w:marBottom w:val="0"/>
      <w:divBdr>
        <w:top w:val="none" w:sz="0" w:space="0" w:color="auto"/>
        <w:left w:val="none" w:sz="0" w:space="0" w:color="auto"/>
        <w:bottom w:val="none" w:sz="0" w:space="0" w:color="auto"/>
        <w:right w:val="none" w:sz="0" w:space="0" w:color="auto"/>
      </w:divBdr>
      <w:divsChild>
        <w:div w:id="2086493513">
          <w:marLeft w:val="0"/>
          <w:marRight w:val="0"/>
          <w:marTop w:val="0"/>
          <w:marBottom w:val="0"/>
          <w:divBdr>
            <w:top w:val="none" w:sz="0" w:space="0" w:color="auto"/>
            <w:left w:val="none" w:sz="0" w:space="0" w:color="auto"/>
            <w:bottom w:val="none" w:sz="0" w:space="0" w:color="auto"/>
            <w:right w:val="none" w:sz="0" w:space="0" w:color="auto"/>
          </w:divBdr>
          <w:divsChild>
            <w:div w:id="2140223842">
              <w:marLeft w:val="0"/>
              <w:marRight w:val="0"/>
              <w:marTop w:val="0"/>
              <w:marBottom w:val="0"/>
              <w:divBdr>
                <w:top w:val="none" w:sz="0" w:space="0" w:color="auto"/>
                <w:left w:val="none" w:sz="0" w:space="0" w:color="auto"/>
                <w:bottom w:val="none" w:sz="0" w:space="0" w:color="auto"/>
                <w:right w:val="none" w:sz="0" w:space="0" w:color="auto"/>
              </w:divBdr>
              <w:divsChild>
                <w:div w:id="1389499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4230409">
      <w:bodyDiv w:val="1"/>
      <w:marLeft w:val="0"/>
      <w:marRight w:val="0"/>
      <w:marTop w:val="0"/>
      <w:marBottom w:val="0"/>
      <w:divBdr>
        <w:top w:val="none" w:sz="0" w:space="0" w:color="auto"/>
        <w:left w:val="none" w:sz="0" w:space="0" w:color="auto"/>
        <w:bottom w:val="none" w:sz="0" w:space="0" w:color="auto"/>
        <w:right w:val="none" w:sz="0" w:space="0" w:color="auto"/>
      </w:divBdr>
    </w:div>
    <w:div w:id="1528175581">
      <w:bodyDiv w:val="1"/>
      <w:marLeft w:val="0"/>
      <w:marRight w:val="0"/>
      <w:marTop w:val="0"/>
      <w:marBottom w:val="0"/>
      <w:divBdr>
        <w:top w:val="none" w:sz="0" w:space="0" w:color="auto"/>
        <w:left w:val="none" w:sz="0" w:space="0" w:color="auto"/>
        <w:bottom w:val="none" w:sz="0" w:space="0" w:color="auto"/>
        <w:right w:val="none" w:sz="0" w:space="0" w:color="auto"/>
      </w:divBdr>
    </w:div>
    <w:div w:id="1642034105">
      <w:bodyDiv w:val="1"/>
      <w:marLeft w:val="0"/>
      <w:marRight w:val="0"/>
      <w:marTop w:val="0"/>
      <w:marBottom w:val="0"/>
      <w:divBdr>
        <w:top w:val="none" w:sz="0" w:space="0" w:color="auto"/>
        <w:left w:val="none" w:sz="0" w:space="0" w:color="auto"/>
        <w:bottom w:val="none" w:sz="0" w:space="0" w:color="auto"/>
        <w:right w:val="none" w:sz="0" w:space="0" w:color="auto"/>
      </w:divBdr>
    </w:div>
    <w:div w:id="1653365994">
      <w:bodyDiv w:val="1"/>
      <w:marLeft w:val="0"/>
      <w:marRight w:val="0"/>
      <w:marTop w:val="0"/>
      <w:marBottom w:val="0"/>
      <w:divBdr>
        <w:top w:val="none" w:sz="0" w:space="0" w:color="auto"/>
        <w:left w:val="none" w:sz="0" w:space="0" w:color="auto"/>
        <w:bottom w:val="none" w:sz="0" w:space="0" w:color="auto"/>
        <w:right w:val="none" w:sz="0" w:space="0" w:color="auto"/>
      </w:divBdr>
    </w:div>
    <w:div w:id="1657296331">
      <w:bodyDiv w:val="1"/>
      <w:marLeft w:val="0"/>
      <w:marRight w:val="0"/>
      <w:marTop w:val="0"/>
      <w:marBottom w:val="0"/>
      <w:divBdr>
        <w:top w:val="none" w:sz="0" w:space="0" w:color="auto"/>
        <w:left w:val="none" w:sz="0" w:space="0" w:color="auto"/>
        <w:bottom w:val="none" w:sz="0" w:space="0" w:color="auto"/>
        <w:right w:val="none" w:sz="0" w:space="0" w:color="auto"/>
      </w:divBdr>
      <w:divsChild>
        <w:div w:id="888691049">
          <w:marLeft w:val="0"/>
          <w:marRight w:val="0"/>
          <w:marTop w:val="0"/>
          <w:marBottom w:val="0"/>
          <w:divBdr>
            <w:top w:val="none" w:sz="0" w:space="0" w:color="auto"/>
            <w:left w:val="none" w:sz="0" w:space="0" w:color="auto"/>
            <w:bottom w:val="none" w:sz="0" w:space="0" w:color="auto"/>
            <w:right w:val="none" w:sz="0" w:space="0" w:color="auto"/>
          </w:divBdr>
        </w:div>
      </w:divsChild>
    </w:div>
    <w:div w:id="1683777844">
      <w:bodyDiv w:val="1"/>
      <w:marLeft w:val="0"/>
      <w:marRight w:val="0"/>
      <w:marTop w:val="0"/>
      <w:marBottom w:val="0"/>
      <w:divBdr>
        <w:top w:val="none" w:sz="0" w:space="0" w:color="auto"/>
        <w:left w:val="none" w:sz="0" w:space="0" w:color="auto"/>
        <w:bottom w:val="none" w:sz="0" w:space="0" w:color="auto"/>
        <w:right w:val="none" w:sz="0" w:space="0" w:color="auto"/>
      </w:divBdr>
    </w:div>
    <w:div w:id="1698462242">
      <w:bodyDiv w:val="1"/>
      <w:marLeft w:val="0"/>
      <w:marRight w:val="0"/>
      <w:marTop w:val="0"/>
      <w:marBottom w:val="0"/>
      <w:divBdr>
        <w:top w:val="none" w:sz="0" w:space="0" w:color="auto"/>
        <w:left w:val="none" w:sz="0" w:space="0" w:color="auto"/>
        <w:bottom w:val="none" w:sz="0" w:space="0" w:color="auto"/>
        <w:right w:val="none" w:sz="0" w:space="0" w:color="auto"/>
      </w:divBdr>
    </w:div>
    <w:div w:id="1707411665">
      <w:bodyDiv w:val="1"/>
      <w:marLeft w:val="0"/>
      <w:marRight w:val="0"/>
      <w:marTop w:val="0"/>
      <w:marBottom w:val="0"/>
      <w:divBdr>
        <w:top w:val="none" w:sz="0" w:space="0" w:color="auto"/>
        <w:left w:val="none" w:sz="0" w:space="0" w:color="auto"/>
        <w:bottom w:val="none" w:sz="0" w:space="0" w:color="auto"/>
        <w:right w:val="none" w:sz="0" w:space="0" w:color="auto"/>
      </w:divBdr>
    </w:div>
    <w:div w:id="1737317273">
      <w:bodyDiv w:val="1"/>
      <w:marLeft w:val="0"/>
      <w:marRight w:val="0"/>
      <w:marTop w:val="0"/>
      <w:marBottom w:val="0"/>
      <w:divBdr>
        <w:top w:val="none" w:sz="0" w:space="0" w:color="auto"/>
        <w:left w:val="none" w:sz="0" w:space="0" w:color="auto"/>
        <w:bottom w:val="none" w:sz="0" w:space="0" w:color="auto"/>
        <w:right w:val="none" w:sz="0" w:space="0" w:color="auto"/>
      </w:divBdr>
    </w:div>
    <w:div w:id="1753619159">
      <w:bodyDiv w:val="1"/>
      <w:marLeft w:val="0"/>
      <w:marRight w:val="0"/>
      <w:marTop w:val="0"/>
      <w:marBottom w:val="0"/>
      <w:divBdr>
        <w:top w:val="none" w:sz="0" w:space="0" w:color="auto"/>
        <w:left w:val="none" w:sz="0" w:space="0" w:color="auto"/>
        <w:bottom w:val="none" w:sz="0" w:space="0" w:color="auto"/>
        <w:right w:val="none" w:sz="0" w:space="0" w:color="auto"/>
      </w:divBdr>
    </w:div>
    <w:div w:id="1764107788">
      <w:bodyDiv w:val="1"/>
      <w:marLeft w:val="0"/>
      <w:marRight w:val="0"/>
      <w:marTop w:val="0"/>
      <w:marBottom w:val="0"/>
      <w:divBdr>
        <w:top w:val="none" w:sz="0" w:space="0" w:color="auto"/>
        <w:left w:val="none" w:sz="0" w:space="0" w:color="auto"/>
        <w:bottom w:val="none" w:sz="0" w:space="0" w:color="auto"/>
        <w:right w:val="none" w:sz="0" w:space="0" w:color="auto"/>
      </w:divBdr>
    </w:div>
    <w:div w:id="1810781149">
      <w:bodyDiv w:val="1"/>
      <w:marLeft w:val="0"/>
      <w:marRight w:val="0"/>
      <w:marTop w:val="0"/>
      <w:marBottom w:val="0"/>
      <w:divBdr>
        <w:top w:val="none" w:sz="0" w:space="0" w:color="auto"/>
        <w:left w:val="none" w:sz="0" w:space="0" w:color="auto"/>
        <w:bottom w:val="none" w:sz="0" w:space="0" w:color="auto"/>
        <w:right w:val="none" w:sz="0" w:space="0" w:color="auto"/>
      </w:divBdr>
      <w:divsChild>
        <w:div w:id="479538906">
          <w:marLeft w:val="0"/>
          <w:marRight w:val="0"/>
          <w:marTop w:val="0"/>
          <w:marBottom w:val="0"/>
          <w:divBdr>
            <w:top w:val="none" w:sz="0" w:space="0" w:color="auto"/>
            <w:left w:val="none" w:sz="0" w:space="0" w:color="auto"/>
            <w:bottom w:val="none" w:sz="0" w:space="0" w:color="auto"/>
            <w:right w:val="none" w:sz="0" w:space="0" w:color="auto"/>
          </w:divBdr>
          <w:divsChild>
            <w:div w:id="270355265">
              <w:marLeft w:val="0"/>
              <w:marRight w:val="0"/>
              <w:marTop w:val="0"/>
              <w:marBottom w:val="0"/>
              <w:divBdr>
                <w:top w:val="none" w:sz="0" w:space="0" w:color="auto"/>
                <w:left w:val="none" w:sz="0" w:space="0" w:color="auto"/>
                <w:bottom w:val="none" w:sz="0" w:space="0" w:color="auto"/>
                <w:right w:val="none" w:sz="0" w:space="0" w:color="auto"/>
              </w:divBdr>
              <w:divsChild>
                <w:div w:id="558631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919841">
      <w:bodyDiv w:val="1"/>
      <w:marLeft w:val="0"/>
      <w:marRight w:val="0"/>
      <w:marTop w:val="0"/>
      <w:marBottom w:val="0"/>
      <w:divBdr>
        <w:top w:val="none" w:sz="0" w:space="0" w:color="auto"/>
        <w:left w:val="none" w:sz="0" w:space="0" w:color="auto"/>
        <w:bottom w:val="none" w:sz="0" w:space="0" w:color="auto"/>
        <w:right w:val="none" w:sz="0" w:space="0" w:color="auto"/>
      </w:divBdr>
    </w:div>
    <w:div w:id="1884171303">
      <w:bodyDiv w:val="1"/>
      <w:marLeft w:val="0"/>
      <w:marRight w:val="0"/>
      <w:marTop w:val="0"/>
      <w:marBottom w:val="0"/>
      <w:divBdr>
        <w:top w:val="none" w:sz="0" w:space="0" w:color="auto"/>
        <w:left w:val="none" w:sz="0" w:space="0" w:color="auto"/>
        <w:bottom w:val="none" w:sz="0" w:space="0" w:color="auto"/>
        <w:right w:val="none" w:sz="0" w:space="0" w:color="auto"/>
      </w:divBdr>
    </w:div>
    <w:div w:id="1900243536">
      <w:bodyDiv w:val="1"/>
      <w:marLeft w:val="0"/>
      <w:marRight w:val="0"/>
      <w:marTop w:val="0"/>
      <w:marBottom w:val="0"/>
      <w:divBdr>
        <w:top w:val="none" w:sz="0" w:space="0" w:color="auto"/>
        <w:left w:val="none" w:sz="0" w:space="0" w:color="auto"/>
        <w:bottom w:val="none" w:sz="0" w:space="0" w:color="auto"/>
        <w:right w:val="none" w:sz="0" w:space="0" w:color="auto"/>
      </w:divBdr>
    </w:div>
    <w:div w:id="1904869962">
      <w:bodyDiv w:val="1"/>
      <w:marLeft w:val="0"/>
      <w:marRight w:val="0"/>
      <w:marTop w:val="0"/>
      <w:marBottom w:val="0"/>
      <w:divBdr>
        <w:top w:val="none" w:sz="0" w:space="0" w:color="auto"/>
        <w:left w:val="none" w:sz="0" w:space="0" w:color="auto"/>
        <w:bottom w:val="none" w:sz="0" w:space="0" w:color="auto"/>
        <w:right w:val="none" w:sz="0" w:space="0" w:color="auto"/>
      </w:divBdr>
      <w:divsChild>
        <w:div w:id="742995738">
          <w:marLeft w:val="0"/>
          <w:marRight w:val="0"/>
          <w:marTop w:val="0"/>
          <w:marBottom w:val="0"/>
          <w:divBdr>
            <w:top w:val="none" w:sz="0" w:space="0" w:color="auto"/>
            <w:left w:val="none" w:sz="0" w:space="0" w:color="auto"/>
            <w:bottom w:val="none" w:sz="0" w:space="0" w:color="auto"/>
            <w:right w:val="none" w:sz="0" w:space="0" w:color="auto"/>
          </w:divBdr>
          <w:divsChild>
            <w:div w:id="942763243">
              <w:marLeft w:val="0"/>
              <w:marRight w:val="0"/>
              <w:marTop w:val="0"/>
              <w:marBottom w:val="0"/>
              <w:divBdr>
                <w:top w:val="none" w:sz="0" w:space="0" w:color="auto"/>
                <w:left w:val="none" w:sz="0" w:space="0" w:color="auto"/>
                <w:bottom w:val="none" w:sz="0" w:space="0" w:color="auto"/>
                <w:right w:val="none" w:sz="0" w:space="0" w:color="auto"/>
              </w:divBdr>
              <w:divsChild>
                <w:div w:id="70927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0798854">
      <w:bodyDiv w:val="1"/>
      <w:marLeft w:val="0"/>
      <w:marRight w:val="0"/>
      <w:marTop w:val="0"/>
      <w:marBottom w:val="0"/>
      <w:divBdr>
        <w:top w:val="none" w:sz="0" w:space="0" w:color="auto"/>
        <w:left w:val="none" w:sz="0" w:space="0" w:color="auto"/>
        <w:bottom w:val="none" w:sz="0" w:space="0" w:color="auto"/>
        <w:right w:val="none" w:sz="0" w:space="0" w:color="auto"/>
      </w:divBdr>
    </w:div>
    <w:div w:id="1940944000">
      <w:bodyDiv w:val="1"/>
      <w:marLeft w:val="0"/>
      <w:marRight w:val="0"/>
      <w:marTop w:val="0"/>
      <w:marBottom w:val="0"/>
      <w:divBdr>
        <w:top w:val="none" w:sz="0" w:space="0" w:color="auto"/>
        <w:left w:val="none" w:sz="0" w:space="0" w:color="auto"/>
        <w:bottom w:val="none" w:sz="0" w:space="0" w:color="auto"/>
        <w:right w:val="none" w:sz="0" w:space="0" w:color="auto"/>
      </w:divBdr>
    </w:div>
    <w:div w:id="2000114207">
      <w:bodyDiv w:val="1"/>
      <w:marLeft w:val="0"/>
      <w:marRight w:val="0"/>
      <w:marTop w:val="0"/>
      <w:marBottom w:val="0"/>
      <w:divBdr>
        <w:top w:val="none" w:sz="0" w:space="0" w:color="auto"/>
        <w:left w:val="none" w:sz="0" w:space="0" w:color="auto"/>
        <w:bottom w:val="none" w:sz="0" w:space="0" w:color="auto"/>
        <w:right w:val="none" w:sz="0" w:space="0" w:color="auto"/>
      </w:divBdr>
    </w:div>
    <w:div w:id="2080521640">
      <w:bodyDiv w:val="1"/>
      <w:marLeft w:val="0"/>
      <w:marRight w:val="0"/>
      <w:marTop w:val="0"/>
      <w:marBottom w:val="0"/>
      <w:divBdr>
        <w:top w:val="none" w:sz="0" w:space="0" w:color="auto"/>
        <w:left w:val="none" w:sz="0" w:space="0" w:color="auto"/>
        <w:bottom w:val="none" w:sz="0" w:space="0" w:color="auto"/>
        <w:right w:val="none" w:sz="0" w:space="0" w:color="auto"/>
      </w:divBdr>
    </w:div>
    <w:div w:id="2082019460">
      <w:bodyDiv w:val="1"/>
      <w:marLeft w:val="0"/>
      <w:marRight w:val="0"/>
      <w:marTop w:val="0"/>
      <w:marBottom w:val="0"/>
      <w:divBdr>
        <w:top w:val="none" w:sz="0" w:space="0" w:color="auto"/>
        <w:left w:val="none" w:sz="0" w:space="0" w:color="auto"/>
        <w:bottom w:val="none" w:sz="0" w:space="0" w:color="auto"/>
        <w:right w:val="none" w:sz="0" w:space="0" w:color="auto"/>
      </w:divBdr>
      <w:divsChild>
        <w:div w:id="2134442094">
          <w:marLeft w:val="0"/>
          <w:marRight w:val="0"/>
          <w:marTop w:val="0"/>
          <w:marBottom w:val="0"/>
          <w:divBdr>
            <w:top w:val="none" w:sz="0" w:space="0" w:color="auto"/>
            <w:left w:val="none" w:sz="0" w:space="0" w:color="auto"/>
            <w:bottom w:val="none" w:sz="0" w:space="0" w:color="auto"/>
            <w:right w:val="none" w:sz="0" w:space="0" w:color="auto"/>
          </w:divBdr>
          <w:divsChild>
            <w:div w:id="2143426425">
              <w:marLeft w:val="0"/>
              <w:marRight w:val="0"/>
              <w:marTop w:val="0"/>
              <w:marBottom w:val="0"/>
              <w:divBdr>
                <w:top w:val="none" w:sz="0" w:space="0" w:color="auto"/>
                <w:left w:val="none" w:sz="0" w:space="0" w:color="auto"/>
                <w:bottom w:val="none" w:sz="0" w:space="0" w:color="auto"/>
                <w:right w:val="none" w:sz="0" w:space="0" w:color="auto"/>
              </w:divBdr>
              <w:divsChild>
                <w:div w:id="823351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264324">
      <w:bodyDiv w:val="1"/>
      <w:marLeft w:val="0"/>
      <w:marRight w:val="0"/>
      <w:marTop w:val="0"/>
      <w:marBottom w:val="0"/>
      <w:divBdr>
        <w:top w:val="none" w:sz="0" w:space="0" w:color="auto"/>
        <w:left w:val="none" w:sz="0" w:space="0" w:color="auto"/>
        <w:bottom w:val="none" w:sz="0" w:space="0" w:color="auto"/>
        <w:right w:val="none" w:sz="0" w:space="0" w:color="auto"/>
      </w:divBdr>
      <w:divsChild>
        <w:div w:id="718091254">
          <w:marLeft w:val="0"/>
          <w:marRight w:val="0"/>
          <w:marTop w:val="0"/>
          <w:marBottom w:val="0"/>
          <w:divBdr>
            <w:top w:val="none" w:sz="0" w:space="0" w:color="auto"/>
            <w:left w:val="none" w:sz="0" w:space="0" w:color="auto"/>
            <w:bottom w:val="none" w:sz="0" w:space="0" w:color="auto"/>
            <w:right w:val="none" w:sz="0" w:space="0" w:color="auto"/>
          </w:divBdr>
          <w:divsChild>
            <w:div w:id="1192761410">
              <w:marLeft w:val="0"/>
              <w:marRight w:val="0"/>
              <w:marTop w:val="0"/>
              <w:marBottom w:val="0"/>
              <w:divBdr>
                <w:top w:val="none" w:sz="0" w:space="0" w:color="auto"/>
                <w:left w:val="none" w:sz="0" w:space="0" w:color="auto"/>
                <w:bottom w:val="none" w:sz="0" w:space="0" w:color="auto"/>
                <w:right w:val="none" w:sz="0" w:space="0" w:color="auto"/>
              </w:divBdr>
              <w:divsChild>
                <w:div w:id="268439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abriel.carrasco@upch.p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r-inla.org"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48C3EC-F3EB-4E8F-9AAA-15B4A6181E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1262</Words>
  <Characters>7197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 Carrasco-Escobar</dc:creator>
  <cp:keywords/>
  <dc:description/>
  <cp:lastModifiedBy>Georgia Nicholson</cp:lastModifiedBy>
  <cp:revision>2</cp:revision>
  <dcterms:created xsi:type="dcterms:W3CDTF">2020-10-21T10:51:00Z</dcterms:created>
  <dcterms:modified xsi:type="dcterms:W3CDTF">2020-10-21T10:51:00Z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zotero-version="5.0.82"&gt;&lt;session id="DfkoOwu2"/&gt;&lt;style id="http://www.zotero.org/styles/nature-communications" hasBibliography="1" bibliographyStyleHasBeenSet="1"/&gt;&lt;prefs&gt;&lt;pref name="fieldType" value="Field"/&gt;&lt;pref name="automaticJo</vt:lpwstr>
  </property>
  <property fmtid="{D5CDD505-2E9C-101B-9397-08002B2CF9AE}" pid="3" name="ZOTERO_PREF_2">
    <vt:lpwstr>urnalAbbreviations" value="true"/&gt;&lt;pref name="dontAskDelayCitationUpdates" value="true"/&gt;&lt;/prefs&gt;&lt;/data&gt;</vt:lpwstr>
  </property>
</Properties>
</file>