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40" w:rsidRDefault="009A6D40">
      <w:pPr>
        <w:spacing w:after="160" w:line="259" w:lineRule="auto"/>
        <w:rPr>
          <w:rFonts w:ascii="Trebuchet MS" w:hAnsi="Trebuchet MS" w:cs="Times New Roman"/>
          <w:color w:val="000000" w:themeColor="text1"/>
          <w:sz w:val="20"/>
          <w:szCs w:val="20"/>
        </w:rPr>
      </w:pPr>
    </w:p>
    <w:p w:rsidR="009A6D40" w:rsidRPr="00CC03EA" w:rsidRDefault="009A6D40" w:rsidP="009A6D40">
      <w:pPr>
        <w:spacing w:after="0" w:line="480" w:lineRule="auto"/>
        <w:jc w:val="center"/>
        <w:rPr>
          <w:rFonts w:ascii="Trebuchet MS" w:hAnsi="Trebuchet MS" w:cs="Times New Roman"/>
          <w:b/>
          <w:color w:val="000000" w:themeColor="text1"/>
          <w:sz w:val="20"/>
          <w:szCs w:val="20"/>
        </w:rPr>
      </w:pPr>
      <w:r w:rsidRPr="00CC03EA">
        <w:rPr>
          <w:rFonts w:ascii="Trebuchet MS" w:hAnsi="Trebuchet MS" w:cs="Times New Roman"/>
          <w:b/>
          <w:color w:val="000000" w:themeColor="text1"/>
          <w:sz w:val="20"/>
          <w:szCs w:val="20"/>
        </w:rPr>
        <w:t xml:space="preserve">Selection of Endogenous Control Reference Genes for Studies </w:t>
      </w:r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>on</w:t>
      </w:r>
    </w:p>
    <w:p w:rsidR="009A6D40" w:rsidRPr="00CC03EA" w:rsidRDefault="009A6D40" w:rsidP="009A6D40">
      <w:pPr>
        <w:spacing w:after="0" w:line="480" w:lineRule="auto"/>
        <w:jc w:val="center"/>
        <w:rPr>
          <w:rFonts w:ascii="Trebuchet MS" w:hAnsi="Trebuchet MS" w:cs="Times New Roman"/>
          <w:b/>
          <w:color w:val="000000" w:themeColor="text1"/>
          <w:sz w:val="20"/>
          <w:szCs w:val="20"/>
        </w:rPr>
      </w:pPr>
      <w:r w:rsidRPr="00CC03EA">
        <w:rPr>
          <w:rFonts w:ascii="Trebuchet MS" w:hAnsi="Trebuchet MS" w:cs="Times New Roman"/>
          <w:b/>
          <w:color w:val="000000" w:themeColor="text1"/>
          <w:sz w:val="20"/>
          <w:szCs w:val="20"/>
        </w:rPr>
        <w:t xml:space="preserve">Type 1 or Type 2 Endometrial Cancer </w:t>
      </w:r>
    </w:p>
    <w:p w:rsidR="009A6D40" w:rsidRPr="00CC03EA" w:rsidRDefault="009A6D40" w:rsidP="009A6D40">
      <w:pPr>
        <w:spacing w:line="480" w:lineRule="auto"/>
        <w:jc w:val="center"/>
        <w:rPr>
          <w:rFonts w:ascii="Trebuchet MS" w:hAnsi="Trebuchet MS" w:cs="Times New Roman"/>
          <w:color w:val="000000" w:themeColor="text1"/>
          <w:sz w:val="20"/>
          <w:szCs w:val="20"/>
        </w:rPr>
      </w:pPr>
      <w:proofErr w:type="gramStart"/>
      <w:r w:rsidRPr="00CC03EA">
        <w:rPr>
          <w:rFonts w:ascii="Trebuchet MS" w:hAnsi="Trebuchet MS" w:cs="Times New Roman"/>
          <w:b/>
          <w:color w:val="000000" w:themeColor="text1"/>
          <w:sz w:val="20"/>
          <w:szCs w:val="20"/>
        </w:rPr>
        <w:t>by</w:t>
      </w:r>
      <w:proofErr w:type="gramEnd"/>
    </w:p>
    <w:p w:rsidR="009A6D40" w:rsidRPr="00CC03EA" w:rsidRDefault="009A6D40" w:rsidP="009A6D40">
      <w:pPr>
        <w:spacing w:after="0" w:line="360" w:lineRule="auto"/>
        <w:ind w:left="360"/>
        <w:jc w:val="center"/>
        <w:rPr>
          <w:rFonts w:ascii="Trebuchet MS" w:hAnsi="Trebuchet MS" w:cs="Times New Roman"/>
          <w:color w:val="000000" w:themeColor="text1"/>
          <w:sz w:val="20"/>
          <w:szCs w:val="20"/>
        </w:rPr>
      </w:pPr>
      <w:r w:rsidRPr="00CC03EA">
        <w:rPr>
          <w:rFonts w:ascii="Trebuchet MS" w:hAnsi="Trebuchet MS" w:cs="Times New Roman"/>
          <w:color w:val="000000" w:themeColor="text1"/>
          <w:sz w:val="20"/>
          <w:szCs w:val="20"/>
        </w:rPr>
        <w:t xml:space="preserve">Thangesweran Ayakannu*, </w:t>
      </w:r>
      <w:r>
        <w:rPr>
          <w:rFonts w:ascii="Trebuchet MS" w:hAnsi="Trebuchet MS" w:cs="Times New Roman"/>
          <w:color w:val="000000" w:themeColor="text1"/>
          <w:sz w:val="20"/>
          <w:szCs w:val="20"/>
        </w:rPr>
        <w:t xml:space="preserve">Anthony H. Taylor and </w:t>
      </w:r>
      <w:r w:rsidRPr="00CC03EA">
        <w:rPr>
          <w:rFonts w:ascii="Trebuchet MS" w:hAnsi="Trebuchet MS" w:cs="Times New Roman"/>
          <w:color w:val="000000" w:themeColor="text1"/>
          <w:sz w:val="20"/>
          <w:szCs w:val="20"/>
        </w:rPr>
        <w:t>Justin C. Konje</w:t>
      </w:r>
    </w:p>
    <w:p w:rsidR="009A6D40" w:rsidRDefault="009A6D40">
      <w:pPr>
        <w:spacing w:after="160" w:line="259" w:lineRule="auto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br w:type="page"/>
      </w:r>
    </w:p>
    <w:p w:rsidR="00A2659E" w:rsidRPr="00F92162" w:rsidRDefault="00A2659E" w:rsidP="00A2659E">
      <w:pPr>
        <w:tabs>
          <w:tab w:val="left" w:pos="3283"/>
        </w:tabs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lastRenderedPageBreak/>
        <w:t xml:space="preserve">Supplemental </w:t>
      </w:r>
      <w:r w:rsidRPr="00F92162">
        <w:rPr>
          <w:rFonts w:ascii="Trebuchet MS" w:hAnsi="Trebuchet MS" w:cs="Times New Roman"/>
          <w:color w:val="000000" w:themeColor="text1"/>
          <w:sz w:val="20"/>
          <w:szCs w:val="20"/>
        </w:rPr>
        <w:t xml:space="preserve">Table </w:t>
      </w:r>
      <w:r>
        <w:rPr>
          <w:rFonts w:ascii="Trebuchet MS" w:hAnsi="Trebuchet MS" w:cs="Times New Roman"/>
          <w:color w:val="000000" w:themeColor="text1"/>
          <w:sz w:val="20"/>
          <w:szCs w:val="20"/>
        </w:rPr>
        <w:t>1</w:t>
      </w:r>
      <w:r w:rsidRPr="00F92162">
        <w:rPr>
          <w:rFonts w:ascii="Trebuchet MS" w:hAnsi="Trebuchet MS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F92162">
        <w:rPr>
          <w:rFonts w:ascii="Trebuchet MS" w:hAnsi="Trebuchet MS" w:cs="Times New Roman"/>
          <w:color w:val="000000" w:themeColor="text1"/>
          <w:sz w:val="20"/>
          <w:szCs w:val="20"/>
        </w:rPr>
        <w:t>TaqMan</w:t>
      </w:r>
      <w:proofErr w:type="spellEnd"/>
      <w:r w:rsidRPr="00F92162">
        <w:rPr>
          <w:rFonts w:ascii="Trebuchet MS" w:hAnsi="Trebuchet MS" w:cs="Times New Roman"/>
          <w:color w:val="000000" w:themeColor="text1"/>
          <w:sz w:val="20"/>
          <w:szCs w:val="20"/>
        </w:rPr>
        <w:t xml:space="preserve"> Endogenous Control Genes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3"/>
        <w:gridCol w:w="2720"/>
        <w:gridCol w:w="1535"/>
        <w:gridCol w:w="2646"/>
        <w:gridCol w:w="1265"/>
      </w:tblGrid>
      <w:tr w:rsidR="00875D59" w:rsidRPr="00F92162" w:rsidTr="00EF6D39">
        <w:trPr>
          <w:trHeight w:val="494"/>
        </w:trPr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spacing w:line="171" w:lineRule="atLeast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Gene ID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spacing w:line="171" w:lineRule="atLeast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Accession number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spacing w:line="171" w:lineRule="atLeast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Life Technologies assay ID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spacing w:line="171" w:lineRule="atLeast"/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Amplicon size (</w:t>
            </w:r>
            <w:proofErr w:type="spellStart"/>
            <w:r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bp</w:t>
            </w:r>
            <w:proofErr w:type="spellEnd"/>
            <w:r>
              <w:rPr>
                <w:rFonts w:ascii="Trebuchet MS" w:hAnsi="Trebuchet MS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18S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Eukaryotic 18S ribosomal RNA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X03205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Hs99999901_s1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187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ACTB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Actin, beta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NM_001101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Hs99999903_m1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171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ABL1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V-</w:t>
            </w: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abl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Abelson murine </w:t>
            </w: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leukemia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viral oncogene homolog 1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NM_005157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Hs00245445_m1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B2M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Beta-2-microglobulin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NM_004048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CASC3 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Cancer susceptibility Candidate 3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NM_007359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Hs00201226_m1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CDKN1A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Cyclin-dependent kinase Inhibitor 1A (p21, Cip1)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NM_000389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Hs00355782_m1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CDKN1B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Cyclin-dependent kinase Inhibitor 1B (p27, Kip1)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NM_004064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Hs00153277_m1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EIF2B1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Eukaryotic translation initiation factor 2B, subunit 1 alpha,26kDa  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NM_001414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Hs00426752_m1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ELF1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E74-like factor 1 (</w:t>
            </w: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ets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domain transcription factor)         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NM_001145353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Hs00152844_m1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GADD45A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Growth arrest and DNA- damage-include, alpha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NM_001199741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Hs00169255_m1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Glyceraldehyde-3-phosphate dehydrogenase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NM_002046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Hs99999905_m1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122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GUSB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Glucuronidase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, beta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NM_000181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Hs99999908_m1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HMBS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Hydroxymethylbilane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synthase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NM_000190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Hs00609297_m1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HPRT1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Hypoxanthine phosphoribosyl transferase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NM_000194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Hs99999909_m1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IPO8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Importin 8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NM_006390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Hs00183533_m1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MRPL19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Mitochondrial ribosomal protein L19        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NM_014763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Hs00608519_m1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MT-ATP6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Mitchondrially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encoded ATP synthase 6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NC_012920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Hs02596862_g1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150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lastRenderedPageBreak/>
              <w:t>PES1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Pescadillo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homolog 1, containing BRCT domain (zebra fish)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NM_001243225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Hs00362795_g1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PGK1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Phosphoglycerate kinase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NM_000291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Hs99999906_m1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POLR2A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Polymerase (RNA) II (DNA-directed) polypeptide 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NM_000937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Hs001721</w:t>
            </w: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87</w:t>
            </w: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61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POP4 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Processing of precursor 4, ribonuclease P/MRP subunit (S. cerevisiae)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NM_006627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Hs00198357_m1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PPIA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Peptidylpropyl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isomerase A (</w:t>
            </w: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cyclophilin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A)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NM_021330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Hs99999904_m1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98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PSMC4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Proteasome (prosome, </w:t>
            </w: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Macropain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) 26S subunit, ATPase, 4                 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NM_006503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Hs00197826_m1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83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PUM1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Pumilio</w:t>
            </w:r>
            <w:proofErr w:type="spellEnd"/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 xml:space="preserve"> homolog 1(Drosophila)     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 001020658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Hs00206469_m1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RPL37A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Ribosomal protein L37a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pStyle w:val="HTMLPreformatted"/>
              <w:shd w:val="clear" w:color="auto" w:fill="FFFFFF"/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lang w:eastAsia="en-GB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lang w:eastAsia="en-GB"/>
              </w:rPr>
              <w:t>NM_000998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Hs01102345_m1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RPL30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Ribosomal protein L30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NM_000989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Hs00265497_m1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149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RPLPO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Ribosomal protein, large, PO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NM_001002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Hs99999902_m1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RPS17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Ribosomal protein S17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  <w:t>NM_001021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Hs00734303_g1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TBP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TATA box–binding protein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M34960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Hs99999910_m1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127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TFRC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Transferrin receptor (P90, CD71)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NM_003234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Hs99999911_m1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UBC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Ubiquitin C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NM_021009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Hs00824723_m1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75D59" w:rsidRPr="00F92162" w:rsidTr="00EF6D39">
        <w:tc>
          <w:tcPr>
            <w:tcW w:w="1038" w:type="dxa"/>
          </w:tcPr>
          <w:p w:rsidR="00875D59" w:rsidRPr="00C41EC0" w:rsidRDefault="00875D59" w:rsidP="00875D59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YWHAZ</w:t>
            </w:r>
          </w:p>
        </w:tc>
        <w:tc>
          <w:tcPr>
            <w:tcW w:w="2701" w:type="dxa"/>
          </w:tcPr>
          <w:p w:rsidR="00875D59" w:rsidRPr="00C41EC0" w:rsidRDefault="00875D59" w:rsidP="00875D59">
            <w:pPr>
              <w:tabs>
                <w:tab w:val="left" w:pos="3283"/>
              </w:tabs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Tyrosine 3-monooxygenase/tryptophan 5-monooxygenase activation protein, zeta polypeptide</w:t>
            </w:r>
          </w:p>
        </w:tc>
        <w:tc>
          <w:tcPr>
            <w:tcW w:w="1525" w:type="dxa"/>
          </w:tcPr>
          <w:p w:rsidR="00875D59" w:rsidRPr="00C41EC0" w:rsidRDefault="00875D59" w:rsidP="00875D5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Trebuchet MS" w:eastAsia="Times New Roman" w:hAnsi="Trebuchet MS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NM_003406</w:t>
            </w:r>
          </w:p>
        </w:tc>
        <w:tc>
          <w:tcPr>
            <w:tcW w:w="2675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 w:rsidRPr="00C41EC0"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Hs00237047_m1</w:t>
            </w:r>
          </w:p>
        </w:tc>
        <w:tc>
          <w:tcPr>
            <w:tcW w:w="1270" w:type="dxa"/>
          </w:tcPr>
          <w:p w:rsidR="00875D59" w:rsidRPr="00C41EC0" w:rsidRDefault="00875D59" w:rsidP="00875D59">
            <w:pP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</w:tbl>
    <w:p w:rsidR="00A2659E" w:rsidRDefault="00A2659E" w:rsidP="00A2659E">
      <w:pPr>
        <w:rPr>
          <w:rFonts w:ascii="Trebuchet MS" w:hAnsi="Trebuchet MS" w:cs="Times New Roman"/>
          <w:b/>
          <w:color w:val="000000" w:themeColor="text1"/>
          <w:sz w:val="20"/>
          <w:szCs w:val="20"/>
        </w:rPr>
      </w:pPr>
      <w:bookmarkStart w:id="0" w:name="_GoBack"/>
    </w:p>
    <w:p w:rsidR="00617764" w:rsidRPr="009A6D40" w:rsidRDefault="00875D59">
      <w:pPr>
        <w:rPr>
          <w:rFonts w:ascii="Trebuchet MS" w:hAnsi="Trebuchet MS" w:cs="Times New Roman"/>
          <w:b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 xml:space="preserve">Details obtained from </w:t>
      </w:r>
      <w:r w:rsidR="00F23223">
        <w:rPr>
          <w:rFonts w:ascii="Trebuchet MS" w:hAnsi="Trebuchet MS" w:cs="Times New Roman"/>
          <w:b/>
          <w:color w:val="000000" w:themeColor="text1"/>
          <w:sz w:val="20"/>
          <w:szCs w:val="20"/>
        </w:rPr>
        <w:t>http://</w:t>
      </w:r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 xml:space="preserve">thermofisher.com; </w:t>
      </w:r>
      <w:proofErr w:type="spellStart"/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>bp</w:t>
      </w:r>
      <w:proofErr w:type="spellEnd"/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 xml:space="preserve"> = </w:t>
      </w:r>
      <w:proofErr w:type="spellStart"/>
      <w:r>
        <w:rPr>
          <w:rFonts w:ascii="Trebuchet MS" w:hAnsi="Trebuchet MS" w:cs="Times New Roman"/>
          <w:b/>
          <w:color w:val="000000" w:themeColor="text1"/>
          <w:sz w:val="20"/>
          <w:szCs w:val="20"/>
        </w:rPr>
        <w:t>basepair</w:t>
      </w:r>
      <w:bookmarkEnd w:id="0"/>
      <w:proofErr w:type="spellEnd"/>
    </w:p>
    <w:sectPr w:rsidR="00617764" w:rsidRPr="009A6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9E"/>
    <w:rsid w:val="000F11B9"/>
    <w:rsid w:val="00617764"/>
    <w:rsid w:val="00875D59"/>
    <w:rsid w:val="009A6D40"/>
    <w:rsid w:val="00A2659E"/>
    <w:rsid w:val="00EF6D39"/>
    <w:rsid w:val="00F2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2CDC3-99AF-408E-80DF-9790B1B8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2659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659E"/>
    <w:rPr>
      <w:rFonts w:ascii="Consolas" w:hAnsi="Consolas" w:cs="Consolas"/>
      <w:sz w:val="20"/>
      <w:szCs w:val="20"/>
    </w:rPr>
  </w:style>
  <w:style w:type="table" w:styleId="TableGrid">
    <w:name w:val="Table Grid"/>
    <w:basedOn w:val="TableNormal"/>
    <w:uiPriority w:val="59"/>
    <w:rsid w:val="00A26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6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59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Taylor</dc:creator>
  <cp:keywords/>
  <dc:description/>
  <cp:lastModifiedBy>Anthony Taylor</cp:lastModifiedBy>
  <cp:revision>2</cp:revision>
  <dcterms:created xsi:type="dcterms:W3CDTF">2020-03-22T07:23:00Z</dcterms:created>
  <dcterms:modified xsi:type="dcterms:W3CDTF">2020-03-22T07:23:00Z</dcterms:modified>
</cp:coreProperties>
</file>