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AC889" w14:textId="77777777" w:rsidR="000173D2" w:rsidRDefault="000173D2" w:rsidP="000173D2">
      <w:pPr>
        <w:autoSpaceDE w:val="0"/>
        <w:autoSpaceDN w:val="0"/>
        <w:adjustRightInd w:val="0"/>
        <w:spacing w:line="480" w:lineRule="auto"/>
        <w:contextualSpacing/>
        <w:jc w:val="center"/>
        <w:rPr>
          <w:b/>
          <w:sz w:val="32"/>
          <w:szCs w:val="32"/>
          <w:bdr w:val="none" w:sz="0" w:space="0" w:color="auto" w:frame="1"/>
          <w:shd w:val="clear" w:color="auto" w:fill="FFFFFF"/>
        </w:rPr>
      </w:pPr>
      <w:r w:rsidRPr="000173D2">
        <w:rPr>
          <w:b/>
          <w:sz w:val="32"/>
          <w:szCs w:val="32"/>
          <w:bdr w:val="none" w:sz="0" w:space="0" w:color="auto" w:frame="1"/>
          <w:shd w:val="clear" w:color="auto" w:fill="FFFFFF"/>
        </w:rPr>
        <w:t>Supplementary Information</w:t>
      </w:r>
    </w:p>
    <w:p w14:paraId="525BFC46" w14:textId="77777777" w:rsidR="000173D2" w:rsidRPr="000173D2" w:rsidRDefault="000173D2" w:rsidP="000173D2">
      <w:pPr>
        <w:autoSpaceDE w:val="0"/>
        <w:autoSpaceDN w:val="0"/>
        <w:adjustRightInd w:val="0"/>
        <w:spacing w:line="480" w:lineRule="auto"/>
        <w:contextualSpacing/>
        <w:jc w:val="center"/>
        <w:rPr>
          <w:b/>
          <w:sz w:val="32"/>
          <w:szCs w:val="32"/>
          <w:lang w:val="en-GB"/>
        </w:rPr>
      </w:pPr>
    </w:p>
    <w:p w14:paraId="38AD6F0A" w14:textId="65226D2A" w:rsidR="005265BC" w:rsidRPr="005265BC" w:rsidRDefault="005265BC" w:rsidP="0029446F">
      <w:pPr>
        <w:jc w:val="center"/>
        <w:rPr>
          <w:b/>
          <w:sz w:val="28"/>
        </w:rPr>
      </w:pPr>
      <w:r w:rsidRPr="005265BC">
        <w:rPr>
          <w:b/>
          <w:sz w:val="28"/>
        </w:rPr>
        <w:t xml:space="preserve">Extracellular vesicles produced by human and animal </w:t>
      </w:r>
      <w:r w:rsidRPr="005265BC">
        <w:rPr>
          <w:b/>
          <w:i/>
          <w:sz w:val="28"/>
        </w:rPr>
        <w:t xml:space="preserve">Staphylococcus aureus </w:t>
      </w:r>
      <w:r w:rsidRPr="005265BC">
        <w:rPr>
          <w:b/>
          <w:sz w:val="28"/>
        </w:rPr>
        <w:t xml:space="preserve">strains share </w:t>
      </w:r>
      <w:r w:rsidR="0029446F">
        <w:rPr>
          <w:b/>
          <w:sz w:val="28"/>
        </w:rPr>
        <w:t xml:space="preserve">a </w:t>
      </w:r>
      <w:r w:rsidRPr="005265BC">
        <w:rPr>
          <w:b/>
          <w:sz w:val="28"/>
        </w:rPr>
        <w:t>highly conserved core proteome</w:t>
      </w:r>
    </w:p>
    <w:p w14:paraId="7F57DFED" w14:textId="77777777" w:rsidR="000173D2" w:rsidRPr="000173D2" w:rsidRDefault="000173D2" w:rsidP="0029446F">
      <w:pPr>
        <w:jc w:val="center"/>
        <w:rPr>
          <w:sz w:val="32"/>
          <w:szCs w:val="32"/>
        </w:rPr>
      </w:pPr>
    </w:p>
    <w:p w14:paraId="693695D5" w14:textId="77777777" w:rsidR="000173D2" w:rsidRDefault="000173D2"/>
    <w:p w14:paraId="6E1F0DA1" w14:textId="4AD4BA23" w:rsidR="000173D2" w:rsidRPr="000173D2" w:rsidRDefault="000173D2" w:rsidP="000173D2">
      <w:pPr>
        <w:spacing w:line="360" w:lineRule="auto"/>
        <w:jc w:val="both"/>
        <w:rPr>
          <w:vertAlign w:val="superscript"/>
        </w:rPr>
      </w:pPr>
      <w:proofErr w:type="spellStart"/>
      <w:r w:rsidRPr="000173D2">
        <w:t>Natayme</w:t>
      </w:r>
      <w:proofErr w:type="spellEnd"/>
      <w:r w:rsidRPr="000173D2">
        <w:t xml:space="preserve"> Rocha Tartaglia</w:t>
      </w:r>
      <w:r w:rsidRPr="000173D2">
        <w:rPr>
          <w:vertAlign w:val="superscript"/>
        </w:rPr>
        <w:t>1,2</w:t>
      </w:r>
      <w:r w:rsidRPr="000173D2">
        <w:t xml:space="preserve">, </w:t>
      </w:r>
      <w:proofErr w:type="spellStart"/>
      <w:r w:rsidRPr="000173D2">
        <w:t>Aurélie</w:t>
      </w:r>
      <w:proofErr w:type="spellEnd"/>
      <w:r w:rsidRPr="000173D2">
        <w:t xml:space="preserve"> Nicolas</w:t>
      </w:r>
      <w:r w:rsidRPr="000173D2">
        <w:rPr>
          <w:vertAlign w:val="superscript"/>
        </w:rPr>
        <w:t>1</w:t>
      </w:r>
      <w:r w:rsidRPr="000173D2">
        <w:t xml:space="preserve">, </w:t>
      </w:r>
      <w:proofErr w:type="spellStart"/>
      <w:r w:rsidRPr="000173D2">
        <w:rPr>
          <w:rFonts w:eastAsia="Calibri"/>
        </w:rPr>
        <w:t>Vinícius</w:t>
      </w:r>
      <w:proofErr w:type="spellEnd"/>
      <w:r w:rsidRPr="000173D2">
        <w:rPr>
          <w:rFonts w:eastAsia="Calibri"/>
        </w:rPr>
        <w:t xml:space="preserve"> de Rezende Rodovalho</w:t>
      </w:r>
      <w:r w:rsidRPr="000173D2">
        <w:rPr>
          <w:vertAlign w:val="superscript"/>
        </w:rPr>
        <w:t>1,2</w:t>
      </w:r>
      <w:r w:rsidRPr="000173D2">
        <w:rPr>
          <w:rFonts w:eastAsia="Calibri"/>
        </w:rPr>
        <w:t>, Brenda Silva Rosa da Luz</w:t>
      </w:r>
      <w:r w:rsidRPr="000173D2">
        <w:rPr>
          <w:vertAlign w:val="superscript"/>
        </w:rPr>
        <w:t>1,2</w:t>
      </w:r>
      <w:r w:rsidRPr="000173D2">
        <w:rPr>
          <w:rFonts w:eastAsia="Calibri"/>
        </w:rPr>
        <w:t xml:space="preserve">, </w:t>
      </w:r>
      <w:proofErr w:type="spellStart"/>
      <w:r w:rsidRPr="000173D2">
        <w:t>Valérie</w:t>
      </w:r>
      <w:proofErr w:type="spellEnd"/>
      <w:r w:rsidRPr="000173D2">
        <w:t xml:space="preserve"> Briard-Bion</w:t>
      </w:r>
      <w:r w:rsidRPr="000173D2">
        <w:rPr>
          <w:vertAlign w:val="superscript"/>
        </w:rPr>
        <w:t>1</w:t>
      </w:r>
      <w:r w:rsidRPr="000173D2">
        <w:t>, Zuzana Krupova</w:t>
      </w:r>
      <w:r w:rsidRPr="000173D2">
        <w:rPr>
          <w:vertAlign w:val="superscript"/>
        </w:rPr>
        <w:t>3</w:t>
      </w:r>
      <w:r w:rsidRPr="000173D2">
        <w:t>, Anne Thierry</w:t>
      </w:r>
      <w:r w:rsidRPr="000173D2">
        <w:rPr>
          <w:vertAlign w:val="superscript"/>
        </w:rPr>
        <w:t>1</w:t>
      </w:r>
      <w:r w:rsidRPr="000173D2">
        <w:t>, François Coste</w:t>
      </w:r>
      <w:r w:rsidRPr="000173D2">
        <w:rPr>
          <w:vertAlign w:val="superscript"/>
        </w:rPr>
        <w:t>4</w:t>
      </w:r>
      <w:r w:rsidRPr="000173D2">
        <w:t xml:space="preserve">, </w:t>
      </w:r>
      <w:r w:rsidR="00CE1A64">
        <w:t>Agnes</w:t>
      </w:r>
      <w:r w:rsidRPr="000173D2">
        <w:t xml:space="preserve"> </w:t>
      </w:r>
      <w:r w:rsidR="00CE1A64">
        <w:t>Burel</w:t>
      </w:r>
      <w:r w:rsidRPr="000173D2">
        <w:rPr>
          <w:vertAlign w:val="superscript"/>
        </w:rPr>
        <w:t>5</w:t>
      </w:r>
      <w:r w:rsidRPr="000173D2">
        <w:t>, Patrice Martin</w:t>
      </w:r>
      <w:r w:rsidRPr="000173D2">
        <w:rPr>
          <w:vertAlign w:val="superscript"/>
        </w:rPr>
        <w:t>6</w:t>
      </w:r>
      <w:r w:rsidRPr="000173D2">
        <w:t>, Julien Jardin</w:t>
      </w:r>
      <w:r w:rsidRPr="000173D2">
        <w:rPr>
          <w:vertAlign w:val="superscript"/>
        </w:rPr>
        <w:t>1</w:t>
      </w:r>
      <w:r w:rsidRPr="000173D2">
        <w:t>, Vasco Azevedo</w:t>
      </w:r>
      <w:r w:rsidRPr="000173D2">
        <w:rPr>
          <w:vertAlign w:val="superscript"/>
        </w:rPr>
        <w:t>2</w:t>
      </w:r>
      <w:r w:rsidRPr="000173D2">
        <w:t>, Yves Le Loir</w:t>
      </w:r>
      <w:r w:rsidRPr="000173D2">
        <w:rPr>
          <w:vertAlign w:val="superscript"/>
        </w:rPr>
        <w:t>1</w:t>
      </w:r>
      <w:r w:rsidRPr="000173D2">
        <w:t>, Eric Guedon</w:t>
      </w:r>
      <w:r w:rsidRPr="000173D2">
        <w:rPr>
          <w:vertAlign w:val="superscript"/>
        </w:rPr>
        <w:t>1,*</w:t>
      </w:r>
    </w:p>
    <w:p w14:paraId="385ABFFE" w14:textId="77777777" w:rsidR="000173D2" w:rsidRPr="000173D2" w:rsidRDefault="000173D2" w:rsidP="000173D2">
      <w:pPr>
        <w:rPr>
          <w:lang w:eastAsia="zh-CN"/>
        </w:rPr>
      </w:pPr>
    </w:p>
    <w:p w14:paraId="0C843956" w14:textId="77777777" w:rsidR="000173D2" w:rsidRPr="00CE1A64" w:rsidRDefault="000173D2" w:rsidP="000173D2">
      <w:pPr>
        <w:pStyle w:val="Titre1"/>
        <w:numPr>
          <w:ilvl w:val="0"/>
          <w:numId w:val="0"/>
        </w:numPr>
        <w:spacing w:before="0" w:line="240" w:lineRule="auto"/>
        <w:jc w:val="center"/>
        <w:rPr>
          <w:b w:val="0"/>
          <w:color w:val="000000"/>
          <w:szCs w:val="24"/>
          <w:lang w:val="fr-FR"/>
        </w:rPr>
      </w:pPr>
      <w:r w:rsidRPr="000173D2">
        <w:rPr>
          <w:b w:val="0"/>
          <w:color w:val="000000"/>
          <w:szCs w:val="24"/>
          <w:vertAlign w:val="superscript"/>
          <w:lang w:val="fr-FR"/>
        </w:rPr>
        <w:t xml:space="preserve">1 </w:t>
      </w:r>
      <w:r w:rsidRPr="000173D2">
        <w:rPr>
          <w:b w:val="0"/>
          <w:szCs w:val="24"/>
        </w:rPr>
        <w:t xml:space="preserve">INRAE, </w:t>
      </w:r>
      <w:proofErr w:type="spellStart"/>
      <w:r w:rsidRPr="000173D2">
        <w:rPr>
          <w:b w:val="0"/>
          <w:szCs w:val="24"/>
        </w:rPr>
        <w:t>Agrocampus</w:t>
      </w:r>
      <w:proofErr w:type="spellEnd"/>
      <w:r w:rsidRPr="000173D2">
        <w:rPr>
          <w:b w:val="0"/>
          <w:szCs w:val="24"/>
        </w:rPr>
        <w:t xml:space="preserve"> </w:t>
      </w:r>
      <w:proofErr w:type="spellStart"/>
      <w:r w:rsidRPr="000173D2">
        <w:rPr>
          <w:b w:val="0"/>
          <w:szCs w:val="24"/>
        </w:rPr>
        <w:t>Ouest</w:t>
      </w:r>
      <w:proofErr w:type="spellEnd"/>
      <w:r w:rsidRPr="000173D2">
        <w:rPr>
          <w:b w:val="0"/>
          <w:szCs w:val="24"/>
        </w:rPr>
        <w:t xml:space="preserve">, </w:t>
      </w:r>
      <w:r w:rsidRPr="00CE1A64">
        <w:rPr>
          <w:b w:val="0"/>
          <w:szCs w:val="24"/>
        </w:rPr>
        <w:t>STLO, F-35000, Rennes, France</w:t>
      </w:r>
    </w:p>
    <w:p w14:paraId="47984559" w14:textId="77777777" w:rsidR="000173D2" w:rsidRPr="00CE1A64" w:rsidRDefault="000173D2" w:rsidP="000173D2">
      <w:pPr>
        <w:pStyle w:val="Titre1"/>
        <w:numPr>
          <w:ilvl w:val="0"/>
          <w:numId w:val="0"/>
        </w:numPr>
        <w:spacing w:before="0" w:line="240" w:lineRule="auto"/>
        <w:ind w:left="431" w:hanging="431"/>
        <w:jc w:val="center"/>
        <w:rPr>
          <w:rFonts w:eastAsia="PalatinoLinotype-Roman"/>
          <w:b w:val="0"/>
          <w:color w:val="000000"/>
          <w:szCs w:val="24"/>
          <w:lang w:val="en-US"/>
        </w:rPr>
      </w:pPr>
      <w:r w:rsidRPr="00CE1A64">
        <w:rPr>
          <w:b w:val="0"/>
          <w:color w:val="000000"/>
          <w:szCs w:val="24"/>
          <w:vertAlign w:val="superscript"/>
          <w:lang w:val="en-US"/>
        </w:rPr>
        <w:t xml:space="preserve">2 </w:t>
      </w:r>
      <w:r w:rsidRPr="00CE1A64">
        <w:rPr>
          <w:rFonts w:eastAsia="PalatinoLinotype-Roman"/>
          <w:b w:val="0"/>
          <w:color w:val="000000"/>
          <w:szCs w:val="24"/>
          <w:lang w:val="en-US"/>
        </w:rPr>
        <w:t>Federal University of Minas Gerais, Belo Horizonte, MG, Brazil</w:t>
      </w:r>
    </w:p>
    <w:p w14:paraId="37A94E82" w14:textId="77777777" w:rsidR="000173D2" w:rsidRPr="00CE1A64" w:rsidRDefault="000173D2" w:rsidP="000173D2">
      <w:pPr>
        <w:pStyle w:val="Titre1"/>
        <w:numPr>
          <w:ilvl w:val="0"/>
          <w:numId w:val="0"/>
        </w:numPr>
        <w:spacing w:before="0" w:line="240" w:lineRule="auto"/>
        <w:ind w:left="432" w:hanging="432"/>
        <w:jc w:val="center"/>
        <w:rPr>
          <w:rFonts w:eastAsia="PalatinoLinotype-Roman"/>
          <w:b w:val="0"/>
          <w:color w:val="000000"/>
          <w:szCs w:val="24"/>
          <w:lang w:val="fr-FR"/>
        </w:rPr>
      </w:pPr>
      <w:r w:rsidRPr="00CE1A64">
        <w:rPr>
          <w:b w:val="0"/>
          <w:color w:val="000000"/>
          <w:szCs w:val="24"/>
          <w:vertAlign w:val="superscript"/>
          <w:lang w:val="fr-FR"/>
        </w:rPr>
        <w:t xml:space="preserve">3 </w:t>
      </w:r>
      <w:proofErr w:type="spellStart"/>
      <w:r w:rsidRPr="00CE1A64">
        <w:rPr>
          <w:rFonts w:eastAsia="PalatinoLinotype-Roman"/>
          <w:b w:val="0"/>
          <w:color w:val="000000"/>
          <w:szCs w:val="24"/>
          <w:lang w:val="fr-FR"/>
        </w:rPr>
        <w:t>Excilone</w:t>
      </w:r>
      <w:proofErr w:type="spellEnd"/>
      <w:r w:rsidRPr="00CE1A64">
        <w:rPr>
          <w:rFonts w:eastAsia="PalatinoLinotype-Roman"/>
          <w:b w:val="0"/>
          <w:color w:val="000000"/>
          <w:szCs w:val="24"/>
          <w:lang w:val="fr-FR"/>
        </w:rPr>
        <w:t xml:space="preserve">, F-78990, </w:t>
      </w:r>
      <w:proofErr w:type="spellStart"/>
      <w:r w:rsidRPr="00CE1A64">
        <w:rPr>
          <w:rFonts w:eastAsia="PalatinoLinotype-Roman"/>
          <w:b w:val="0"/>
          <w:color w:val="000000"/>
          <w:szCs w:val="24"/>
          <w:lang w:val="fr-FR"/>
        </w:rPr>
        <w:t>Elancourt</w:t>
      </w:r>
      <w:proofErr w:type="spellEnd"/>
      <w:r w:rsidRPr="00CE1A64">
        <w:rPr>
          <w:rFonts w:eastAsia="PalatinoLinotype-Roman"/>
          <w:b w:val="0"/>
          <w:color w:val="000000"/>
          <w:szCs w:val="24"/>
          <w:lang w:val="fr-FR"/>
        </w:rPr>
        <w:t>, France</w:t>
      </w:r>
    </w:p>
    <w:p w14:paraId="7535AFA2" w14:textId="5B3559B6" w:rsidR="000173D2" w:rsidRPr="00CE1A64" w:rsidRDefault="000173D2" w:rsidP="000173D2">
      <w:pPr>
        <w:jc w:val="center"/>
        <w:rPr>
          <w:color w:val="000000"/>
          <w:shd w:val="clear" w:color="auto" w:fill="FFFFFF"/>
          <w:lang w:val="fr-FR"/>
        </w:rPr>
      </w:pPr>
      <w:r w:rsidRPr="00CE1A64">
        <w:rPr>
          <w:color w:val="000000"/>
          <w:vertAlign w:val="superscript"/>
          <w:lang w:val="fr-FR"/>
        </w:rPr>
        <w:t xml:space="preserve">4 </w:t>
      </w:r>
      <w:bookmarkStart w:id="0" w:name="_GoBack"/>
      <w:r w:rsidR="00E4294F" w:rsidRPr="00E4294F">
        <w:rPr>
          <w:rFonts w:eastAsia="PalatinoLinotype-Roman"/>
          <w:color w:val="000000"/>
          <w:lang w:val="fr-FR"/>
        </w:rPr>
        <w:t>Univ Rennes, Inria, CNRS, IRISA, Rennes, France</w:t>
      </w:r>
      <w:bookmarkEnd w:id="0"/>
    </w:p>
    <w:p w14:paraId="659E809D" w14:textId="77777777" w:rsidR="00CE1A64" w:rsidRPr="00CE1A64" w:rsidRDefault="00CE1A64" w:rsidP="00CE1A64">
      <w:pPr>
        <w:rPr>
          <w:lang w:val="fr-FR"/>
        </w:rPr>
      </w:pPr>
      <w:r w:rsidRPr="00CE1A64">
        <w:rPr>
          <w:color w:val="000000"/>
          <w:vertAlign w:val="superscript"/>
          <w:lang w:val="fr-FR"/>
        </w:rPr>
        <w:t xml:space="preserve">5 </w:t>
      </w:r>
      <w:proofErr w:type="spellStart"/>
      <w:r w:rsidRPr="00CE1A64">
        <w:rPr>
          <w:rFonts w:eastAsia="PalatinoLinotype-Roman"/>
          <w:color w:val="000000"/>
          <w:lang w:val="fr-FR"/>
        </w:rPr>
        <w:t>Univ</w:t>
      </w:r>
      <w:proofErr w:type="spellEnd"/>
      <w:r w:rsidRPr="00CE1A64">
        <w:rPr>
          <w:rFonts w:eastAsia="PalatinoLinotype-Roman"/>
          <w:color w:val="000000"/>
          <w:lang w:val="fr-FR"/>
        </w:rPr>
        <w:t xml:space="preserve"> Rennes, CNRS, Inserm, BIOSIT - UMS 3480, US_S 018, F-35000 Rennes, France</w:t>
      </w:r>
    </w:p>
    <w:p w14:paraId="39B9A5A1" w14:textId="77777777" w:rsidR="000173D2" w:rsidRPr="00CE1A64" w:rsidRDefault="000173D2" w:rsidP="000173D2">
      <w:pPr>
        <w:jc w:val="center"/>
        <w:rPr>
          <w:lang w:val="fr-FR"/>
        </w:rPr>
      </w:pPr>
      <w:r w:rsidRPr="00CE1A64">
        <w:rPr>
          <w:color w:val="000000"/>
          <w:vertAlign w:val="superscript"/>
          <w:lang w:val="fr-FR"/>
        </w:rPr>
        <w:t xml:space="preserve">6 </w:t>
      </w:r>
      <w:r w:rsidRPr="00CE1A64">
        <w:rPr>
          <w:color w:val="000000"/>
          <w:shd w:val="clear" w:color="auto" w:fill="FFFFFF"/>
          <w:lang w:val="fr-FR"/>
        </w:rPr>
        <w:t>INRAE, Université Paris-Saclay,</w:t>
      </w:r>
      <w:r w:rsidRPr="00CE1A64">
        <w:rPr>
          <w:rFonts w:eastAsia="PalatinoLinotype-Roman"/>
          <w:color w:val="000000"/>
          <w:lang w:val="fr-FR"/>
        </w:rPr>
        <w:t xml:space="preserve"> </w:t>
      </w:r>
      <w:proofErr w:type="spellStart"/>
      <w:r w:rsidRPr="00CE1A64">
        <w:rPr>
          <w:color w:val="000000"/>
          <w:shd w:val="clear" w:color="auto" w:fill="FFFFFF"/>
          <w:lang w:val="fr-FR"/>
        </w:rPr>
        <w:t>AgroParisTech</w:t>
      </w:r>
      <w:proofErr w:type="spellEnd"/>
      <w:r w:rsidRPr="00CE1A64">
        <w:rPr>
          <w:color w:val="000000"/>
          <w:shd w:val="clear" w:color="auto" w:fill="FFFFFF"/>
          <w:lang w:val="fr-FR"/>
        </w:rPr>
        <w:t>,</w:t>
      </w:r>
      <w:r w:rsidRPr="00CE1A64">
        <w:rPr>
          <w:rFonts w:eastAsia="PalatinoLinotype-Roman"/>
          <w:color w:val="000000"/>
          <w:lang w:val="fr-FR"/>
        </w:rPr>
        <w:t xml:space="preserve"> UMR GABI</w:t>
      </w:r>
      <w:r w:rsidRPr="00CE1A64">
        <w:rPr>
          <w:color w:val="000000"/>
          <w:shd w:val="clear" w:color="auto" w:fill="FFFFFF"/>
          <w:lang w:val="fr-FR"/>
        </w:rPr>
        <w:t>, F-78350, Jouy-en-Josas, France</w:t>
      </w:r>
    </w:p>
    <w:p w14:paraId="2213D72C" w14:textId="77777777" w:rsidR="000173D2" w:rsidRPr="00CE1A64" w:rsidRDefault="000173D2" w:rsidP="000173D2">
      <w:pPr>
        <w:jc w:val="center"/>
        <w:rPr>
          <w:lang w:eastAsia="en-GB"/>
        </w:rPr>
      </w:pPr>
      <w:r w:rsidRPr="00CE1A64">
        <w:rPr>
          <w:lang w:eastAsia="en-GB"/>
        </w:rPr>
        <w:t>*</w:t>
      </w:r>
      <w:r w:rsidRPr="00CE1A64">
        <w:t xml:space="preserve"> Corresponding author’s e-mail:</w:t>
      </w:r>
      <w:r w:rsidRPr="00CE1A64">
        <w:rPr>
          <w:lang w:eastAsia="en-GB"/>
        </w:rPr>
        <w:t xml:space="preserve"> eric.guedon@inra.fr</w:t>
      </w:r>
    </w:p>
    <w:p w14:paraId="6E3289F9" w14:textId="77777777" w:rsidR="000173D2" w:rsidRDefault="000173D2" w:rsidP="000173D2">
      <w:pPr>
        <w:jc w:val="center"/>
      </w:pPr>
    </w:p>
    <w:p w14:paraId="23E4113E" w14:textId="77777777" w:rsidR="000173D2" w:rsidRDefault="000173D2">
      <w:r>
        <w:br w:type="page"/>
      </w:r>
    </w:p>
    <w:p w14:paraId="7F762DB1" w14:textId="2B0FFE1D" w:rsidR="00672937" w:rsidRDefault="00672937" w:rsidP="00672937"/>
    <w:p w14:paraId="73C3EC03" w14:textId="77777777" w:rsidR="00672937" w:rsidRDefault="00672937" w:rsidP="00672937"/>
    <w:p w14:paraId="3E423417" w14:textId="318A084D" w:rsidR="00672937" w:rsidRDefault="00610FFB" w:rsidP="00672937">
      <w:r>
        <w:rPr>
          <w:noProof/>
        </w:rPr>
        <w:drawing>
          <wp:inline distT="0" distB="0" distL="0" distR="0" wp14:anchorId="176D4B11" wp14:editId="3D0D8048">
            <wp:extent cx="5740400" cy="64389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S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519B8" w14:textId="77777777" w:rsidR="00672937" w:rsidRDefault="00672937" w:rsidP="00672937"/>
    <w:p w14:paraId="59C779D2" w14:textId="77777777" w:rsidR="00610FFB" w:rsidRDefault="00672937" w:rsidP="00672937">
      <w:pPr>
        <w:jc w:val="both"/>
        <w:sectPr w:rsidR="00610FFB" w:rsidSect="007A1505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F94DBF">
        <w:rPr>
          <w:b/>
          <w:bCs/>
        </w:rPr>
        <w:t>Figure S1.</w:t>
      </w:r>
      <w:r w:rsidRPr="0080216C">
        <w:rPr>
          <w:bCs/>
        </w:rPr>
        <w:t xml:space="preserve"> Nanotube-like structures co-purified with </w:t>
      </w:r>
      <w:r w:rsidRPr="0080216C">
        <w:rPr>
          <w:bCs/>
          <w:i/>
          <w:iCs/>
        </w:rPr>
        <w:t xml:space="preserve">S. aureus </w:t>
      </w:r>
      <w:r w:rsidRPr="0080216C">
        <w:rPr>
          <w:bCs/>
        </w:rPr>
        <w:t xml:space="preserve">EVs. (A-D) </w:t>
      </w:r>
      <w:r w:rsidRPr="0080216C">
        <w:t xml:space="preserve">Representative electron microscopic images of </w:t>
      </w:r>
      <w:r w:rsidRPr="0080216C">
        <w:rPr>
          <w:color w:val="000000"/>
        </w:rPr>
        <w:t xml:space="preserve">negatively stained EVs purified from culture supernatant of </w:t>
      </w:r>
      <w:r w:rsidRPr="0080216C">
        <w:rPr>
          <w:i/>
          <w:iCs/>
          <w:color w:val="000000"/>
        </w:rPr>
        <w:t xml:space="preserve">S. aureus </w:t>
      </w:r>
      <w:r w:rsidRPr="0080216C">
        <w:rPr>
          <w:iCs/>
          <w:color w:val="000000"/>
        </w:rPr>
        <w:t xml:space="preserve">strains N305 (A), </w:t>
      </w:r>
      <w:r w:rsidRPr="0080216C">
        <w:t>RF122 (B), O11 (C) and</w:t>
      </w:r>
      <w:r w:rsidRPr="0080216C">
        <w:rPr>
          <w:i/>
          <w:iCs/>
        </w:rPr>
        <w:t xml:space="preserve"> </w:t>
      </w:r>
      <w:r w:rsidRPr="0080216C">
        <w:t xml:space="preserve">O46 (D).(E) Slice through a cryo-electron tomogram obtained from </w:t>
      </w:r>
      <w:r w:rsidRPr="0080216C">
        <w:rPr>
          <w:i/>
          <w:iCs/>
        </w:rPr>
        <w:t xml:space="preserve">S. aureus </w:t>
      </w:r>
      <w:r w:rsidRPr="0080216C">
        <w:t>N305 EVs with a nanotube-like structure. Scale bar = 100 nm.</w:t>
      </w:r>
    </w:p>
    <w:p w14:paraId="664866A2" w14:textId="040B981D" w:rsidR="00672937" w:rsidRPr="0080216C" w:rsidRDefault="000D599B" w:rsidP="00672937">
      <w:pPr>
        <w:jc w:val="both"/>
      </w:pPr>
      <w:r>
        <w:rPr>
          <w:noProof/>
        </w:rPr>
        <w:lastRenderedPageBreak/>
        <w:drawing>
          <wp:inline distT="0" distB="0" distL="0" distR="0" wp14:anchorId="4BD74BCE" wp14:editId="07FD7CC0">
            <wp:extent cx="8893810" cy="332295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2_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38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636F0" w14:textId="569CA56D" w:rsidR="00672937" w:rsidRPr="00524F55" w:rsidRDefault="00672937" w:rsidP="00672937"/>
    <w:p w14:paraId="57C63FBF" w14:textId="77777777" w:rsidR="000173D2" w:rsidRDefault="000173D2" w:rsidP="000173D2">
      <w:pPr>
        <w:jc w:val="center"/>
      </w:pPr>
    </w:p>
    <w:p w14:paraId="3B21BDF8" w14:textId="0146B9F3" w:rsidR="00610FFB" w:rsidRDefault="00610FFB"/>
    <w:p w14:paraId="27BD1CB1" w14:textId="2297D195" w:rsidR="000D599B" w:rsidRPr="000D599B" w:rsidRDefault="00610FFB" w:rsidP="000D599B">
      <w:pPr>
        <w:jc w:val="both"/>
        <w:rPr>
          <w:rFonts w:ascii="Helvetica" w:hAnsi="Helvetica"/>
          <w:color w:val="000000" w:themeColor="text1"/>
        </w:rPr>
      </w:pPr>
      <w:r w:rsidRPr="000D599B">
        <w:rPr>
          <w:b/>
        </w:rPr>
        <w:t xml:space="preserve">Figure S2. </w:t>
      </w:r>
      <w:proofErr w:type="spellStart"/>
      <w:r w:rsidR="000D599B" w:rsidRPr="000D599B">
        <w:rPr>
          <w:rFonts w:ascii="Helvetica" w:hAnsi="Helvetica"/>
          <w:color w:val="000000" w:themeColor="text1"/>
        </w:rPr>
        <w:t>Protomaton</w:t>
      </w:r>
      <w:proofErr w:type="spellEnd"/>
      <w:r w:rsidR="000D599B" w:rsidRPr="000D599B">
        <w:rPr>
          <w:rFonts w:ascii="Helvetica" w:hAnsi="Helvetica"/>
          <w:color w:val="000000" w:themeColor="text1"/>
        </w:rPr>
        <w:t xml:space="preserve"> built from non-redundant set of</w:t>
      </w:r>
      <w:r w:rsidR="000D599B" w:rsidRPr="000D599B">
        <w:rPr>
          <w:rStyle w:val="apple-converted-space"/>
          <w:rFonts w:ascii="Helvetica" w:eastAsia="DengXian Light" w:hAnsi="Helvetica"/>
          <w:color w:val="000000" w:themeColor="text1"/>
        </w:rPr>
        <w:t> </w:t>
      </w:r>
      <w:r w:rsidR="000D599B" w:rsidRPr="000D599B">
        <w:rPr>
          <w:rFonts w:ascii="Helvetica" w:hAnsi="Helvetica"/>
          <w:color w:val="000000" w:themeColor="text1"/>
        </w:rPr>
        <w:t>core EV protein sequences with 9 most significant motifs (length &gt; 10) labeled from M1 to M9 and number n</w:t>
      </w:r>
      <w:r w:rsidR="000D599B" w:rsidRPr="000D599B">
        <w:rPr>
          <w:rStyle w:val="apple-converted-space"/>
          <w:rFonts w:ascii="Helvetica" w:eastAsia="DengXian Light" w:hAnsi="Helvetica"/>
          <w:color w:val="000000" w:themeColor="text1"/>
        </w:rPr>
        <w:t> </w:t>
      </w:r>
      <w:r w:rsidR="000D599B" w:rsidRPr="000D599B">
        <w:rPr>
          <w:rFonts w:ascii="Helvetica" w:hAnsi="Helvetica"/>
          <w:color w:val="000000" w:themeColor="text1"/>
        </w:rPr>
        <w:t>of sequences involved in each motif. Non-redundant set  (built with</w:t>
      </w:r>
      <w:r w:rsidR="000D599B" w:rsidRPr="000D599B">
        <w:rPr>
          <w:rStyle w:val="apple-converted-space"/>
          <w:rFonts w:ascii="Helvetica" w:eastAsia="DengXian Light" w:hAnsi="Helvetica"/>
          <w:color w:val="000000" w:themeColor="text1"/>
        </w:rPr>
        <w:t> </w:t>
      </w:r>
      <w:r w:rsidR="000D599B" w:rsidRPr="000D599B">
        <w:rPr>
          <w:rFonts w:ascii="Helvetica" w:hAnsi="Helvetica"/>
          <w:color w:val="000000" w:themeColor="text1"/>
        </w:rPr>
        <w:t>MMseqs2</w:t>
      </w:r>
      <w:r w:rsidR="000D599B" w:rsidRPr="000D599B">
        <w:rPr>
          <w:rFonts w:ascii="Helvetica" w:hAnsi="Helvetica"/>
          <w:color w:val="000000" w:themeColor="text1"/>
          <w:vertAlign w:val="superscript"/>
        </w:rPr>
        <w:t>1</w:t>
      </w:r>
      <w:r w:rsidR="000D599B" w:rsidRPr="000D599B">
        <w:rPr>
          <w:rFonts w:ascii="Helvetica" w:hAnsi="Helvetica"/>
          <w:color w:val="000000" w:themeColor="text1"/>
        </w:rPr>
        <w:t>,</w:t>
      </w:r>
      <w:r w:rsidR="000D599B" w:rsidRPr="000D599B">
        <w:rPr>
          <w:rStyle w:val="apple-converted-space"/>
          <w:rFonts w:ascii="Helvetica" w:eastAsia="DengXian Light" w:hAnsi="Helvetica"/>
          <w:color w:val="000000" w:themeColor="text1"/>
        </w:rPr>
        <w:t> </w:t>
      </w:r>
      <w:r w:rsidR="000D599B" w:rsidRPr="000D599B">
        <w:rPr>
          <w:rFonts w:ascii="Helvetica" w:hAnsi="Helvetica"/>
          <w:color w:val="000000" w:themeColor="text1"/>
        </w:rPr>
        <w:t>&lt; 70% identity) contained all core EV protein sequences except</w:t>
      </w:r>
      <w:r w:rsidR="000D599B" w:rsidRPr="000D599B">
        <w:rPr>
          <w:rStyle w:val="apple-converted-space"/>
          <w:rFonts w:ascii="Helvetica" w:eastAsia="DengXian Light" w:hAnsi="Helvetica"/>
          <w:color w:val="000000" w:themeColor="text1"/>
        </w:rPr>
        <w:t> </w:t>
      </w:r>
      <w:r w:rsidR="000D599B" w:rsidRPr="000D599B">
        <w:rPr>
          <w:rFonts w:ascii="Helvetica" w:hAnsi="Helvetica"/>
          <w:color w:val="000000" w:themeColor="text1"/>
        </w:rPr>
        <w:t>A0A0H3K2S2. This set was given as input to</w:t>
      </w:r>
      <w:r w:rsidR="000D599B" w:rsidRPr="000D599B">
        <w:rPr>
          <w:rStyle w:val="apple-converted-space"/>
          <w:rFonts w:ascii="Helvetica" w:eastAsia="DengXian Light" w:hAnsi="Helvetica"/>
          <w:color w:val="000000" w:themeColor="text1"/>
        </w:rPr>
        <w:t> </w:t>
      </w:r>
      <w:proofErr w:type="spellStart"/>
      <w:r w:rsidR="000D599B" w:rsidRPr="000D599B">
        <w:rPr>
          <w:rFonts w:ascii="Helvetica" w:hAnsi="Helvetica"/>
          <w:color w:val="000000" w:themeColor="text1"/>
        </w:rPr>
        <w:t>Protomata</w:t>
      </w:r>
      <w:proofErr w:type="spellEnd"/>
      <w:r w:rsidR="000D599B" w:rsidRPr="000D599B">
        <w:rPr>
          <w:rFonts w:ascii="Helvetica" w:hAnsi="Helvetica"/>
          <w:color w:val="000000" w:themeColor="text1"/>
        </w:rPr>
        <w:t xml:space="preserve"> v2.0 (1813) through</w:t>
      </w:r>
      <w:r w:rsidR="000D599B" w:rsidRPr="000D599B">
        <w:rPr>
          <w:rStyle w:val="apple-converted-space"/>
          <w:rFonts w:ascii="Helvetica" w:eastAsia="DengXian Light" w:hAnsi="Helvetica"/>
          <w:color w:val="000000" w:themeColor="text1"/>
        </w:rPr>
        <w:t> </w:t>
      </w:r>
      <w:hyperlink r:id="rId7" w:history="1">
        <w:r w:rsidR="000D599B" w:rsidRPr="0029446F">
          <w:rPr>
            <w:rStyle w:val="Lienhypertexte"/>
            <w:rFonts w:ascii="Helvetica" w:hAnsi="Helvetica"/>
            <w:color w:val="000000" w:themeColor="text1"/>
            <w:u w:val="none"/>
          </w:rPr>
          <w:t>http://tools.genouest.org/tools/protomata</w:t>
        </w:r>
      </w:hyperlink>
      <w:r w:rsidR="000D599B" w:rsidRPr="000D599B">
        <w:rPr>
          <w:rStyle w:val="apple-converted-space"/>
          <w:rFonts w:ascii="Helvetica" w:eastAsia="DengXian Light" w:hAnsi="Helvetica"/>
          <w:color w:val="000000" w:themeColor="text1"/>
        </w:rPr>
        <w:t> </w:t>
      </w:r>
      <w:r w:rsidR="000D599B" w:rsidRPr="000D599B">
        <w:rPr>
          <w:rFonts w:ascii="Helvetica" w:hAnsi="Helvetica"/>
          <w:color w:val="000000" w:themeColor="text1"/>
        </w:rPr>
        <w:t>webserver with default PLMA parameters (minimum and maximum size of fragments of 1 and 15, weak consensus) except the</w:t>
      </w:r>
      <w:r w:rsidR="000D599B" w:rsidRPr="000D599B">
        <w:rPr>
          <w:rStyle w:val="apple-converted-space"/>
          <w:rFonts w:ascii="Helvetica" w:eastAsia="DengXian Light" w:hAnsi="Helvetica"/>
          <w:color w:val="000000" w:themeColor="text1"/>
        </w:rPr>
        <w:t> </w:t>
      </w:r>
      <w:r w:rsidR="000D599B" w:rsidRPr="000D599B">
        <w:rPr>
          <w:rFonts w:ascii="Helvetica" w:hAnsi="Helvetica"/>
          <w:color w:val="000000" w:themeColor="text1"/>
        </w:rPr>
        <w:t xml:space="preserve">similarity threshold lowered to 2 to enable observing weaker similarities. A quorum of 3 unweighted sequences by motif and no </w:t>
      </w:r>
      <w:proofErr w:type="spellStart"/>
      <w:r w:rsidR="000D599B" w:rsidRPr="000D599B">
        <w:rPr>
          <w:rFonts w:ascii="Helvetica" w:hAnsi="Helvetica"/>
          <w:color w:val="000000" w:themeColor="text1"/>
        </w:rPr>
        <w:t>pseudocounts</w:t>
      </w:r>
      <w:proofErr w:type="spellEnd"/>
      <w:r w:rsidR="000D599B" w:rsidRPr="000D599B">
        <w:rPr>
          <w:rFonts w:ascii="Helvetica" w:hAnsi="Helvetica"/>
          <w:color w:val="000000" w:themeColor="text1"/>
        </w:rPr>
        <w:t xml:space="preserve"> were used to build the </w:t>
      </w:r>
      <w:proofErr w:type="spellStart"/>
      <w:r w:rsidR="000D599B" w:rsidRPr="000D599B">
        <w:rPr>
          <w:rFonts w:ascii="Helvetica" w:hAnsi="Helvetica"/>
          <w:color w:val="000000" w:themeColor="text1"/>
        </w:rPr>
        <w:t>protomaton</w:t>
      </w:r>
      <w:proofErr w:type="spellEnd"/>
      <w:r w:rsidR="000D599B" w:rsidRPr="000D599B">
        <w:rPr>
          <w:rFonts w:ascii="Helvetica" w:hAnsi="Helvetica"/>
          <w:color w:val="000000" w:themeColor="text1"/>
        </w:rPr>
        <w:t>.</w:t>
      </w:r>
      <w:r w:rsidR="000D599B" w:rsidRPr="000D599B">
        <w:rPr>
          <w:rStyle w:val="apple-converted-space"/>
          <w:rFonts w:ascii="Helvetica" w:eastAsia="DengXian Light" w:hAnsi="Helvetica"/>
          <w:color w:val="000000" w:themeColor="text1"/>
        </w:rPr>
        <w:t> </w:t>
      </w:r>
    </w:p>
    <w:p w14:paraId="0A6BD23D" w14:textId="77777777" w:rsidR="000D599B" w:rsidRDefault="000D599B"/>
    <w:p w14:paraId="3C9B6148" w14:textId="5479902B" w:rsidR="000D599B" w:rsidRDefault="000D599B">
      <w:pPr>
        <w:sectPr w:rsidR="000D599B" w:rsidSect="00610FFB"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0D599B">
        <w:t>1</w:t>
      </w:r>
      <w:r>
        <w:t>.</w:t>
      </w:r>
      <w:r w:rsidRPr="000D599B">
        <w:t xml:space="preserve"> </w:t>
      </w:r>
      <w:proofErr w:type="spellStart"/>
      <w:r w:rsidRPr="000D599B">
        <w:t>Mirdita</w:t>
      </w:r>
      <w:proofErr w:type="spellEnd"/>
      <w:r w:rsidRPr="000D599B">
        <w:t xml:space="preserve"> M, </w:t>
      </w:r>
      <w:proofErr w:type="spellStart"/>
      <w:r w:rsidRPr="000D599B">
        <w:t>Steinegger</w:t>
      </w:r>
      <w:proofErr w:type="spellEnd"/>
      <w:r w:rsidRPr="000D599B">
        <w:t xml:space="preserve"> M and </w:t>
      </w:r>
      <w:proofErr w:type="spellStart"/>
      <w:r w:rsidRPr="000D599B">
        <w:t>Soeding</w:t>
      </w:r>
      <w:proofErr w:type="spellEnd"/>
      <w:r w:rsidRPr="000D599B">
        <w:t xml:space="preserve"> J. MMseqs2 desktop and local web server app for fast, interactive sequence searches. Bioinformatics, </w:t>
      </w:r>
      <w:proofErr w:type="spellStart"/>
      <w:r w:rsidRPr="000D599B">
        <w:t>doi</w:t>
      </w:r>
      <w:proofErr w:type="spellEnd"/>
      <w:r w:rsidRPr="000D599B">
        <w:t>: 10.1093/bioinformatics/bty1057 (2019).</w:t>
      </w:r>
    </w:p>
    <w:p w14:paraId="6A43FA5D" w14:textId="1FB73266" w:rsidR="00672937" w:rsidRDefault="00672937" w:rsidP="00672937"/>
    <w:p w14:paraId="4CE8A72A" w14:textId="2B3F1CB2" w:rsidR="00672937" w:rsidRPr="00CC15AC" w:rsidRDefault="00F25333" w:rsidP="00672937">
      <w:r>
        <w:rPr>
          <w:noProof/>
        </w:rPr>
        <w:drawing>
          <wp:inline distT="0" distB="0" distL="0" distR="0" wp14:anchorId="2F3C9090" wp14:editId="2DFB37A3">
            <wp:extent cx="4605436" cy="615416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7740" cy="617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1C6E2" w14:textId="77777777" w:rsidR="00672937" w:rsidRDefault="00672937" w:rsidP="00672937"/>
    <w:p w14:paraId="061790AA" w14:textId="74C2C164" w:rsidR="00610FFB" w:rsidRDefault="00672937" w:rsidP="00672937">
      <w:pPr>
        <w:tabs>
          <w:tab w:val="left" w:pos="1449"/>
        </w:tabs>
        <w:jc w:val="both"/>
        <w:rPr>
          <w:rFonts w:eastAsia="MinionPro-Regular"/>
        </w:rPr>
      </w:pPr>
      <w:r w:rsidRPr="00672937">
        <w:rPr>
          <w:b/>
        </w:rPr>
        <w:t>Figure S</w:t>
      </w:r>
      <w:r w:rsidR="00610FFB">
        <w:rPr>
          <w:b/>
        </w:rPr>
        <w:t>3</w:t>
      </w:r>
      <w:r w:rsidRPr="00672937">
        <w:rPr>
          <w:b/>
        </w:rPr>
        <w:t>.</w:t>
      </w:r>
      <w:r>
        <w:t xml:space="preserve"> Comparison of the physicochemical properties of proteins found in EVs </w:t>
      </w:r>
      <w:r w:rsidRPr="00615DAB">
        <w:rPr>
          <w:i/>
        </w:rPr>
        <w:t>versus</w:t>
      </w:r>
      <w:r>
        <w:t xml:space="preserve"> whole cell of </w:t>
      </w:r>
      <w:r w:rsidRPr="00CC15AC">
        <w:rPr>
          <w:i/>
        </w:rPr>
        <w:t>S</w:t>
      </w:r>
      <w:r w:rsidR="00FF5A25">
        <w:rPr>
          <w:i/>
        </w:rPr>
        <w:t>taphylococcus</w:t>
      </w:r>
      <w:r w:rsidRPr="00CC15AC">
        <w:rPr>
          <w:i/>
        </w:rPr>
        <w:t xml:space="preserve"> aureus</w:t>
      </w:r>
      <w:r>
        <w:t xml:space="preserve"> strains MW2, N305, RF122, O11 and O46. </w:t>
      </w:r>
      <w:r w:rsidR="000471D3">
        <w:t xml:space="preserve">The isoelectric point, the GRAVY value and the charge </w:t>
      </w:r>
      <w:r w:rsidR="00412DFF">
        <w:t xml:space="preserve">Physicochemical composition of proteins were </w:t>
      </w:r>
      <w:r w:rsidR="000471D3">
        <w:t>computed with</w:t>
      </w:r>
      <w:r w:rsidR="00412DFF">
        <w:t xml:space="preserve"> </w:t>
      </w:r>
      <w:r w:rsidR="000471D3" w:rsidRPr="0004317A">
        <w:rPr>
          <w:color w:val="000000"/>
        </w:rPr>
        <w:t xml:space="preserve">Sequence Manipulation Suite </w:t>
      </w:r>
      <w:r w:rsidR="000471D3">
        <w:rPr>
          <w:color w:val="000000"/>
        </w:rPr>
        <w:t>(</w:t>
      </w:r>
      <w:r w:rsidR="000471D3" w:rsidRPr="000471D3">
        <w:rPr>
          <w:color w:val="000000"/>
        </w:rPr>
        <w:t>https://www.bioinformatics.org/sms2/</w:t>
      </w:r>
      <w:r w:rsidR="000471D3">
        <w:rPr>
          <w:color w:val="000000"/>
        </w:rPr>
        <w:t xml:space="preserve">) and </w:t>
      </w:r>
      <w:r w:rsidR="00412DFF">
        <w:t xml:space="preserve">COPID </w:t>
      </w:r>
      <w:r w:rsidR="00412DFF" w:rsidRPr="00412DFF">
        <w:rPr>
          <w:color w:val="000000" w:themeColor="text1"/>
        </w:rPr>
        <w:t>(</w:t>
      </w:r>
      <w:hyperlink r:id="rId9" w:history="1">
        <w:r w:rsidR="00412DFF" w:rsidRPr="00412DFF">
          <w:rPr>
            <w:rStyle w:val="Lienhypertexte"/>
            <w:color w:val="000000" w:themeColor="text1"/>
            <w:u w:val="none"/>
          </w:rPr>
          <w:t>https://webs.iiitd.edu.in/raghava/COPid/index.html</w:t>
        </w:r>
      </w:hyperlink>
      <w:r w:rsidR="00412DFF">
        <w:t>)</w:t>
      </w:r>
      <w:r w:rsidR="000471D3">
        <w:t xml:space="preserve">. </w:t>
      </w:r>
      <w:r w:rsidR="00FF5A25">
        <w:t>C</w:t>
      </w:r>
      <w:r w:rsidR="00FF5A25" w:rsidRPr="00797A5A">
        <w:rPr>
          <w:rFonts w:eastAsia="MinionPro-Regular"/>
        </w:rPr>
        <w:t xml:space="preserve">harged </w:t>
      </w:r>
      <w:r w:rsidR="00FF5A25">
        <w:rPr>
          <w:rFonts w:eastAsia="MinionPro-Regular"/>
        </w:rPr>
        <w:t>residues</w:t>
      </w:r>
      <w:r w:rsidR="000471D3">
        <w:rPr>
          <w:rFonts w:eastAsia="MinionPro-Regular"/>
        </w:rPr>
        <w:t>:</w:t>
      </w:r>
      <w:r w:rsidR="00FF5A25">
        <w:rPr>
          <w:rFonts w:eastAsia="MinionPro-Regular"/>
        </w:rPr>
        <w:t xml:space="preserve"> </w:t>
      </w:r>
      <w:r w:rsidR="00FF5A25" w:rsidRPr="00797A5A">
        <w:rPr>
          <w:rFonts w:eastAsia="MinionPro-Regular"/>
        </w:rPr>
        <w:t>DEKHR</w:t>
      </w:r>
      <w:r w:rsidR="000471D3">
        <w:rPr>
          <w:rFonts w:eastAsia="MinionPro-Regular"/>
        </w:rPr>
        <w:t xml:space="preserve">. </w:t>
      </w:r>
      <w:r w:rsidR="00E00834">
        <w:rPr>
          <w:rFonts w:eastAsia="MinionPro-Regular"/>
        </w:rPr>
        <w:t>Positively (POS) charged residues</w:t>
      </w:r>
      <w:r w:rsidR="000471D3">
        <w:rPr>
          <w:rFonts w:eastAsia="MinionPro-Regular"/>
        </w:rPr>
        <w:t>:</w:t>
      </w:r>
      <w:r w:rsidR="00E00834">
        <w:rPr>
          <w:rFonts w:eastAsia="MinionPro-Regular"/>
        </w:rPr>
        <w:t xml:space="preserve"> KRH</w:t>
      </w:r>
      <w:r w:rsidR="000471D3">
        <w:rPr>
          <w:rFonts w:eastAsia="MinionPro-Regular"/>
        </w:rPr>
        <w:t>.</w:t>
      </w:r>
      <w:r w:rsidR="00E00834">
        <w:rPr>
          <w:rFonts w:eastAsia="MinionPro-Regular"/>
        </w:rPr>
        <w:t xml:space="preserve"> Negatively (NEG) charged residues</w:t>
      </w:r>
      <w:r w:rsidR="000471D3">
        <w:rPr>
          <w:rFonts w:eastAsia="MinionPro-Regular"/>
        </w:rPr>
        <w:t>:</w:t>
      </w:r>
      <w:r w:rsidR="00E00834">
        <w:rPr>
          <w:rFonts w:eastAsia="MinionPro-Regular"/>
        </w:rPr>
        <w:t xml:space="preserve"> DE</w:t>
      </w:r>
      <w:r w:rsidR="000471D3">
        <w:rPr>
          <w:rFonts w:eastAsia="MinionPro-Regular"/>
        </w:rPr>
        <w:t>.</w:t>
      </w:r>
      <w:r w:rsidR="00E00834">
        <w:rPr>
          <w:rFonts w:eastAsia="MinionPro-Regular"/>
        </w:rPr>
        <w:t xml:space="preserve"> Aliphatic residues</w:t>
      </w:r>
      <w:r w:rsidR="000471D3">
        <w:rPr>
          <w:rFonts w:eastAsia="MinionPro-Regular"/>
        </w:rPr>
        <w:t>:</w:t>
      </w:r>
      <w:r w:rsidR="00E00834">
        <w:rPr>
          <w:rFonts w:eastAsia="MinionPro-Regular"/>
        </w:rPr>
        <w:t xml:space="preserve"> ILV</w:t>
      </w:r>
      <w:r w:rsidR="000471D3">
        <w:rPr>
          <w:rFonts w:eastAsia="MinionPro-Regular"/>
        </w:rPr>
        <w:t>.</w:t>
      </w:r>
      <w:r w:rsidR="00E00834">
        <w:rPr>
          <w:rFonts w:eastAsia="MinionPro-Regular"/>
        </w:rPr>
        <w:t xml:space="preserve"> A</w:t>
      </w:r>
      <w:r w:rsidR="00E00834" w:rsidRPr="001A7975">
        <w:rPr>
          <w:rFonts w:eastAsia="MinionPro-Regular"/>
        </w:rPr>
        <w:t xml:space="preserve">romatic </w:t>
      </w:r>
      <w:r w:rsidR="00E00834">
        <w:rPr>
          <w:rFonts w:eastAsia="MinionPro-Regular"/>
        </w:rPr>
        <w:t>residues</w:t>
      </w:r>
      <w:r w:rsidR="000471D3">
        <w:rPr>
          <w:rFonts w:eastAsia="MinionPro-Regular"/>
        </w:rPr>
        <w:t>:</w:t>
      </w:r>
      <w:r w:rsidR="00E00834">
        <w:rPr>
          <w:rFonts w:eastAsia="MinionPro-Regular"/>
        </w:rPr>
        <w:t xml:space="preserve"> FHWY</w:t>
      </w:r>
      <w:r w:rsidR="000471D3">
        <w:rPr>
          <w:rFonts w:eastAsia="MinionPro-Regular"/>
        </w:rPr>
        <w:t>.</w:t>
      </w:r>
      <w:r w:rsidR="00E00834">
        <w:rPr>
          <w:rFonts w:eastAsia="MinionPro-Regular"/>
        </w:rPr>
        <w:t xml:space="preserve"> </w:t>
      </w:r>
      <w:r w:rsidR="00FF5A25">
        <w:rPr>
          <w:rFonts w:eastAsia="MinionPro-Regular"/>
        </w:rPr>
        <w:t>Polar residues</w:t>
      </w:r>
      <w:r w:rsidR="000471D3">
        <w:rPr>
          <w:rFonts w:eastAsia="MinionPro-Regular"/>
        </w:rPr>
        <w:t>:</w:t>
      </w:r>
      <w:r w:rsidR="00FF5A25">
        <w:rPr>
          <w:rFonts w:eastAsia="MinionPro-Regular"/>
        </w:rPr>
        <w:t xml:space="preserve"> </w:t>
      </w:r>
      <w:r w:rsidR="00FF5A25" w:rsidRPr="00797A5A">
        <w:rPr>
          <w:rFonts w:eastAsia="MinionPro-Regular"/>
        </w:rPr>
        <w:t>DERKQN</w:t>
      </w:r>
      <w:r w:rsidR="000471D3">
        <w:rPr>
          <w:rFonts w:eastAsia="MinionPro-Regular"/>
        </w:rPr>
        <w:t>.</w:t>
      </w:r>
      <w:r w:rsidR="00FF5A25">
        <w:rPr>
          <w:rFonts w:eastAsia="MinionPro-Regular"/>
        </w:rPr>
        <w:t xml:space="preserve"> </w:t>
      </w:r>
      <w:r w:rsidR="00E00834">
        <w:rPr>
          <w:rFonts w:eastAsia="MinionPro-Regular"/>
        </w:rPr>
        <w:t>Neutral residues</w:t>
      </w:r>
      <w:r w:rsidR="000471D3">
        <w:rPr>
          <w:rFonts w:eastAsia="MinionPro-Regular"/>
        </w:rPr>
        <w:t>:</w:t>
      </w:r>
      <w:r w:rsidR="00E00834">
        <w:rPr>
          <w:rFonts w:eastAsia="MinionPro-Regular"/>
        </w:rPr>
        <w:t xml:space="preserve"> </w:t>
      </w:r>
      <w:r w:rsidR="00E00834" w:rsidRPr="00797A5A">
        <w:rPr>
          <w:rFonts w:eastAsia="MinionPro-Regular"/>
        </w:rPr>
        <w:t>AGHPSTY</w:t>
      </w:r>
      <w:r w:rsidR="000471D3">
        <w:rPr>
          <w:rFonts w:eastAsia="MinionPro-Regular"/>
        </w:rPr>
        <w:t>.</w:t>
      </w:r>
      <w:r w:rsidR="00E00834">
        <w:rPr>
          <w:rFonts w:eastAsia="MinionPro-Regular"/>
        </w:rPr>
        <w:t xml:space="preserve"> H</w:t>
      </w:r>
      <w:r w:rsidR="00E00834" w:rsidRPr="001A7975">
        <w:rPr>
          <w:rFonts w:eastAsia="MinionPro-Regular"/>
        </w:rPr>
        <w:t xml:space="preserve">ydrophobic </w:t>
      </w:r>
      <w:r w:rsidR="00E00834">
        <w:rPr>
          <w:rFonts w:eastAsia="MinionPro-Regular"/>
        </w:rPr>
        <w:t>residues</w:t>
      </w:r>
      <w:r w:rsidR="000471D3">
        <w:rPr>
          <w:rFonts w:eastAsia="MinionPro-Regular"/>
        </w:rPr>
        <w:t>:</w:t>
      </w:r>
      <w:r w:rsidR="00E00834">
        <w:rPr>
          <w:rFonts w:eastAsia="MinionPro-Regular"/>
        </w:rPr>
        <w:t xml:space="preserve"> </w:t>
      </w:r>
      <w:r w:rsidR="00E00834" w:rsidRPr="00797A5A">
        <w:rPr>
          <w:rFonts w:eastAsia="MinionPro-Regular"/>
        </w:rPr>
        <w:t>CFILMVW</w:t>
      </w:r>
      <w:r w:rsidR="000471D3">
        <w:rPr>
          <w:rFonts w:eastAsia="MinionPro-Regular"/>
        </w:rPr>
        <w:t>.</w:t>
      </w:r>
      <w:r w:rsidR="00E00834">
        <w:rPr>
          <w:rFonts w:eastAsia="MinionPro-Regular"/>
        </w:rPr>
        <w:t xml:space="preserve"> </w:t>
      </w:r>
      <w:r w:rsidR="00FF5A25">
        <w:rPr>
          <w:rFonts w:eastAsia="MinionPro-Regular"/>
        </w:rPr>
        <w:t>Tin</w:t>
      </w:r>
      <w:r w:rsidR="00FF5A25" w:rsidRPr="00797A5A">
        <w:rPr>
          <w:rFonts w:eastAsia="MinionPro-Regular"/>
        </w:rPr>
        <w:t xml:space="preserve">y </w:t>
      </w:r>
      <w:r w:rsidR="00FF5A25">
        <w:rPr>
          <w:rFonts w:eastAsia="MinionPro-Regular"/>
        </w:rPr>
        <w:t>residues</w:t>
      </w:r>
      <w:r w:rsidR="000471D3">
        <w:rPr>
          <w:rFonts w:eastAsia="MinionPro-Regular"/>
        </w:rPr>
        <w:t>:</w:t>
      </w:r>
      <w:r w:rsidR="00412DFF">
        <w:rPr>
          <w:rFonts w:eastAsia="MinionPro-Regular"/>
        </w:rPr>
        <w:t xml:space="preserve"> </w:t>
      </w:r>
      <w:r w:rsidR="00FF5A25" w:rsidRPr="00797A5A">
        <w:rPr>
          <w:rFonts w:eastAsia="MinionPro-Regular"/>
        </w:rPr>
        <w:t>ACDGST</w:t>
      </w:r>
      <w:r w:rsidR="000471D3">
        <w:rPr>
          <w:rFonts w:eastAsia="MinionPro-Regular"/>
        </w:rPr>
        <w:t>.</w:t>
      </w:r>
      <w:r w:rsidR="00FF5A25">
        <w:rPr>
          <w:rFonts w:eastAsia="MinionPro-Regular"/>
        </w:rPr>
        <w:t xml:space="preserve"> </w:t>
      </w:r>
      <w:r w:rsidR="00412DFF">
        <w:rPr>
          <w:rFonts w:eastAsia="MinionPro-Regular"/>
        </w:rPr>
        <w:t>S</w:t>
      </w:r>
      <w:r w:rsidR="00412DFF" w:rsidRPr="00797A5A">
        <w:rPr>
          <w:rFonts w:eastAsia="MinionPro-Regular"/>
        </w:rPr>
        <w:t xml:space="preserve">mall </w:t>
      </w:r>
      <w:r w:rsidR="00412DFF">
        <w:rPr>
          <w:rFonts w:eastAsia="MinionPro-Regular"/>
        </w:rPr>
        <w:t>residues</w:t>
      </w:r>
      <w:r w:rsidR="000471D3">
        <w:rPr>
          <w:rFonts w:eastAsia="MinionPro-Regular"/>
        </w:rPr>
        <w:t>:</w:t>
      </w:r>
      <w:r w:rsidR="00412DFF">
        <w:rPr>
          <w:rFonts w:eastAsia="MinionPro-Regular"/>
        </w:rPr>
        <w:t xml:space="preserve"> </w:t>
      </w:r>
      <w:r w:rsidR="00412DFF" w:rsidRPr="00797A5A">
        <w:rPr>
          <w:rFonts w:eastAsia="MinionPro-Regular"/>
        </w:rPr>
        <w:t>EHILKMNPQV</w:t>
      </w:r>
      <w:r w:rsidR="000471D3">
        <w:rPr>
          <w:rFonts w:eastAsia="MinionPro-Regular"/>
        </w:rPr>
        <w:t>.</w:t>
      </w:r>
      <w:r w:rsidR="00412DFF">
        <w:rPr>
          <w:rFonts w:eastAsia="MinionPro-Regular"/>
        </w:rPr>
        <w:t xml:space="preserve"> Large residues</w:t>
      </w:r>
      <w:r w:rsidR="000471D3">
        <w:rPr>
          <w:rFonts w:eastAsia="MinionPro-Regular"/>
        </w:rPr>
        <w:t>:</w:t>
      </w:r>
      <w:r w:rsidR="00412DFF">
        <w:rPr>
          <w:rFonts w:eastAsia="MinionPro-Regular"/>
        </w:rPr>
        <w:t xml:space="preserve"> FRWY</w:t>
      </w:r>
      <w:r w:rsidR="00FF5A25">
        <w:rPr>
          <w:rFonts w:eastAsia="MinionPro-Regular"/>
        </w:rPr>
        <w:t xml:space="preserve">. </w:t>
      </w:r>
      <w:r w:rsidRPr="00C954AD">
        <w:t>Asterisk</w:t>
      </w:r>
      <w:r>
        <w:t>s</w:t>
      </w:r>
      <w:r w:rsidRPr="00C954AD">
        <w:t xml:space="preserve"> indicate statistical significance </w:t>
      </w:r>
      <w:r>
        <w:t xml:space="preserve">when compared to the EV group </w:t>
      </w:r>
      <w:r w:rsidRPr="00C954AD">
        <w:t>(</w:t>
      </w:r>
      <w:r>
        <w:t>o</w:t>
      </w:r>
      <w:r w:rsidRPr="003362D4">
        <w:t>ne-way ANOVA followed by Dunnett’s multiple comparisons test</w:t>
      </w:r>
      <w:r>
        <w:t xml:space="preserve">: *, </w:t>
      </w:r>
      <w:r w:rsidRPr="0029446F">
        <w:t xml:space="preserve">P </w:t>
      </w:r>
      <w:r>
        <w:t>&lt;0.0</w:t>
      </w:r>
      <w:r w:rsidR="00F25333">
        <w:t>0</w:t>
      </w:r>
      <w:r>
        <w:t>1).</w:t>
      </w:r>
      <w:r w:rsidR="00A449D8" w:rsidRPr="00A449D8">
        <w:rPr>
          <w:rFonts w:eastAsia="MinionPro-Regular"/>
        </w:rPr>
        <w:t xml:space="preserve"> </w:t>
      </w:r>
    </w:p>
    <w:p w14:paraId="3B04F27D" w14:textId="77777777" w:rsidR="00610FFB" w:rsidRDefault="00610FFB">
      <w:pPr>
        <w:rPr>
          <w:rFonts w:eastAsia="MinionPro-Regular"/>
        </w:rPr>
      </w:pPr>
      <w:r>
        <w:rPr>
          <w:rFonts w:eastAsia="MinionPro-Regular"/>
        </w:rPr>
        <w:br w:type="page"/>
      </w:r>
    </w:p>
    <w:p w14:paraId="511584F3" w14:textId="3DE45322" w:rsidR="00672937" w:rsidRDefault="00672937" w:rsidP="00672937"/>
    <w:p w14:paraId="419A4B26" w14:textId="3940C48C" w:rsidR="00672937" w:rsidRDefault="00610FFB" w:rsidP="00672937">
      <w:r>
        <w:rPr>
          <w:noProof/>
        </w:rPr>
        <w:drawing>
          <wp:inline distT="0" distB="0" distL="0" distR="0" wp14:anchorId="04C0FC6A" wp14:editId="6C41B258">
            <wp:extent cx="5664200" cy="64008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S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C1538" w14:textId="77777777" w:rsidR="00610FFB" w:rsidRDefault="00610FFB" w:rsidP="00610FFB">
      <w:pPr>
        <w:jc w:val="both"/>
        <w:rPr>
          <w:b/>
        </w:rPr>
      </w:pPr>
    </w:p>
    <w:p w14:paraId="3669AF12" w14:textId="1B56EA74" w:rsidR="00610FFB" w:rsidRDefault="00672937" w:rsidP="00610FFB">
      <w:pPr>
        <w:jc w:val="both"/>
      </w:pPr>
      <w:r w:rsidRPr="00672937">
        <w:rPr>
          <w:b/>
        </w:rPr>
        <w:t>Figure S</w:t>
      </w:r>
      <w:r w:rsidR="00610FFB">
        <w:rPr>
          <w:b/>
        </w:rPr>
        <w:t>4</w:t>
      </w:r>
      <w:r w:rsidRPr="00672937">
        <w:rPr>
          <w:b/>
        </w:rPr>
        <w:t>.</w:t>
      </w:r>
      <w:r>
        <w:t xml:space="preserve"> Comparison of amino acid composition of proteins found in EVs </w:t>
      </w:r>
      <w:r w:rsidRPr="000972E9">
        <w:rPr>
          <w:i/>
        </w:rPr>
        <w:t>versus</w:t>
      </w:r>
      <w:r>
        <w:t xml:space="preserve"> whole cell of </w:t>
      </w:r>
      <w:r w:rsidRPr="00CC15AC">
        <w:rPr>
          <w:i/>
        </w:rPr>
        <w:t>S. aureus</w:t>
      </w:r>
      <w:r>
        <w:t xml:space="preserve"> strains MW2, N305, RF122, O11 and O46. </w:t>
      </w:r>
      <w:r w:rsidR="00513BD3">
        <w:t xml:space="preserve">Amino acid of proteins were calculated from the COPID server </w:t>
      </w:r>
      <w:r w:rsidR="00513BD3" w:rsidRPr="00412DFF">
        <w:rPr>
          <w:color w:val="000000" w:themeColor="text1"/>
        </w:rPr>
        <w:t>(</w:t>
      </w:r>
      <w:hyperlink r:id="rId11" w:history="1">
        <w:r w:rsidR="00513BD3" w:rsidRPr="00412DFF">
          <w:rPr>
            <w:rStyle w:val="Lienhypertexte"/>
            <w:color w:val="000000" w:themeColor="text1"/>
            <w:u w:val="none"/>
          </w:rPr>
          <w:t>https://webs.iiitd.edu.in/raghava/COPid/index.html</w:t>
        </w:r>
      </w:hyperlink>
      <w:r w:rsidR="00513BD3">
        <w:t xml:space="preserve">). </w:t>
      </w:r>
      <w:r w:rsidRPr="00C954AD">
        <w:t>Asterisk</w:t>
      </w:r>
      <w:r>
        <w:t>s</w:t>
      </w:r>
      <w:r w:rsidRPr="00C954AD">
        <w:t xml:space="preserve"> indicate statistical significance </w:t>
      </w:r>
      <w:r>
        <w:t xml:space="preserve">when compared to the EV group </w:t>
      </w:r>
      <w:r w:rsidRPr="00C954AD">
        <w:t>(</w:t>
      </w:r>
      <w:r>
        <w:t>o</w:t>
      </w:r>
      <w:r w:rsidRPr="003362D4">
        <w:t>ne-way ANOVA followed by Dunnett’s multiple comparisons test</w:t>
      </w:r>
      <w:r>
        <w:t xml:space="preserve">: *, </w:t>
      </w:r>
      <w:r w:rsidRPr="0029446F">
        <w:t xml:space="preserve">P </w:t>
      </w:r>
      <w:r>
        <w:t>&lt;0.001)</w:t>
      </w:r>
      <w:r w:rsidR="00610FFB">
        <w:t>.</w:t>
      </w:r>
    </w:p>
    <w:p w14:paraId="0F773540" w14:textId="77777777" w:rsidR="00610FFB" w:rsidRDefault="00610FFB" w:rsidP="00610FFB">
      <w:pPr>
        <w:jc w:val="both"/>
      </w:pPr>
    </w:p>
    <w:p w14:paraId="71C39E14" w14:textId="77777777" w:rsidR="00610FFB" w:rsidRDefault="00610FFB" w:rsidP="00610FFB">
      <w:pPr>
        <w:jc w:val="both"/>
      </w:pPr>
    </w:p>
    <w:p w14:paraId="77E2D5F7" w14:textId="101703B8" w:rsidR="00DE4086" w:rsidRPr="00DE4086" w:rsidRDefault="00DE4086" w:rsidP="00DE4086">
      <w:pPr>
        <w:rPr>
          <w:b/>
        </w:rPr>
      </w:pPr>
    </w:p>
    <w:sectPr w:rsidR="00DE4086" w:rsidRPr="00DE4086" w:rsidSect="00610FF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Linotype-Roman"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inionPro-Regular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956F2D"/>
    <w:multiLevelType w:val="multilevel"/>
    <w:tmpl w:val="0416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D2"/>
    <w:rsid w:val="000173D2"/>
    <w:rsid w:val="00036B8C"/>
    <w:rsid w:val="000471D3"/>
    <w:rsid w:val="000D599B"/>
    <w:rsid w:val="001A6144"/>
    <w:rsid w:val="0029446F"/>
    <w:rsid w:val="00412DFF"/>
    <w:rsid w:val="00513BD3"/>
    <w:rsid w:val="005265BC"/>
    <w:rsid w:val="00610FFB"/>
    <w:rsid w:val="00672937"/>
    <w:rsid w:val="007A1505"/>
    <w:rsid w:val="00941CE3"/>
    <w:rsid w:val="00A26758"/>
    <w:rsid w:val="00A449D8"/>
    <w:rsid w:val="00A62BE9"/>
    <w:rsid w:val="00AA47D5"/>
    <w:rsid w:val="00B03B18"/>
    <w:rsid w:val="00CE1A64"/>
    <w:rsid w:val="00D86FDE"/>
    <w:rsid w:val="00D95B83"/>
    <w:rsid w:val="00DE4086"/>
    <w:rsid w:val="00E00834"/>
    <w:rsid w:val="00E4294F"/>
    <w:rsid w:val="00E85396"/>
    <w:rsid w:val="00F25333"/>
    <w:rsid w:val="00FF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49D0F"/>
  <w15:chartTrackingRefBased/>
  <w15:docId w15:val="{023AC920-732F-9A43-8B96-7294224F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73D2"/>
    <w:rPr>
      <w:rFonts w:ascii="Times New Roman" w:eastAsia="Times New Roman" w:hAnsi="Times New Roman" w:cs="Times New Roman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0173D2"/>
    <w:pPr>
      <w:keepNext/>
      <w:keepLines/>
      <w:numPr>
        <w:numId w:val="1"/>
      </w:numPr>
      <w:spacing w:before="480" w:line="276" w:lineRule="auto"/>
      <w:outlineLvl w:val="0"/>
    </w:pPr>
    <w:rPr>
      <w:rFonts w:eastAsia="DengXian Light"/>
      <w:b/>
      <w:bCs/>
      <w:szCs w:val="28"/>
      <w:lang w:val="pt-BR" w:eastAsia="zh-CN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173D2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eastAsia="DengXian Light"/>
      <w:b/>
      <w:bCs/>
      <w:szCs w:val="26"/>
      <w:lang w:val="pt-BR" w:eastAsia="zh-CN"/>
    </w:rPr>
  </w:style>
  <w:style w:type="paragraph" w:styleId="Titre3">
    <w:name w:val="heading 3"/>
    <w:basedOn w:val="Normal"/>
    <w:link w:val="Titre3Car"/>
    <w:uiPriority w:val="9"/>
    <w:qFormat/>
    <w:rsid w:val="000173D2"/>
    <w:pPr>
      <w:numPr>
        <w:ilvl w:val="2"/>
        <w:numId w:val="1"/>
      </w:numPr>
      <w:spacing w:before="100" w:beforeAutospacing="1" w:after="100" w:afterAutospacing="1"/>
      <w:outlineLvl w:val="2"/>
    </w:pPr>
    <w:rPr>
      <w:b/>
      <w:bCs/>
      <w:szCs w:val="27"/>
      <w:lang w:val="pt-BR" w:eastAsia="zh-CN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73D2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eastAsia="DengXian Light"/>
      <w:b/>
      <w:bCs/>
      <w:iCs/>
      <w:color w:val="000000"/>
      <w:szCs w:val="20"/>
      <w:lang w:val="pt-BR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173D2"/>
    <w:rPr>
      <w:rFonts w:ascii="Times New Roman" w:eastAsia="DengXian Light" w:hAnsi="Times New Roman" w:cs="Times New Roman"/>
      <w:b/>
      <w:bCs/>
      <w:szCs w:val="28"/>
      <w:lang w:val="pt-BR" w:eastAsia="zh-CN"/>
    </w:rPr>
  </w:style>
  <w:style w:type="character" w:customStyle="1" w:styleId="Titre2Car">
    <w:name w:val="Titre 2 Car"/>
    <w:basedOn w:val="Policepardfaut"/>
    <w:link w:val="Titre2"/>
    <w:uiPriority w:val="9"/>
    <w:rsid w:val="000173D2"/>
    <w:rPr>
      <w:rFonts w:ascii="Times New Roman" w:eastAsia="DengXian Light" w:hAnsi="Times New Roman" w:cs="Times New Roman"/>
      <w:b/>
      <w:bCs/>
      <w:szCs w:val="26"/>
      <w:lang w:val="pt-BR" w:eastAsia="zh-CN"/>
    </w:rPr>
  </w:style>
  <w:style w:type="character" w:customStyle="1" w:styleId="Titre3Car">
    <w:name w:val="Titre 3 Car"/>
    <w:basedOn w:val="Policepardfaut"/>
    <w:link w:val="Titre3"/>
    <w:uiPriority w:val="9"/>
    <w:rsid w:val="000173D2"/>
    <w:rPr>
      <w:rFonts w:ascii="Times New Roman" w:eastAsia="Times New Roman" w:hAnsi="Times New Roman" w:cs="Times New Roman"/>
      <w:b/>
      <w:bCs/>
      <w:szCs w:val="27"/>
      <w:lang w:val="pt-BR" w:eastAsia="zh-CN"/>
    </w:rPr>
  </w:style>
  <w:style w:type="character" w:customStyle="1" w:styleId="Titre4Car">
    <w:name w:val="Titre 4 Car"/>
    <w:basedOn w:val="Policepardfaut"/>
    <w:link w:val="Titre4"/>
    <w:uiPriority w:val="9"/>
    <w:rsid w:val="000173D2"/>
    <w:rPr>
      <w:rFonts w:ascii="Times New Roman" w:eastAsia="DengXian Light" w:hAnsi="Times New Roman" w:cs="Times New Roman"/>
      <w:b/>
      <w:bCs/>
      <w:iCs/>
      <w:color w:val="000000"/>
      <w:szCs w:val="20"/>
      <w:lang w:val="pt-BR" w:eastAsia="zh-CN"/>
    </w:rPr>
  </w:style>
  <w:style w:type="character" w:styleId="Marquedecommentaire">
    <w:name w:val="annotation reference"/>
    <w:uiPriority w:val="99"/>
    <w:semiHidden/>
    <w:unhideWhenUsed/>
    <w:rsid w:val="00A449D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449D8"/>
    <w:rPr>
      <w:sz w:val="20"/>
      <w:szCs w:val="20"/>
      <w:lang w:val="x-none"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449D8"/>
    <w:rPr>
      <w:rFonts w:ascii="Times New Roman" w:eastAsia="Times New Roman" w:hAnsi="Times New Roman" w:cs="Times New Roman"/>
      <w:sz w:val="20"/>
      <w:szCs w:val="20"/>
      <w:lang w:val="x-non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49D8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49D8"/>
    <w:rPr>
      <w:rFonts w:ascii="Times New Roman" w:eastAsia="Times New Roman" w:hAnsi="Times New Roman" w:cs="Times New Roman"/>
      <w:sz w:val="18"/>
      <w:szCs w:val="18"/>
      <w:lang w:val="en-US"/>
    </w:rPr>
  </w:style>
  <w:style w:type="character" w:styleId="Lienhypertexte">
    <w:name w:val="Hyperlink"/>
    <w:basedOn w:val="Policepardfaut"/>
    <w:uiPriority w:val="99"/>
    <w:unhideWhenUsed/>
    <w:rsid w:val="00412DF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12DF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0D5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1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ools.genouest.org/tools/protomat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ebs.iiitd.edu.in/raghava/COPid/index.html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ebs.iiitd.edu.in/raghava/COPid/index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556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EGUEDON</dc:creator>
  <cp:keywords/>
  <dc:description/>
  <cp:lastModifiedBy>EGUEDON</cp:lastModifiedBy>
  <cp:revision>13</cp:revision>
  <cp:lastPrinted>2020-01-31T09:05:00Z</cp:lastPrinted>
  <dcterms:created xsi:type="dcterms:W3CDTF">2020-01-31T08:16:00Z</dcterms:created>
  <dcterms:modified xsi:type="dcterms:W3CDTF">2020-02-13T06:45:00Z</dcterms:modified>
</cp:coreProperties>
</file>