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645E1" w14:textId="77777777" w:rsidR="009708C7" w:rsidRPr="001E6E6A" w:rsidRDefault="009708C7" w:rsidP="009708C7">
      <w:pPr>
        <w:pStyle w:val="StandardWeb"/>
        <w:jc w:val="center"/>
        <w:rPr>
          <w:b/>
        </w:rPr>
      </w:pPr>
      <w:r w:rsidRPr="009708C7">
        <w:rPr>
          <w:b/>
          <w:sz w:val="28"/>
        </w:rPr>
        <w:t xml:space="preserve">An Extended </w:t>
      </w:r>
      <w:bookmarkStart w:id="0" w:name="_Hlk27310025"/>
      <w:r w:rsidRPr="001E6E6A">
        <w:rPr>
          <w:b/>
          <w:sz w:val="28"/>
        </w:rPr>
        <w:t>Duration of the Pre-Operative Hospitalization is Associated with an Increased Risk of Healthcare-Associated Infections after Cardiac Surgery</w:t>
      </w:r>
    </w:p>
    <w:bookmarkEnd w:id="0"/>
    <w:p w14:paraId="62538474" w14:textId="77777777" w:rsidR="009708C7" w:rsidRPr="00B31A51" w:rsidRDefault="009708C7" w:rsidP="009708C7">
      <w:pPr>
        <w:pStyle w:val="StandardWeb"/>
        <w:jc w:val="center"/>
      </w:pPr>
      <w:r w:rsidRPr="00B31A51">
        <w:t xml:space="preserve">Patrick </w:t>
      </w:r>
      <w:r w:rsidRPr="001E6E6A">
        <w:t>Sulzgruber</w:t>
      </w:r>
      <w:r>
        <w:t xml:space="preserve">, MD, PhD, MBA </w:t>
      </w:r>
      <w:r w:rsidRPr="002141E8">
        <w:rPr>
          <w:i/>
          <w:iCs/>
        </w:rPr>
        <w:t>(PS)</w:t>
      </w:r>
      <w:r w:rsidRPr="00B31A51">
        <w:rPr>
          <w:vertAlign w:val="superscript"/>
        </w:rPr>
        <w:t>1</w:t>
      </w:r>
      <w:r w:rsidRPr="00587895">
        <w:rPr>
          <w:b/>
          <w:sz w:val="28"/>
        </w:rPr>
        <w:t>*</w:t>
      </w:r>
      <w:r w:rsidRPr="00B31A51">
        <w:t>; Sebastian Schnaubelt, MD</w:t>
      </w:r>
      <w:r>
        <w:t xml:space="preserve"> </w:t>
      </w:r>
      <w:r w:rsidRPr="002141E8">
        <w:rPr>
          <w:i/>
          <w:iCs/>
        </w:rPr>
        <w:t>(SS)</w:t>
      </w:r>
      <w:r>
        <w:rPr>
          <w:vertAlign w:val="superscript"/>
        </w:rPr>
        <w:t>2</w:t>
      </w:r>
      <w:r w:rsidRPr="00587895">
        <w:rPr>
          <w:b/>
          <w:sz w:val="28"/>
        </w:rPr>
        <w:t>*</w:t>
      </w:r>
      <w:r w:rsidRPr="00B31A51">
        <w:t>; Lorenz</w:t>
      </w:r>
      <w:r>
        <w:t xml:space="preserve"> </w:t>
      </w:r>
      <w:r w:rsidRPr="00B31A51">
        <w:t>Koller, MD</w:t>
      </w:r>
      <w:r>
        <w:t xml:space="preserve">, PhD </w:t>
      </w:r>
      <w:r w:rsidRPr="002141E8">
        <w:rPr>
          <w:i/>
          <w:iCs/>
        </w:rPr>
        <w:t>(LK)</w:t>
      </w:r>
      <w:r w:rsidRPr="00B31A51">
        <w:rPr>
          <w:vertAlign w:val="superscript"/>
        </w:rPr>
        <w:t>1</w:t>
      </w:r>
      <w:r w:rsidRPr="00B31A51">
        <w:t>; Günther Laufer, MD</w:t>
      </w:r>
      <w:r>
        <w:t xml:space="preserve"> </w:t>
      </w:r>
      <w:r w:rsidRPr="002141E8">
        <w:rPr>
          <w:i/>
          <w:iCs/>
        </w:rPr>
        <w:t>(GL)</w:t>
      </w:r>
      <w:r>
        <w:rPr>
          <w:vertAlign w:val="superscript"/>
        </w:rPr>
        <w:t>3</w:t>
      </w:r>
      <w:r w:rsidRPr="00B31A51">
        <w:t xml:space="preserve">; Arnold </w:t>
      </w:r>
      <w:proofErr w:type="spellStart"/>
      <w:r w:rsidRPr="00B31A51">
        <w:t>Pilz</w:t>
      </w:r>
      <w:proofErr w:type="spellEnd"/>
      <w:r w:rsidRPr="00B31A51">
        <w:t>, BA, BA, MD</w:t>
      </w:r>
      <w:r>
        <w:t xml:space="preserve"> </w:t>
      </w:r>
      <w:r w:rsidRPr="002141E8">
        <w:rPr>
          <w:i/>
          <w:iCs/>
        </w:rPr>
        <w:t>(AP)</w:t>
      </w:r>
      <w:r w:rsidRPr="00B31A51">
        <w:rPr>
          <w:vertAlign w:val="superscript"/>
        </w:rPr>
        <w:t>1</w:t>
      </w:r>
      <w:r w:rsidRPr="00B31A51">
        <w:t xml:space="preserve">; </w:t>
      </w:r>
      <w:proofErr w:type="spellStart"/>
      <w:r w:rsidRPr="00B31A51">
        <w:t>Niema</w:t>
      </w:r>
      <w:proofErr w:type="spellEnd"/>
      <w:r>
        <w:t xml:space="preserve"> </w:t>
      </w:r>
      <w:r w:rsidRPr="00B31A51">
        <w:t>Kazem, MD</w:t>
      </w:r>
      <w:r>
        <w:t xml:space="preserve"> </w:t>
      </w:r>
      <w:r w:rsidRPr="002141E8">
        <w:rPr>
          <w:i/>
          <w:iCs/>
        </w:rPr>
        <w:t>(NK)</w:t>
      </w:r>
      <w:r w:rsidRPr="00B31A51">
        <w:rPr>
          <w:vertAlign w:val="superscript"/>
        </w:rPr>
        <w:t>1</w:t>
      </w:r>
      <w:r>
        <w:t>; Max-Paul Winter</w:t>
      </w:r>
      <w:r w:rsidRPr="00B31A51">
        <w:t xml:space="preserve"> MD</w:t>
      </w:r>
      <w:r>
        <w:t xml:space="preserve"> </w:t>
      </w:r>
      <w:r w:rsidRPr="002141E8">
        <w:rPr>
          <w:i/>
          <w:iCs/>
        </w:rPr>
        <w:t>(MPW)</w:t>
      </w:r>
      <w:r w:rsidRPr="00B31A51">
        <w:rPr>
          <w:vertAlign w:val="superscript"/>
        </w:rPr>
        <w:t>1</w:t>
      </w:r>
      <w:r w:rsidRPr="00B31A51">
        <w:t>; Barbara</w:t>
      </w:r>
      <w:r>
        <w:t xml:space="preserve"> </w:t>
      </w:r>
      <w:r w:rsidRPr="00B31A51">
        <w:t>Steinlechner, MD</w:t>
      </w:r>
      <w:r>
        <w:t xml:space="preserve"> </w:t>
      </w:r>
      <w:r w:rsidRPr="002141E8">
        <w:rPr>
          <w:i/>
          <w:iCs/>
        </w:rPr>
        <w:t>(BS)</w:t>
      </w:r>
      <w:r>
        <w:rPr>
          <w:vertAlign w:val="superscript"/>
        </w:rPr>
        <w:t>4</w:t>
      </w:r>
      <w:r w:rsidRPr="00B31A51">
        <w:t xml:space="preserve">; </w:t>
      </w:r>
      <w:r>
        <w:t xml:space="preserve">Martin Andreas, MD, PhD, MBA </w:t>
      </w:r>
      <w:r w:rsidRPr="002141E8">
        <w:rPr>
          <w:i/>
          <w:iCs/>
        </w:rPr>
        <w:t>(MA)</w:t>
      </w:r>
      <w:r>
        <w:rPr>
          <w:vertAlign w:val="superscript"/>
        </w:rPr>
        <w:t>3</w:t>
      </w:r>
      <w:r>
        <w:t xml:space="preserve">; Tatjana Fleck, MD </w:t>
      </w:r>
      <w:r w:rsidRPr="002141E8">
        <w:rPr>
          <w:i/>
          <w:iCs/>
        </w:rPr>
        <w:t>(TF)</w:t>
      </w:r>
      <w:r>
        <w:rPr>
          <w:vertAlign w:val="superscript"/>
        </w:rPr>
        <w:t>3</w:t>
      </w:r>
      <w:r>
        <w:t xml:space="preserve">; Klaus </w:t>
      </w:r>
      <w:proofErr w:type="spellStart"/>
      <w:r>
        <w:t>Distelmaier</w:t>
      </w:r>
      <w:proofErr w:type="spellEnd"/>
      <w:r>
        <w:t xml:space="preserve">, MD, PhD </w:t>
      </w:r>
      <w:r w:rsidRPr="002141E8">
        <w:rPr>
          <w:i/>
          <w:iCs/>
        </w:rPr>
        <w:t>(KD)</w:t>
      </w:r>
      <w:r w:rsidRPr="00B31A51">
        <w:rPr>
          <w:vertAlign w:val="superscript"/>
        </w:rPr>
        <w:t>1</w:t>
      </w:r>
      <w:r>
        <w:t xml:space="preserve">, Georg </w:t>
      </w:r>
      <w:proofErr w:type="spellStart"/>
      <w:r>
        <w:t>Goliasch</w:t>
      </w:r>
      <w:proofErr w:type="spellEnd"/>
      <w:r>
        <w:t xml:space="preserve">, MD, PhD </w:t>
      </w:r>
      <w:r w:rsidRPr="002141E8">
        <w:rPr>
          <w:i/>
          <w:iCs/>
        </w:rPr>
        <w:t>(GG)</w:t>
      </w:r>
      <w:r w:rsidRPr="00B31A51">
        <w:rPr>
          <w:vertAlign w:val="superscript"/>
        </w:rPr>
        <w:t>1</w:t>
      </w:r>
      <w:r>
        <w:t xml:space="preserve">; </w:t>
      </w:r>
      <w:proofErr w:type="spellStart"/>
      <w:r>
        <w:t>Aurel</w:t>
      </w:r>
      <w:proofErr w:type="spellEnd"/>
      <w:r>
        <w:t xml:space="preserve"> Toma, MD </w:t>
      </w:r>
      <w:r w:rsidRPr="002141E8">
        <w:rPr>
          <w:i/>
          <w:iCs/>
        </w:rPr>
        <w:t>(AT)</w:t>
      </w:r>
      <w:r w:rsidRPr="00B31A51">
        <w:rPr>
          <w:vertAlign w:val="superscript"/>
        </w:rPr>
        <w:t>1</w:t>
      </w:r>
      <w:r>
        <w:t xml:space="preserve">; Christian </w:t>
      </w:r>
      <w:proofErr w:type="spellStart"/>
      <w:r>
        <w:t>Hengstenberg</w:t>
      </w:r>
      <w:proofErr w:type="spellEnd"/>
      <w:r>
        <w:t xml:space="preserve">, MD </w:t>
      </w:r>
      <w:r w:rsidRPr="002141E8">
        <w:rPr>
          <w:i/>
          <w:iCs/>
        </w:rPr>
        <w:t>(CH)</w:t>
      </w:r>
      <w:r w:rsidRPr="00B31A51">
        <w:rPr>
          <w:vertAlign w:val="superscript"/>
        </w:rPr>
        <w:t>1</w:t>
      </w:r>
      <w:r>
        <w:t>; A</w:t>
      </w:r>
      <w:r w:rsidRPr="00B31A51">
        <w:t>lexander</w:t>
      </w:r>
      <w:r>
        <w:t xml:space="preserve"> </w:t>
      </w:r>
      <w:proofErr w:type="spellStart"/>
      <w:r w:rsidRPr="00B31A51">
        <w:t>Niessner</w:t>
      </w:r>
      <w:proofErr w:type="spellEnd"/>
      <w:r w:rsidRPr="00B31A51">
        <w:t>, MD, MSc</w:t>
      </w:r>
      <w:r>
        <w:t xml:space="preserve"> </w:t>
      </w:r>
      <w:r w:rsidRPr="002141E8">
        <w:rPr>
          <w:i/>
          <w:iCs/>
        </w:rPr>
        <w:t>(AN)</w:t>
      </w:r>
      <w:r w:rsidRPr="00B31A51">
        <w:rPr>
          <w:vertAlign w:val="superscript"/>
        </w:rPr>
        <w:t>1</w:t>
      </w:r>
    </w:p>
    <w:p w14:paraId="390D4D6D" w14:textId="77777777" w:rsidR="009708C7" w:rsidRPr="00587895" w:rsidRDefault="009708C7" w:rsidP="009708C7">
      <w:pPr>
        <w:pStyle w:val="StandardWeb"/>
        <w:jc w:val="center"/>
        <w:rPr>
          <w:b/>
          <w:sz w:val="20"/>
          <w:szCs w:val="20"/>
        </w:rPr>
      </w:pPr>
      <w:r w:rsidRPr="00587895">
        <w:rPr>
          <w:b/>
          <w:sz w:val="20"/>
          <w:szCs w:val="20"/>
        </w:rPr>
        <w:t>* both authors contributed equally to this work</w:t>
      </w:r>
    </w:p>
    <w:p w14:paraId="4E602F08" w14:textId="77777777" w:rsidR="009708C7" w:rsidRPr="001E6E6A" w:rsidRDefault="009708C7" w:rsidP="009708C7">
      <w:pPr>
        <w:pStyle w:val="StandardWeb"/>
        <w:spacing w:before="0" w:beforeAutospacing="0" w:after="0" w:afterAutospacing="0" w:line="480" w:lineRule="auto"/>
        <w:rPr>
          <w:b/>
        </w:rPr>
      </w:pPr>
      <w:r w:rsidRPr="001E6E6A">
        <w:rPr>
          <w:b/>
        </w:rPr>
        <w:t>Affiliations:</w:t>
      </w:r>
    </w:p>
    <w:p w14:paraId="5AF916FA" w14:textId="77777777" w:rsidR="009708C7" w:rsidRDefault="009708C7" w:rsidP="009708C7">
      <w:pPr>
        <w:pStyle w:val="StandardWeb"/>
        <w:spacing w:before="0" w:beforeAutospacing="0" w:after="0" w:afterAutospacing="0" w:line="480" w:lineRule="auto"/>
        <w:ind w:left="851" w:hanging="143"/>
        <w:jc w:val="both"/>
        <w:rPr>
          <w:sz w:val="20"/>
          <w:szCs w:val="20"/>
        </w:rPr>
      </w:pPr>
      <w:r w:rsidRPr="001E6E6A">
        <w:rPr>
          <w:sz w:val="20"/>
          <w:szCs w:val="20"/>
          <w:vertAlign w:val="superscript"/>
        </w:rPr>
        <w:t xml:space="preserve">1 </w:t>
      </w:r>
      <w:r w:rsidRPr="001E6E6A">
        <w:rPr>
          <w:sz w:val="20"/>
          <w:szCs w:val="20"/>
        </w:rPr>
        <w:t>Division of Cardiology, Department of Internal Medicine II, Medical University of Vienna, Austria</w:t>
      </w:r>
    </w:p>
    <w:p w14:paraId="20F36331" w14:textId="77777777" w:rsidR="009708C7" w:rsidRPr="001E6E6A" w:rsidRDefault="009708C7" w:rsidP="009708C7">
      <w:pPr>
        <w:pStyle w:val="StandardWeb"/>
        <w:spacing w:before="0" w:beforeAutospacing="0" w:after="0" w:afterAutospacing="0" w:line="480" w:lineRule="auto"/>
        <w:ind w:left="851" w:hanging="143"/>
        <w:jc w:val="both"/>
        <w:rPr>
          <w:sz w:val="20"/>
          <w:szCs w:val="20"/>
        </w:rPr>
      </w:pPr>
      <w:r w:rsidRPr="002206CC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Department of Emergency Medicine, Medical University of Vienna, Austria</w:t>
      </w:r>
    </w:p>
    <w:p w14:paraId="343117A2" w14:textId="77777777" w:rsidR="009708C7" w:rsidRPr="001E6E6A" w:rsidRDefault="009708C7" w:rsidP="009708C7">
      <w:pPr>
        <w:pStyle w:val="StandardWeb"/>
        <w:spacing w:before="0" w:beforeAutospacing="0" w:after="0" w:afterAutospacing="0" w:line="480" w:lineRule="auto"/>
        <w:ind w:left="851" w:hanging="143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 w:rsidRPr="001E6E6A">
        <w:rPr>
          <w:sz w:val="20"/>
          <w:szCs w:val="20"/>
          <w:vertAlign w:val="superscript"/>
        </w:rPr>
        <w:t xml:space="preserve"> </w:t>
      </w:r>
      <w:r w:rsidRPr="001E6E6A">
        <w:rPr>
          <w:sz w:val="20"/>
          <w:szCs w:val="20"/>
        </w:rPr>
        <w:t>Division of Cardiac Surgery, Department of Surgery, Medical University of Vienna, Austria</w:t>
      </w:r>
    </w:p>
    <w:p w14:paraId="5A646A9B" w14:textId="77777777" w:rsidR="009708C7" w:rsidRPr="001E6E6A" w:rsidRDefault="009708C7" w:rsidP="009708C7">
      <w:pPr>
        <w:pStyle w:val="StandardWeb"/>
        <w:spacing w:before="0" w:beforeAutospacing="0" w:after="0" w:afterAutospacing="0" w:line="480" w:lineRule="auto"/>
        <w:ind w:left="851" w:hanging="143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4</w:t>
      </w:r>
      <w:r w:rsidRPr="001E6E6A">
        <w:rPr>
          <w:sz w:val="20"/>
          <w:szCs w:val="20"/>
          <w:vertAlign w:val="superscript"/>
        </w:rPr>
        <w:t xml:space="preserve"> </w:t>
      </w:r>
      <w:r w:rsidRPr="001E6E6A">
        <w:rPr>
          <w:color w:val="000000" w:themeColor="text1"/>
          <w:sz w:val="20"/>
          <w:szCs w:val="20"/>
        </w:rPr>
        <w:t xml:space="preserve">Department of Anesthesia, General Intensive Care and Pain Management, </w:t>
      </w:r>
      <w:bookmarkStart w:id="1" w:name="_GoBack"/>
      <w:bookmarkEnd w:id="1"/>
      <w:r w:rsidRPr="001E6E6A">
        <w:rPr>
          <w:color w:val="000000" w:themeColor="text1"/>
          <w:sz w:val="20"/>
          <w:szCs w:val="20"/>
        </w:rPr>
        <w:t>Medical University of Vienna, Austria</w:t>
      </w:r>
    </w:p>
    <w:p w14:paraId="13E89EA3" w14:textId="77777777" w:rsidR="003D7DB6" w:rsidRDefault="003D7D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A914744" w14:textId="77777777" w:rsidR="003D7DB6" w:rsidRDefault="003D7DB6" w:rsidP="03D62F6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3D7DB6" w:rsidSect="003D7DB6">
          <w:pgSz w:w="11900" w:h="16840"/>
          <w:pgMar w:top="1134" w:right="902" w:bottom="1418" w:left="1418" w:header="709" w:footer="709" w:gutter="0"/>
          <w:cols w:space="708"/>
          <w:docGrid w:linePitch="360"/>
        </w:sectPr>
      </w:pPr>
    </w:p>
    <w:p w14:paraId="266B5DE2" w14:textId="5E1A85F1" w:rsidR="006C1901" w:rsidRPr="00BF0E82" w:rsidRDefault="03D62F6F" w:rsidP="03D62F6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3D62F6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Table: Baseline Characteristics for the entire study population and stratified in days of pre-operative hospitalization</w:t>
      </w:r>
    </w:p>
    <w:p w14:paraId="7FFD7D7E" w14:textId="77777777" w:rsidR="006C1901" w:rsidRDefault="006C1901" w:rsidP="006C1901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C4352C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438B021" w14:textId="77777777" w:rsidR="006C1901" w:rsidRPr="00BF0E82" w:rsidRDefault="006C1901" w:rsidP="006C190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  <w:t>Total Study Population</w:t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  <w:t>≤ 2 days</w:t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  <w:t>2 – 7 days</w:t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  <w:t>&gt; 7 days</w:t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ab/>
        <w:t>p-value</w:t>
      </w:r>
    </w:p>
    <w:p w14:paraId="5DC99EFA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1AE4D77B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Pre-Operative Stay, days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 (2-12)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 (1-2)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 (4-6)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 (10-16)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&lt;0.001</w:t>
      </w:r>
    </w:p>
    <w:p w14:paraId="582B4A6C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Post-Operative ICU Stay, days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 (1-5)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 (2-4)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 (1-4)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 (3-6)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0.004</w:t>
      </w:r>
    </w:p>
    <w:p w14:paraId="0FD2E8AE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Post-Operative Normal Ward Stay, days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 (6-10)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 (5-8)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 (6-9)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9 (7-16)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&lt;0.001</w:t>
      </w:r>
    </w:p>
    <w:p w14:paraId="29350DB7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Total Stay, days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16 (11-26)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10 (8-12)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 (12-17)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28 (22-37)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&lt;0.001</w:t>
      </w:r>
    </w:p>
    <w:p w14:paraId="735BE94A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2811A47C" w14:textId="77777777" w:rsidR="006C1901" w:rsidRPr="00BF0E82" w:rsidRDefault="006C1901" w:rsidP="006C190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Patient Characteristics</w:t>
      </w:r>
    </w:p>
    <w:p w14:paraId="47DFF267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Age, years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69 (61-75)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68 (59-73)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70 (59-75)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72 (64-77)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0.065</w:t>
      </w:r>
    </w:p>
    <w:p w14:paraId="75632C9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Male gender,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125 (69.2)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37 (66.1)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46 (73.0)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52 (68.4)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0.827</w:t>
      </w:r>
    </w:p>
    <w:p w14:paraId="78B26828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Type of Surgery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0.075</w:t>
      </w:r>
    </w:p>
    <w:p w14:paraId="6F52B57F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CABG,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64 (32.8)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13 (6.7)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19 (30.2)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32 (42.1)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5309C9CA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Cardiac Valve,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86 (44.1)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32 (57.1)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29 (46.0)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25 (32.9)</w:t>
      </w:r>
    </w:p>
    <w:p w14:paraId="398F1F94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CABG and Cardiac Valve,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45 (23.1)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11 (19.6)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15 (23.8)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19 (25.0)</w:t>
      </w:r>
    </w:p>
    <w:p w14:paraId="42BB386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Antibiotic Prophylaxis,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195 (100.0)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56 (100.0)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63 (100.0)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76 (100.0)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-</w:t>
      </w:r>
    </w:p>
    <w:p w14:paraId="236F6D69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BF0E82">
        <w:rPr>
          <w:rFonts w:ascii="Times New Roman" w:hAnsi="Times New Roman" w:cs="Times New Roman"/>
          <w:sz w:val="20"/>
          <w:szCs w:val="20"/>
          <w:lang w:val="en-US"/>
        </w:rPr>
        <w:t>EuroScore</w:t>
      </w:r>
      <w:proofErr w:type="spellEnd"/>
      <w:r w:rsidRPr="00BF0E82">
        <w:rPr>
          <w:rFonts w:ascii="Times New Roman" w:hAnsi="Times New Roman" w:cs="Times New Roman"/>
          <w:sz w:val="20"/>
          <w:szCs w:val="20"/>
          <w:lang w:val="en-US"/>
        </w:rPr>
        <w:t xml:space="preserve"> II, %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2.4 (1.4-6.5)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1.8 (1.1-3.9)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2.1 (1.3-4.0)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3.1 (1.8-5.7)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&lt;0.001</w:t>
      </w:r>
    </w:p>
    <w:p w14:paraId="04C50C25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spellStart"/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>EuroScore</w:t>
      </w:r>
      <w:proofErr w:type="spellEnd"/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class</w:t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i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0.004</w:t>
      </w:r>
    </w:p>
    <w:p w14:paraId="166FA75C" w14:textId="77777777" w:rsidR="006C1901" w:rsidRPr="00BF0E82" w:rsidRDefault="006C1901" w:rsidP="006C190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&lt;4%,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56 (28.7)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42 (75.0)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47 (74.6)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40 (52.6)</w:t>
      </w:r>
    </w:p>
    <w:p w14:paraId="54742593" w14:textId="77777777" w:rsidR="006C1901" w:rsidRPr="00BF0E82" w:rsidRDefault="006C1901" w:rsidP="006C190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4-9%,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63 (32.3)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9 (16.1)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10 (15.9)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13 (17.1)</w:t>
      </w:r>
    </w:p>
    <w:p w14:paraId="06D2583D" w14:textId="77777777" w:rsidR="006C1901" w:rsidRPr="00BF0E82" w:rsidRDefault="006C1901" w:rsidP="006C1901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&gt;9%,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76 (39.0)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 (8.9)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6 (9.5)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23 (30.3)</w:t>
      </w:r>
    </w:p>
    <w:p w14:paraId="4E8FDBD9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7FF1FCCE" w14:textId="77777777" w:rsidR="006C1901" w:rsidRPr="00BF0E82" w:rsidRDefault="006C1901" w:rsidP="006C190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Medical History</w:t>
      </w:r>
    </w:p>
    <w:p w14:paraId="017C5709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Previous Cardiac Surgery,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 (7.2)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 (5.4)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 (6.2)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 (9.2)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0.385</w:t>
      </w:r>
    </w:p>
    <w:p w14:paraId="1A23B2D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BF0E82">
        <w:rPr>
          <w:rFonts w:ascii="Times New Roman" w:hAnsi="Times New Roman" w:cs="Times New Roman"/>
          <w:sz w:val="20"/>
          <w:szCs w:val="20"/>
          <w:lang w:val="de-DE"/>
        </w:rPr>
        <w:t>Hypertension, n (%)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153 (78.5)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41 (73.2)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50 (79.4)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62 (81.6)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0.259</w:t>
      </w:r>
    </w:p>
    <w:p w14:paraId="669088EB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BF0E82">
        <w:rPr>
          <w:rFonts w:ascii="Times New Roman" w:hAnsi="Times New Roman" w:cs="Times New Roman"/>
          <w:sz w:val="20"/>
          <w:szCs w:val="20"/>
          <w:lang w:val="de-DE"/>
        </w:rPr>
        <w:t>Diabetes Mellitus Type II, n (%)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59 (30.4)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15 (26.8)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14 (22.6)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30 (39.5)</w:t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de-DE"/>
        </w:rPr>
        <w:tab/>
        <w:t>0.078</w:t>
      </w:r>
    </w:p>
    <w:p w14:paraId="51E18828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Previous Myocardial Infarction,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55 (28.2)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10 (17.9)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17 (27.0)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28 (36.8)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0.016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5431548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Chronic Kidney Disease,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40 (20.5)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11 (19.6)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11 (17.5)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18 (23.7)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0.530</w:t>
      </w:r>
    </w:p>
    <w:p w14:paraId="03848B6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Chronic Obstructive Pulmonary Disease,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45 (23.1)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11 (19.6)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 (22.2)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20 (26.3)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0.363</w:t>
      </w:r>
    </w:p>
    <w:p w14:paraId="0EE47F0E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Stroke,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17 (8.8)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 (8.9)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 (7.9)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7 (9.3)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0.917</w:t>
      </w:r>
    </w:p>
    <w:p w14:paraId="6EEAFBFF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Cancer,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31 (15.9)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10 (17.9)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11 (17.5)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10 (13.2)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0.447</w:t>
      </w:r>
    </w:p>
    <w:p w14:paraId="47D26384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Frailty, n (%)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25 (12.8)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4 (7.1)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5 (7.9)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16 (21.1)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0.014</w:t>
      </w:r>
    </w:p>
    <w:p w14:paraId="6D409EC9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63186B12" w14:textId="77777777" w:rsidR="006C1901" w:rsidRPr="00BF0E82" w:rsidRDefault="006C1901" w:rsidP="006C190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b/>
          <w:sz w:val="20"/>
          <w:szCs w:val="20"/>
          <w:lang w:val="en-US"/>
        </w:rPr>
        <w:t>Routine Laboratory Measures</w:t>
      </w:r>
    </w:p>
    <w:p w14:paraId="3AD07AAA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C-reactive Protein at admission, mg/dl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0.2 (0.1-0.5)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0.2 (0.1-0.6)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0.2 (0.1-0.5)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0.2 (0.1-0.6)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0.727</w:t>
      </w:r>
    </w:p>
    <w:p w14:paraId="6AFE9F86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F0E82">
        <w:rPr>
          <w:rFonts w:ascii="Times New Roman" w:hAnsi="Times New Roman" w:cs="Times New Roman"/>
          <w:sz w:val="20"/>
          <w:szCs w:val="20"/>
          <w:lang w:val="en-US"/>
        </w:rPr>
        <w:t>Maximum C-reactive Protein after Surgery, mg/dl (IQR)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14.3 (8.9-21.2)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13.1 (9.2-20.7)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14.2 (8.8-20.6)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15.9 (8.7-23.4)</w:t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BF0E82">
        <w:rPr>
          <w:rFonts w:ascii="Times New Roman" w:hAnsi="Times New Roman" w:cs="Times New Roman"/>
          <w:sz w:val="20"/>
          <w:szCs w:val="20"/>
          <w:lang w:val="en-US"/>
        </w:rPr>
        <w:tab/>
        <w:t>0.596</w:t>
      </w:r>
    </w:p>
    <w:p w14:paraId="453ADABB" w14:textId="73136DD7" w:rsidR="006C1901" w:rsidRPr="00BF0E82" w:rsidRDefault="003B4A65" w:rsidP="006C190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Maximum t</w:t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>otal Le</w:t>
      </w:r>
      <w:r>
        <w:rPr>
          <w:rFonts w:ascii="Times New Roman" w:hAnsi="Times New Roman" w:cs="Times New Roman"/>
          <w:sz w:val="20"/>
          <w:szCs w:val="20"/>
          <w:lang w:val="en-US"/>
        </w:rPr>
        <w:t>ucocytes after Surgery, (IQR)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>13.4 (10.0-18.1)</w:t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  <w:t>14.2 (10.2-18.3)</w:t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  <w:t>13.7 (11.1-17.4)</w:t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  <w:t>13.4 (9.6-18.3)</w:t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</w:r>
      <w:r w:rsidR="006C1901" w:rsidRPr="00BF0E82">
        <w:rPr>
          <w:rFonts w:ascii="Times New Roman" w:hAnsi="Times New Roman" w:cs="Times New Roman"/>
          <w:sz w:val="20"/>
          <w:szCs w:val="20"/>
          <w:lang w:val="en-US"/>
        </w:rPr>
        <w:tab/>
        <w:t>0.781</w:t>
      </w:r>
    </w:p>
    <w:p w14:paraId="7DE605EE" w14:textId="77777777" w:rsidR="006C1901" w:rsidRPr="00BF0E82" w:rsidRDefault="006C1901" w:rsidP="006C190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10"/>
          <w:szCs w:val="10"/>
          <w:lang w:val="en-US"/>
        </w:rPr>
      </w:pPr>
    </w:p>
    <w:p w14:paraId="7C7E7F08" w14:textId="77777777" w:rsidR="006C1901" w:rsidRPr="00BF0E82" w:rsidRDefault="006C1901" w:rsidP="006C190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</w:pPr>
      <w:r w:rsidRPr="00BF0E82"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  <w:t>Categorical data are presented as counts and percentages, continuous data as medians and IQRs. Categorical data are analyzed using a test for linear association (</w:t>
      </w:r>
      <w:proofErr w:type="spellStart"/>
      <w:r w:rsidRPr="00BF0E82"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  <w:t>Maentel</w:t>
      </w:r>
      <w:proofErr w:type="spellEnd"/>
      <w:r w:rsidRPr="00BF0E82"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  <w:t>–</w:t>
      </w:r>
      <w:proofErr w:type="spellStart"/>
      <w:r w:rsidRPr="00BF0E82"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  <w:t>Haenszel</w:t>
      </w:r>
      <w:proofErr w:type="spellEnd"/>
      <w:r w:rsidRPr="00BF0E82">
        <w:rPr>
          <w:rFonts w:ascii="Times New Roman" w:hAnsi="Times New Roman" w:cs="Times New Roman"/>
          <w:b/>
          <w:color w:val="000000" w:themeColor="text1"/>
          <w:sz w:val="16"/>
          <w:szCs w:val="16"/>
          <w:lang w:val="en-US"/>
        </w:rPr>
        <w:t xml:space="preserve"> chi-square test), continuous data using Kruskal–Wallis test for testing within the subgroups.</w:t>
      </w:r>
    </w:p>
    <w:p w14:paraId="2BE5260B" w14:textId="3F6F2857" w:rsidR="007D46F6" w:rsidRPr="006C1901" w:rsidRDefault="007D46F6" w:rsidP="006C1901">
      <w:pPr>
        <w:rPr>
          <w:lang w:val="en-US"/>
        </w:rPr>
      </w:pPr>
    </w:p>
    <w:sectPr w:rsidR="007D46F6" w:rsidRPr="006C1901" w:rsidSect="003D7DB6">
      <w:pgSz w:w="16840" w:h="11900" w:orient="landscape"/>
      <w:pgMar w:top="902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F6"/>
    <w:rsid w:val="00082FAB"/>
    <w:rsid w:val="000F7139"/>
    <w:rsid w:val="001F4388"/>
    <w:rsid w:val="00331564"/>
    <w:rsid w:val="003B4A65"/>
    <w:rsid w:val="003D7DB6"/>
    <w:rsid w:val="00486684"/>
    <w:rsid w:val="00597035"/>
    <w:rsid w:val="006465A3"/>
    <w:rsid w:val="0066773B"/>
    <w:rsid w:val="006C1901"/>
    <w:rsid w:val="00770C9E"/>
    <w:rsid w:val="007D46F6"/>
    <w:rsid w:val="00836953"/>
    <w:rsid w:val="00923A91"/>
    <w:rsid w:val="009708C7"/>
    <w:rsid w:val="00993DC3"/>
    <w:rsid w:val="009E0057"/>
    <w:rsid w:val="00A95D39"/>
    <w:rsid w:val="00BC1941"/>
    <w:rsid w:val="00EB7EC1"/>
    <w:rsid w:val="00F91223"/>
    <w:rsid w:val="00FB0FAF"/>
    <w:rsid w:val="00FB7F61"/>
    <w:rsid w:val="03D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5A9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D46F6"/>
    <w:pPr>
      <w:spacing w:after="200" w:line="276" w:lineRule="auto"/>
    </w:pPr>
    <w:rPr>
      <w:sz w:val="22"/>
      <w:szCs w:val="22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1">
    <w:name w:val="p1"/>
    <w:basedOn w:val="Standard"/>
    <w:rsid w:val="007D46F6"/>
    <w:pPr>
      <w:spacing w:after="0" w:line="240" w:lineRule="auto"/>
    </w:pPr>
    <w:rPr>
      <w:rFonts w:ascii="Times New Roman" w:eastAsiaTheme="minorEastAsia" w:hAnsi="Times New Roman" w:cs="Times New Roman"/>
      <w:sz w:val="17"/>
      <w:szCs w:val="17"/>
      <w:lang w:val="de-DE" w:eastAsia="de-DE"/>
    </w:rPr>
  </w:style>
  <w:style w:type="paragraph" w:styleId="StandardWeb">
    <w:name w:val="Normal (Web)"/>
    <w:basedOn w:val="Standard"/>
    <w:link w:val="StandardWebZchn"/>
    <w:uiPriority w:val="99"/>
    <w:unhideWhenUsed/>
    <w:rsid w:val="0097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9708C7"/>
    <w:rPr>
      <w:rFonts w:ascii="Times New Roman" w:eastAsia="Times New Roman" w:hAnsi="Times New Roman" w:cs="Times New Roman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Sulzgruber Patrick</dc:creator>
  <cp:keywords/>
  <dc:description/>
  <cp:lastModifiedBy>S Antarktis</cp:lastModifiedBy>
  <cp:revision>2</cp:revision>
  <dcterms:created xsi:type="dcterms:W3CDTF">2019-12-29T22:58:00Z</dcterms:created>
  <dcterms:modified xsi:type="dcterms:W3CDTF">2019-12-29T22:58:00Z</dcterms:modified>
</cp:coreProperties>
</file>