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63C9A" w14:textId="77777777" w:rsidR="001E27C4" w:rsidRDefault="001E27C4" w:rsidP="001E27C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Decreased temperature variance associated with biotic composition </w:t>
      </w:r>
      <w:r w:rsidRPr="001A7A7F">
        <w:rPr>
          <w:rFonts w:ascii="Times New Roman" w:hAnsi="Times New Roman" w:cs="Times New Roman"/>
          <w:b/>
        </w:rPr>
        <w:t>enhance</w:t>
      </w:r>
      <w:r>
        <w:rPr>
          <w:rFonts w:ascii="Times New Roman" w:hAnsi="Times New Roman" w:cs="Times New Roman"/>
          <w:b/>
        </w:rPr>
        <w:t>s</w:t>
      </w:r>
      <w:r w:rsidRPr="001A7A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coastal </w:t>
      </w:r>
      <w:r w:rsidRPr="001A7A7F">
        <w:rPr>
          <w:rFonts w:ascii="Times New Roman" w:hAnsi="Times New Roman" w:cs="Times New Roman"/>
          <w:b/>
        </w:rPr>
        <w:t>shrub encroachment</w:t>
      </w:r>
    </w:p>
    <w:p w14:paraId="41519CCE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2F968DE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r w:rsidRPr="006D690B">
        <w:rPr>
          <w:rFonts w:ascii="Times New Roman" w:hAnsi="Times New Roman" w:cs="Times New Roman"/>
          <w:sz w:val="24"/>
          <w:szCs w:val="24"/>
        </w:rPr>
        <w:t>Lauren K Wood</w:t>
      </w: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6D690B">
        <w:rPr>
          <w:rFonts w:ascii="Times New Roman" w:hAnsi="Times New Roman" w:cs="Times New Roman"/>
          <w:sz w:val="24"/>
          <w:szCs w:val="24"/>
        </w:rPr>
        <w:t>, Spencer Hays</w:t>
      </w: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690B">
        <w:rPr>
          <w:rFonts w:ascii="Times New Roman" w:hAnsi="Times New Roman" w:cs="Times New Roman"/>
          <w:sz w:val="24"/>
          <w:szCs w:val="24"/>
        </w:rPr>
        <w:t>, Julie C Zinnert</w:t>
      </w: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D690B">
        <w:rPr>
          <w:rFonts w:ascii="Times New Roman" w:hAnsi="Times New Roman" w:cs="Times New Roman"/>
          <w:sz w:val="24"/>
          <w:szCs w:val="24"/>
        </w:rPr>
        <w:t>*</w:t>
      </w:r>
    </w:p>
    <w:p w14:paraId="65390B46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</w:p>
    <w:p w14:paraId="58727BBB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D690B">
        <w:rPr>
          <w:rFonts w:ascii="Times New Roman" w:hAnsi="Times New Roman" w:cs="Times New Roman"/>
          <w:sz w:val="24"/>
          <w:szCs w:val="24"/>
        </w:rPr>
        <w:t>Department of Biology, Virginia Commonwealth University, 1000 West Cary St. Richmond VA 23225</w:t>
      </w:r>
    </w:p>
    <w:p w14:paraId="3B01A613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</w:p>
    <w:p w14:paraId="494D0B62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690B">
        <w:rPr>
          <w:rFonts w:ascii="Times New Roman" w:hAnsi="Times New Roman" w:cs="Times New Roman"/>
          <w:sz w:val="24"/>
          <w:szCs w:val="24"/>
        </w:rPr>
        <w:t>Integrative Life Sciences Doctoral Program, Virginia Commonwealth University, 1000 West Cary St. Richmond VA 23225</w:t>
      </w:r>
    </w:p>
    <w:p w14:paraId="2BBA7855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</w:p>
    <w:p w14:paraId="2BA72487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r w:rsidRPr="006D690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690B">
        <w:rPr>
          <w:rFonts w:ascii="Times New Roman" w:hAnsi="Times New Roman" w:cs="Times New Roman"/>
          <w:sz w:val="24"/>
          <w:szCs w:val="24"/>
        </w:rPr>
        <w:t>Department of Statistics, Indiana University, 919 E. 10th St. Bloomington IN 47408</w:t>
      </w:r>
    </w:p>
    <w:p w14:paraId="46312C1B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  <w:r w:rsidRPr="006D690B">
        <w:rPr>
          <w:rFonts w:ascii="Times New Roman" w:hAnsi="Times New Roman" w:cs="Times New Roman"/>
          <w:sz w:val="24"/>
          <w:szCs w:val="24"/>
        </w:rPr>
        <w:t>*jczinnert@vcu.edu</w:t>
      </w:r>
    </w:p>
    <w:p w14:paraId="6775D236" w14:textId="77777777" w:rsidR="006D690B" w:rsidRPr="006D690B" w:rsidRDefault="006D690B" w:rsidP="006D690B">
      <w:pPr>
        <w:rPr>
          <w:rFonts w:ascii="Times New Roman" w:hAnsi="Times New Roman" w:cs="Times New Roman"/>
          <w:sz w:val="24"/>
          <w:szCs w:val="24"/>
        </w:rPr>
      </w:pPr>
    </w:p>
    <w:p w14:paraId="73071643" w14:textId="2E0E499E" w:rsidR="006D690B" w:rsidRDefault="006D690B" w:rsidP="006D690B">
      <w:pPr>
        <w:rPr>
          <w:rFonts w:ascii="Times New Roman" w:hAnsi="Times New Roman" w:cs="Times New Roman"/>
          <w:sz w:val="24"/>
          <w:szCs w:val="24"/>
        </w:rPr>
        <w:sectPr w:rsidR="006D690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D690B">
        <w:rPr>
          <w:rFonts w:ascii="Times New Roman" w:hAnsi="Times New Roman" w:cs="Times New Roman"/>
          <w:sz w:val="24"/>
          <w:szCs w:val="24"/>
        </w:rPr>
        <w:t>Keywords: Woody expansion, regime shift, microclimate, diversity, time-series</w:t>
      </w:r>
    </w:p>
    <w:p w14:paraId="3DA6ED7A" w14:textId="77777777" w:rsidR="000E42E0" w:rsidRDefault="000E42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320"/>
        <w:tblW w:w="9869" w:type="dxa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17"/>
        <w:gridCol w:w="2328"/>
        <w:gridCol w:w="2340"/>
        <w:gridCol w:w="6"/>
        <w:gridCol w:w="2334"/>
      </w:tblGrid>
      <w:tr w:rsidR="00496DE4" w:rsidRPr="00B302ED" w14:paraId="362D48F3" w14:textId="77777777" w:rsidTr="004E59BF">
        <w:tc>
          <w:tcPr>
            <w:tcW w:w="28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C2F2FC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23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F0A3F0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Grass zone</w:t>
            </w:r>
          </w:p>
        </w:tc>
        <w:tc>
          <w:tcPr>
            <w:tcW w:w="234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2CDECE7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Transition zone</w:t>
            </w:r>
          </w:p>
        </w:tc>
        <w:tc>
          <w:tcPr>
            <w:tcW w:w="23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063509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Shrub zone</w:t>
            </w:r>
          </w:p>
        </w:tc>
      </w:tr>
      <w:tr w:rsidR="00496DE4" w:rsidRPr="00B302ED" w14:paraId="0B1BD110" w14:textId="77777777" w:rsidTr="004E59BF">
        <w:tc>
          <w:tcPr>
            <w:tcW w:w="2861" w:type="dxa"/>
            <w:gridSpan w:val="2"/>
            <w:tcBorders>
              <w:top w:val="single" w:sz="4" w:space="0" w:color="auto"/>
            </w:tcBorders>
            <w:vAlign w:val="center"/>
          </w:tcPr>
          <w:p w14:paraId="02547257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302ED">
              <w:rPr>
                <w:rFonts w:ascii="Times New Roman" w:hAnsi="Times New Roman" w:cs="Times New Roman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>orella</w:t>
            </w:r>
            <w:r w:rsidRPr="00B302ED">
              <w:rPr>
                <w:rFonts w:ascii="Times New Roman" w:hAnsi="Times New Roman" w:cs="Times New Roman"/>
                <w:i/>
              </w:rPr>
              <w:t xml:space="preserve"> cerifera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14:paraId="7CB321D5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</w:tcBorders>
            <w:vAlign w:val="center"/>
          </w:tcPr>
          <w:p w14:paraId="7F25EB5A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± 6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6CC2E017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 ± 3</w:t>
            </w:r>
          </w:p>
        </w:tc>
      </w:tr>
      <w:tr w:rsidR="00496DE4" w:rsidRPr="00B302ED" w14:paraId="5F9484A1" w14:textId="77777777" w:rsidTr="004E59BF">
        <w:tc>
          <w:tcPr>
            <w:tcW w:w="2861" w:type="dxa"/>
            <w:gridSpan w:val="2"/>
            <w:vAlign w:val="center"/>
          </w:tcPr>
          <w:p w14:paraId="45300C48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302ED">
              <w:rPr>
                <w:rFonts w:ascii="Times New Roman" w:hAnsi="Times New Roman" w:cs="Times New Roman"/>
                <w:i/>
              </w:rPr>
              <w:t>B</w:t>
            </w:r>
            <w:r>
              <w:rPr>
                <w:rFonts w:ascii="Times New Roman" w:hAnsi="Times New Roman" w:cs="Times New Roman"/>
                <w:i/>
              </w:rPr>
              <w:t>accharis</w:t>
            </w:r>
            <w:proofErr w:type="spellEnd"/>
            <w:r w:rsidRPr="00B30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302ED">
              <w:rPr>
                <w:rFonts w:ascii="Times New Roman" w:hAnsi="Times New Roman" w:cs="Times New Roman"/>
                <w:i/>
              </w:rPr>
              <w:t>halimifolia</w:t>
            </w:r>
            <w:proofErr w:type="spellEnd"/>
          </w:p>
        </w:tc>
        <w:tc>
          <w:tcPr>
            <w:tcW w:w="2328" w:type="dxa"/>
            <w:vAlign w:val="center"/>
          </w:tcPr>
          <w:p w14:paraId="5F540C35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  <w:tc>
          <w:tcPr>
            <w:tcW w:w="2346" w:type="dxa"/>
            <w:gridSpan w:val="2"/>
            <w:vAlign w:val="center"/>
          </w:tcPr>
          <w:p w14:paraId="3665363B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± 3</w:t>
            </w:r>
          </w:p>
        </w:tc>
        <w:tc>
          <w:tcPr>
            <w:tcW w:w="2334" w:type="dxa"/>
            <w:vAlign w:val="center"/>
          </w:tcPr>
          <w:p w14:paraId="63DE3B44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± 3</w:t>
            </w:r>
          </w:p>
        </w:tc>
      </w:tr>
      <w:tr w:rsidR="00496DE4" w:rsidRPr="00B302ED" w14:paraId="25AB3CD8" w14:textId="77777777" w:rsidTr="004E59BF">
        <w:tc>
          <w:tcPr>
            <w:tcW w:w="2861" w:type="dxa"/>
            <w:gridSpan w:val="2"/>
            <w:vAlign w:val="center"/>
          </w:tcPr>
          <w:p w14:paraId="5FB10807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302ED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>partina</w:t>
            </w:r>
            <w:r w:rsidRPr="00B302ED">
              <w:rPr>
                <w:rFonts w:ascii="Times New Roman" w:hAnsi="Times New Roman" w:cs="Times New Roman"/>
                <w:i/>
              </w:rPr>
              <w:t xml:space="preserve"> patens</w:t>
            </w:r>
          </w:p>
        </w:tc>
        <w:tc>
          <w:tcPr>
            <w:tcW w:w="2328" w:type="dxa"/>
            <w:vAlign w:val="center"/>
          </w:tcPr>
          <w:p w14:paraId="258DD1D5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 ± 6</w:t>
            </w:r>
          </w:p>
        </w:tc>
        <w:tc>
          <w:tcPr>
            <w:tcW w:w="2346" w:type="dxa"/>
            <w:gridSpan w:val="2"/>
            <w:vAlign w:val="center"/>
          </w:tcPr>
          <w:p w14:paraId="4CB79153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 xml:space="preserve"> ± 8</w:t>
            </w:r>
          </w:p>
        </w:tc>
        <w:tc>
          <w:tcPr>
            <w:tcW w:w="2334" w:type="dxa"/>
            <w:vAlign w:val="center"/>
          </w:tcPr>
          <w:p w14:paraId="394EF8CA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496DE4" w:rsidRPr="00B302ED" w14:paraId="31226AB4" w14:textId="77777777" w:rsidTr="004E59BF">
        <w:tc>
          <w:tcPr>
            <w:tcW w:w="2861" w:type="dxa"/>
            <w:gridSpan w:val="2"/>
            <w:vAlign w:val="center"/>
          </w:tcPr>
          <w:p w14:paraId="3549EDAE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302ED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>etaria</w:t>
            </w:r>
            <w:proofErr w:type="spellEnd"/>
            <w:r w:rsidRPr="00B30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302ED">
              <w:rPr>
                <w:rFonts w:ascii="Times New Roman" w:hAnsi="Times New Roman" w:cs="Times New Roman"/>
                <w:i/>
              </w:rPr>
              <w:t>parviflora</w:t>
            </w:r>
            <w:proofErr w:type="spellEnd"/>
          </w:p>
        </w:tc>
        <w:tc>
          <w:tcPr>
            <w:tcW w:w="2328" w:type="dxa"/>
            <w:vAlign w:val="center"/>
          </w:tcPr>
          <w:p w14:paraId="7030036D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± 3</w:t>
            </w:r>
          </w:p>
        </w:tc>
        <w:tc>
          <w:tcPr>
            <w:tcW w:w="2346" w:type="dxa"/>
            <w:gridSpan w:val="2"/>
            <w:vAlign w:val="center"/>
          </w:tcPr>
          <w:p w14:paraId="7D0056EB" w14:textId="11095359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11</w:t>
            </w:r>
            <w:r w:rsidR="00B672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±</w:t>
            </w:r>
            <w:r w:rsidR="00B672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B67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4" w:type="dxa"/>
            <w:vAlign w:val="center"/>
          </w:tcPr>
          <w:p w14:paraId="11136BFC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496DE4" w:rsidRPr="00B302ED" w14:paraId="1DA622BD" w14:textId="77777777" w:rsidTr="004E59BF">
        <w:tc>
          <w:tcPr>
            <w:tcW w:w="2861" w:type="dxa"/>
            <w:gridSpan w:val="2"/>
            <w:vAlign w:val="center"/>
          </w:tcPr>
          <w:p w14:paraId="10645229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302ED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>olidago</w:t>
            </w:r>
            <w:proofErr w:type="spellEnd"/>
            <w:r w:rsidRPr="00B30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302ED">
              <w:rPr>
                <w:rFonts w:ascii="Times New Roman" w:hAnsi="Times New Roman" w:cs="Times New Roman"/>
                <w:i/>
              </w:rPr>
              <w:t>sempervirens</w:t>
            </w:r>
            <w:proofErr w:type="spellEnd"/>
          </w:p>
        </w:tc>
        <w:tc>
          <w:tcPr>
            <w:tcW w:w="2328" w:type="dxa"/>
            <w:vAlign w:val="center"/>
          </w:tcPr>
          <w:p w14:paraId="73B0AF68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± 1</w:t>
            </w:r>
          </w:p>
        </w:tc>
        <w:tc>
          <w:tcPr>
            <w:tcW w:w="2346" w:type="dxa"/>
            <w:gridSpan w:val="2"/>
            <w:vAlign w:val="center"/>
          </w:tcPr>
          <w:p w14:paraId="5C4611AE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± 1</w:t>
            </w:r>
          </w:p>
        </w:tc>
        <w:tc>
          <w:tcPr>
            <w:tcW w:w="2334" w:type="dxa"/>
            <w:vAlign w:val="center"/>
          </w:tcPr>
          <w:p w14:paraId="07212571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496DE4" w:rsidRPr="00B302ED" w14:paraId="3C4C3AFE" w14:textId="77777777" w:rsidTr="004E59BF">
        <w:trPr>
          <w:trHeight w:val="674"/>
        </w:trPr>
        <w:tc>
          <w:tcPr>
            <w:tcW w:w="2844" w:type="dxa"/>
            <w:vAlign w:val="center"/>
          </w:tcPr>
          <w:p w14:paraId="098F7977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302ED"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  <w:i/>
              </w:rPr>
              <w:t>mmophila</w:t>
            </w:r>
            <w:r w:rsidRPr="00B302ED">
              <w:rPr>
                <w:rFonts w:ascii="Times New Roman" w:hAnsi="Times New Roman" w:cs="Times New Roman"/>
                <w:i/>
              </w:rPr>
              <w:t xml:space="preserve"> breviligulata</w:t>
            </w:r>
          </w:p>
        </w:tc>
        <w:tc>
          <w:tcPr>
            <w:tcW w:w="2345" w:type="dxa"/>
            <w:gridSpan w:val="2"/>
            <w:vAlign w:val="center"/>
          </w:tcPr>
          <w:p w14:paraId="603384AC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± 3</w:t>
            </w:r>
          </w:p>
        </w:tc>
        <w:tc>
          <w:tcPr>
            <w:tcW w:w="2340" w:type="dxa"/>
            <w:vAlign w:val="center"/>
          </w:tcPr>
          <w:p w14:paraId="3375AE66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  <w:tc>
          <w:tcPr>
            <w:tcW w:w="2340" w:type="dxa"/>
            <w:gridSpan w:val="2"/>
            <w:vAlign w:val="center"/>
          </w:tcPr>
          <w:p w14:paraId="44B058D2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496DE4" w:rsidRPr="00B302ED" w14:paraId="592FC632" w14:textId="77777777" w:rsidTr="004E59BF">
        <w:trPr>
          <w:trHeight w:val="670"/>
        </w:trPr>
        <w:tc>
          <w:tcPr>
            <w:tcW w:w="2844" w:type="dxa"/>
            <w:vAlign w:val="center"/>
          </w:tcPr>
          <w:p w14:paraId="537FFFC8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302ED"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  <w:i/>
              </w:rPr>
              <w:t>ster</w:t>
            </w:r>
            <w:r w:rsidRPr="00B30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302ED">
              <w:rPr>
                <w:rFonts w:ascii="Times New Roman" w:hAnsi="Times New Roman" w:cs="Times New Roman"/>
                <w:i/>
              </w:rPr>
              <w:t>lanceolata</w:t>
            </w:r>
            <w:proofErr w:type="spellEnd"/>
          </w:p>
        </w:tc>
        <w:tc>
          <w:tcPr>
            <w:tcW w:w="2345" w:type="dxa"/>
            <w:gridSpan w:val="2"/>
            <w:vAlign w:val="center"/>
          </w:tcPr>
          <w:p w14:paraId="70848FDE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± 1</w:t>
            </w:r>
          </w:p>
        </w:tc>
        <w:tc>
          <w:tcPr>
            <w:tcW w:w="2340" w:type="dxa"/>
            <w:vAlign w:val="center"/>
          </w:tcPr>
          <w:p w14:paraId="28902D4A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  <w:tc>
          <w:tcPr>
            <w:tcW w:w="2340" w:type="dxa"/>
            <w:gridSpan w:val="2"/>
            <w:vAlign w:val="center"/>
          </w:tcPr>
          <w:p w14:paraId="3E262A41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496DE4" w:rsidRPr="00B302ED" w14:paraId="248B2A50" w14:textId="77777777" w:rsidTr="004E59BF">
        <w:trPr>
          <w:trHeight w:val="670"/>
        </w:trPr>
        <w:tc>
          <w:tcPr>
            <w:tcW w:w="2844" w:type="dxa"/>
            <w:vAlign w:val="center"/>
          </w:tcPr>
          <w:p w14:paraId="18D34A0D" w14:textId="77777777" w:rsidR="00496DE4" w:rsidRPr="00B302ED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302ED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  <w:i/>
              </w:rPr>
              <w:t>estuca</w:t>
            </w:r>
            <w:proofErr w:type="spellEnd"/>
            <w:r w:rsidRPr="00B30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302ED">
              <w:rPr>
                <w:rFonts w:ascii="Times New Roman" w:hAnsi="Times New Roman" w:cs="Times New Roman"/>
                <w:i/>
              </w:rPr>
              <w:t>geniuclate</w:t>
            </w:r>
            <w:proofErr w:type="spellEnd"/>
          </w:p>
        </w:tc>
        <w:tc>
          <w:tcPr>
            <w:tcW w:w="2345" w:type="dxa"/>
            <w:gridSpan w:val="2"/>
            <w:vAlign w:val="center"/>
          </w:tcPr>
          <w:p w14:paraId="7CCC9F0C" w14:textId="4EB900AA" w:rsidR="00496DE4" w:rsidRPr="00A03032" w:rsidRDefault="00B672B3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6DE4">
              <w:rPr>
                <w:rFonts w:ascii="Times New Roman" w:hAnsi="Times New Roman" w:cs="Times New Roman"/>
              </w:rPr>
              <w:t xml:space="preserve"> ± </w:t>
            </w:r>
            <w:r w:rsidR="00D218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0" w:type="dxa"/>
            <w:vAlign w:val="center"/>
          </w:tcPr>
          <w:p w14:paraId="50FE96C1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± 1</w:t>
            </w:r>
          </w:p>
        </w:tc>
        <w:tc>
          <w:tcPr>
            <w:tcW w:w="2340" w:type="dxa"/>
            <w:gridSpan w:val="2"/>
            <w:vAlign w:val="center"/>
          </w:tcPr>
          <w:p w14:paraId="51EA4CA5" w14:textId="77777777" w:rsidR="00496DE4" w:rsidRPr="00A03032" w:rsidRDefault="00496DE4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302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 0</w:t>
            </w:r>
          </w:p>
        </w:tc>
      </w:tr>
      <w:tr w:rsidR="00614C03" w:rsidRPr="00B302ED" w14:paraId="1DA8623E" w14:textId="77777777" w:rsidTr="004E59BF">
        <w:trPr>
          <w:trHeight w:val="670"/>
        </w:trPr>
        <w:tc>
          <w:tcPr>
            <w:tcW w:w="2844" w:type="dxa"/>
            <w:vAlign w:val="center"/>
          </w:tcPr>
          <w:p w14:paraId="721CB83E" w14:textId="06E9A648" w:rsidR="00614C03" w:rsidRPr="00614C03" w:rsidRDefault="00614C03" w:rsidP="004E59BF">
            <w:pPr>
              <w:spacing w:line="48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Species richness</w:t>
            </w:r>
          </w:p>
        </w:tc>
        <w:tc>
          <w:tcPr>
            <w:tcW w:w="2345" w:type="dxa"/>
            <w:gridSpan w:val="2"/>
            <w:vAlign w:val="center"/>
          </w:tcPr>
          <w:p w14:paraId="52D50ABF" w14:textId="64DEF0E9" w:rsidR="00614C03" w:rsidRPr="00B302ED" w:rsidRDefault="00D21857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6.6 </w:t>
            </w:r>
            <w:r w:rsidR="00614C03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340" w:type="dxa"/>
            <w:vAlign w:val="center"/>
          </w:tcPr>
          <w:p w14:paraId="520A34B3" w14:textId="39651409" w:rsidR="00614C03" w:rsidRPr="00B302ED" w:rsidRDefault="00D21857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  <w:r w:rsidR="00614C03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340" w:type="dxa"/>
            <w:gridSpan w:val="2"/>
            <w:vAlign w:val="center"/>
          </w:tcPr>
          <w:p w14:paraId="6C94A5C5" w14:textId="07E2F5F0" w:rsidR="00614C03" w:rsidRPr="00B302ED" w:rsidRDefault="00D21857" w:rsidP="004E59B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 </w:t>
            </w:r>
            <w:r w:rsidR="00614C03">
              <w:rPr>
                <w:rFonts w:ascii="Times New Roman" w:hAnsi="Times New Roman" w:cs="Times New Roman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>0.4</w:t>
            </w:r>
          </w:p>
        </w:tc>
      </w:tr>
    </w:tbl>
    <w:p w14:paraId="4FBC65E5" w14:textId="4C42F9F1" w:rsidR="00AD20D3" w:rsidRDefault="00AD20D3">
      <w:pPr>
        <w:rPr>
          <w:rFonts w:ascii="Times New Roman" w:hAnsi="Times New Roman" w:cs="Times New Roman"/>
          <w:sz w:val="24"/>
          <w:szCs w:val="24"/>
        </w:rPr>
      </w:pPr>
      <w:r w:rsidRPr="002D1A05">
        <w:rPr>
          <w:rFonts w:ascii="Times New Roman" w:hAnsi="Times New Roman" w:cs="Times New Roman"/>
          <w:sz w:val="24"/>
          <w:szCs w:val="24"/>
        </w:rPr>
        <w:t>Table s.</w:t>
      </w:r>
      <w:r w:rsidR="007B6D99">
        <w:rPr>
          <w:rFonts w:ascii="Times New Roman" w:hAnsi="Times New Roman" w:cs="Times New Roman"/>
          <w:sz w:val="24"/>
          <w:szCs w:val="24"/>
        </w:rPr>
        <w:t>1</w:t>
      </w:r>
      <w:r w:rsidRPr="002D1A05">
        <w:rPr>
          <w:rFonts w:ascii="Times New Roman" w:hAnsi="Times New Roman" w:cs="Times New Roman"/>
          <w:sz w:val="24"/>
          <w:szCs w:val="24"/>
        </w:rPr>
        <w:t xml:space="preserve"> Mean ± </w:t>
      </w:r>
      <w:r w:rsidR="002D1A05" w:rsidRPr="002D1A05">
        <w:rPr>
          <w:rFonts w:ascii="Times New Roman" w:hAnsi="Times New Roman" w:cs="Times New Roman"/>
          <w:sz w:val="24"/>
          <w:szCs w:val="24"/>
        </w:rPr>
        <w:t>SE</w:t>
      </w:r>
      <w:r w:rsidRPr="002D1A05">
        <w:rPr>
          <w:rFonts w:ascii="Times New Roman" w:hAnsi="Times New Roman" w:cs="Times New Roman"/>
          <w:sz w:val="24"/>
          <w:szCs w:val="24"/>
        </w:rPr>
        <w:t xml:space="preserve"> of species percent cover</w:t>
      </w:r>
      <w:r w:rsidR="003E5586">
        <w:rPr>
          <w:rFonts w:ascii="Times New Roman" w:hAnsi="Times New Roman" w:cs="Times New Roman"/>
          <w:sz w:val="24"/>
          <w:szCs w:val="24"/>
        </w:rPr>
        <w:t xml:space="preserve"> using Daubenmire method</w:t>
      </w:r>
      <w:r w:rsidRPr="002D1A05">
        <w:rPr>
          <w:rFonts w:ascii="Times New Roman" w:hAnsi="Times New Roman" w:cs="Times New Roman"/>
          <w:sz w:val="24"/>
          <w:szCs w:val="24"/>
        </w:rPr>
        <w:t xml:space="preserve"> across vegetation zones on Hog Island, VA</w:t>
      </w:r>
    </w:p>
    <w:p w14:paraId="407B79A7" w14:textId="77777777" w:rsidR="004E59BF" w:rsidRDefault="004E59BF">
      <w:pPr>
        <w:rPr>
          <w:rFonts w:ascii="Times New Roman" w:hAnsi="Times New Roman" w:cs="Times New Roman"/>
          <w:sz w:val="24"/>
          <w:szCs w:val="24"/>
        </w:rPr>
      </w:pPr>
    </w:p>
    <w:p w14:paraId="490ADB1E" w14:textId="4084FB5E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48AC2D73" w14:textId="105868A0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2AB27F6B" w14:textId="1CCEF5AE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4AB3C477" w14:textId="6D84E22B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1DE57CC4" w14:textId="07F02979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2373B843" w14:textId="2970A9C0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622CE232" w14:textId="6EEE81E3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64CA4480" w14:textId="3EB2C9D4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6BF58FFF" w14:textId="46A21C80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542C45DF" w14:textId="41816104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1B73AA9A" w14:textId="3F6488BF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0EDEE713" w14:textId="5BF6D31C" w:rsidR="007B6D99" w:rsidRDefault="007B6D99">
      <w:pPr>
        <w:rPr>
          <w:rFonts w:ascii="Times New Roman" w:hAnsi="Times New Roman" w:cs="Times New Roman"/>
          <w:sz w:val="24"/>
          <w:szCs w:val="24"/>
        </w:rPr>
      </w:pPr>
    </w:p>
    <w:p w14:paraId="1C8B618D" w14:textId="77777777" w:rsidR="007B6D99" w:rsidRPr="002D1A05" w:rsidRDefault="007B6D99" w:rsidP="007B6D99">
      <w:pPr>
        <w:rPr>
          <w:rFonts w:ascii="Times New Roman" w:hAnsi="Times New Roman" w:cs="Times New Roman"/>
          <w:sz w:val="24"/>
          <w:szCs w:val="24"/>
        </w:rPr>
      </w:pPr>
      <w:r w:rsidRPr="002D1A05">
        <w:rPr>
          <w:rFonts w:ascii="Times New Roman" w:hAnsi="Times New Roman" w:cs="Times New Roman"/>
          <w:sz w:val="24"/>
          <w:szCs w:val="24"/>
        </w:rPr>
        <w:t>Table s.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1A05">
        <w:rPr>
          <w:rFonts w:ascii="Times New Roman" w:hAnsi="Times New Roman" w:cs="Times New Roman"/>
          <w:sz w:val="24"/>
          <w:szCs w:val="24"/>
        </w:rPr>
        <w:t xml:space="preserve"> Mean</w:t>
      </w:r>
      <w:r>
        <w:rPr>
          <w:rFonts w:ascii="Times New Roman" w:hAnsi="Times New Roman" w:cs="Times New Roman"/>
          <w:sz w:val="24"/>
          <w:szCs w:val="24"/>
        </w:rPr>
        <w:t xml:space="preserve">, maximum, and minimum </w:t>
      </w:r>
      <w:r w:rsidRPr="002D1A05">
        <w:rPr>
          <w:rFonts w:ascii="Times New Roman" w:hAnsi="Times New Roman" w:cs="Times New Roman"/>
          <w:sz w:val="24"/>
          <w:szCs w:val="24"/>
        </w:rPr>
        <w:t xml:space="preserve">± SE of </w:t>
      </w:r>
      <w:r>
        <w:rPr>
          <w:rFonts w:ascii="Times New Roman" w:hAnsi="Times New Roman" w:cs="Times New Roman"/>
          <w:sz w:val="24"/>
          <w:szCs w:val="24"/>
        </w:rPr>
        <w:t>annual air temperature</w:t>
      </w:r>
      <w:r w:rsidRPr="002D1A0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mong</w:t>
      </w:r>
      <w:r w:rsidRPr="002D1A05">
        <w:rPr>
          <w:rFonts w:ascii="Times New Roman" w:hAnsi="Times New Roman" w:cs="Times New Roman"/>
          <w:sz w:val="24"/>
          <w:szCs w:val="24"/>
        </w:rPr>
        <w:t xml:space="preserve"> vegetation zones on Hog Island, VA</w:t>
      </w:r>
      <w:r>
        <w:rPr>
          <w:rFonts w:ascii="Times New Roman" w:hAnsi="Times New Roman" w:cs="Times New Roman"/>
          <w:sz w:val="24"/>
          <w:szCs w:val="24"/>
        </w:rPr>
        <w:t>. A Kruskal-Wallis test was performed among zones, Tukey post-hoc results are indicated by different letters (p&lt;0.05).</w:t>
      </w:r>
    </w:p>
    <w:tbl>
      <w:tblPr>
        <w:tblStyle w:val="TableGrid"/>
        <w:tblW w:w="9720" w:type="dxa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1833"/>
        <w:gridCol w:w="1974"/>
        <w:gridCol w:w="1842"/>
        <w:gridCol w:w="2020"/>
      </w:tblGrid>
      <w:tr w:rsidR="007B6D99" w14:paraId="36A8CAD2" w14:textId="77777777" w:rsidTr="00315874">
        <w:trPr>
          <w:trHeight w:val="411"/>
        </w:trPr>
        <w:tc>
          <w:tcPr>
            <w:tcW w:w="2051" w:type="dxa"/>
            <w:tcBorders>
              <w:top w:val="double" w:sz="4" w:space="0" w:color="auto"/>
              <w:bottom w:val="single" w:sz="4" w:space="0" w:color="auto"/>
            </w:tcBorders>
          </w:tcPr>
          <w:p w14:paraId="2A2A23D5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 measure</w:t>
            </w:r>
          </w:p>
        </w:tc>
        <w:tc>
          <w:tcPr>
            <w:tcW w:w="1833" w:type="dxa"/>
            <w:tcBorders>
              <w:top w:val="double" w:sz="4" w:space="0" w:color="auto"/>
              <w:bottom w:val="single" w:sz="4" w:space="0" w:color="auto"/>
            </w:tcBorders>
          </w:tcPr>
          <w:p w14:paraId="2DAD7267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Grass zone</w:t>
            </w:r>
          </w:p>
        </w:tc>
        <w:tc>
          <w:tcPr>
            <w:tcW w:w="1974" w:type="dxa"/>
            <w:tcBorders>
              <w:top w:val="double" w:sz="4" w:space="0" w:color="auto"/>
              <w:bottom w:val="single" w:sz="4" w:space="0" w:color="auto"/>
            </w:tcBorders>
          </w:tcPr>
          <w:p w14:paraId="720AB2F4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Transition zone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</w:tcPr>
          <w:p w14:paraId="1F803D2B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Shrub zone</w:t>
            </w:r>
          </w:p>
        </w:tc>
        <w:tc>
          <w:tcPr>
            <w:tcW w:w="2020" w:type="dxa"/>
            <w:tcBorders>
              <w:top w:val="double" w:sz="4" w:space="0" w:color="auto"/>
              <w:bottom w:val="single" w:sz="4" w:space="0" w:color="auto"/>
            </w:tcBorders>
          </w:tcPr>
          <w:p w14:paraId="15B75E49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H, p value</w:t>
            </w:r>
          </w:p>
        </w:tc>
      </w:tr>
      <w:tr w:rsidR="007B6D99" w14:paraId="15CD33DA" w14:textId="77777777" w:rsidTr="00315874">
        <w:trPr>
          <w:trHeight w:val="341"/>
        </w:trPr>
        <w:tc>
          <w:tcPr>
            <w:tcW w:w="2051" w:type="dxa"/>
            <w:tcBorders>
              <w:top w:val="single" w:sz="4" w:space="0" w:color="auto"/>
            </w:tcBorders>
            <w:vAlign w:val="center"/>
          </w:tcPr>
          <w:p w14:paraId="0479ABE4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vAlign w:val="center"/>
          </w:tcPr>
          <w:p w14:paraId="4AC3F5E3" w14:textId="2DCF293E" w:rsidR="007B6D99" w:rsidRPr="00762176" w:rsidRDefault="007B6D99" w:rsidP="00B672B3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18.7 ± 0.5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5ABCD7CF" w14:textId="3ADC432A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16.8 ± 0.5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9B011F1" w14:textId="7AD77506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14.2 ± 0.4 </w:t>
            </w:r>
            <w:r w:rsidRPr="0076217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12AD1A0E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30.34,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B6D99" w14:paraId="16846EA1" w14:textId="77777777" w:rsidTr="00315874">
        <w:trPr>
          <w:trHeight w:val="369"/>
        </w:trPr>
        <w:tc>
          <w:tcPr>
            <w:tcW w:w="2051" w:type="dxa"/>
            <w:vAlign w:val="center"/>
          </w:tcPr>
          <w:p w14:paraId="7C4ADE79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833" w:type="dxa"/>
            <w:vAlign w:val="center"/>
          </w:tcPr>
          <w:p w14:paraId="5F45D592" w14:textId="7F6DF3EE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 ± 0.8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74" w:type="dxa"/>
            <w:vAlign w:val="center"/>
          </w:tcPr>
          <w:p w14:paraId="151F2792" w14:textId="2F09786D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23.8 ± 0.6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2" w:type="dxa"/>
            <w:vAlign w:val="center"/>
          </w:tcPr>
          <w:p w14:paraId="673DC43C" w14:textId="36B165E2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18.3 ± 0.5 </w:t>
            </w:r>
            <w:r w:rsidRPr="0076217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020" w:type="dxa"/>
            <w:vAlign w:val="center"/>
          </w:tcPr>
          <w:p w14:paraId="479E147A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62.06,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7B6D99" w14:paraId="7A172DFF" w14:textId="77777777" w:rsidTr="00315874">
        <w:trPr>
          <w:trHeight w:val="369"/>
        </w:trPr>
        <w:tc>
          <w:tcPr>
            <w:tcW w:w="2051" w:type="dxa"/>
            <w:vAlign w:val="center"/>
          </w:tcPr>
          <w:p w14:paraId="7194D5F3" w14:textId="77777777" w:rsidR="007B6D99" w:rsidRDefault="007B6D99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833" w:type="dxa"/>
            <w:vAlign w:val="center"/>
          </w:tcPr>
          <w:p w14:paraId="75E0C5B5" w14:textId="3833EB72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11.3 ± 0.5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74" w:type="dxa"/>
            <w:vAlign w:val="center"/>
          </w:tcPr>
          <w:p w14:paraId="4B0DA977" w14:textId="7D4FD626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B672B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± 0.5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2" w:type="dxa"/>
            <w:vAlign w:val="center"/>
          </w:tcPr>
          <w:p w14:paraId="662B05AE" w14:textId="7A7EF659" w:rsidR="007B6D99" w:rsidRDefault="007B6D99" w:rsidP="00B67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B672B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± 0.5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020" w:type="dxa"/>
            <w:vAlign w:val="center"/>
          </w:tcPr>
          <w:p w14:paraId="1B85E10B" w14:textId="53533C05" w:rsidR="007B6D99" w:rsidRDefault="00B672B3" w:rsidP="00315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B6D99">
              <w:rPr>
                <w:rFonts w:ascii="Times New Roman" w:hAnsi="Times New Roman" w:cs="Times New Roman"/>
              </w:rPr>
              <w:t xml:space="preserve">5.4, </w:t>
            </w:r>
            <w:r w:rsidR="007B6D99" w:rsidRPr="00884B7A">
              <w:rPr>
                <w:rFonts w:ascii="Times New Roman" w:hAnsi="Times New Roman" w:cs="Times New Roman"/>
                <w:i/>
                <w:iCs/>
              </w:rPr>
              <w:t>P</w:t>
            </w:r>
            <w:r w:rsidR="007B6D99">
              <w:rPr>
                <w:rFonts w:ascii="Times New Roman" w:hAnsi="Times New Roman" w:cs="Times New Roman"/>
              </w:rPr>
              <w:t>=0.07</w:t>
            </w:r>
          </w:p>
        </w:tc>
      </w:tr>
    </w:tbl>
    <w:p w14:paraId="664C8905" w14:textId="77777777" w:rsidR="007B6D99" w:rsidRDefault="007B6D99" w:rsidP="007B6D99">
      <w:pPr>
        <w:rPr>
          <w:rFonts w:ascii="Times New Roman" w:hAnsi="Times New Roman" w:cs="Times New Roman"/>
          <w:sz w:val="24"/>
          <w:szCs w:val="24"/>
        </w:rPr>
      </w:pPr>
    </w:p>
    <w:p w14:paraId="2131688C" w14:textId="77777777" w:rsidR="007B6D99" w:rsidRDefault="007B6D99" w:rsidP="007B6D99">
      <w:pPr>
        <w:rPr>
          <w:rFonts w:ascii="Times New Roman" w:hAnsi="Times New Roman" w:cs="Times New Roman"/>
          <w:sz w:val="24"/>
          <w:szCs w:val="24"/>
        </w:rPr>
      </w:pPr>
    </w:p>
    <w:p w14:paraId="7F8493A1" w14:textId="77777777" w:rsidR="007B6D99" w:rsidRDefault="007B6D99" w:rsidP="007B6D99">
      <w:pPr>
        <w:rPr>
          <w:rFonts w:ascii="Times New Roman" w:hAnsi="Times New Roman" w:cs="Times New Roman"/>
          <w:sz w:val="24"/>
          <w:szCs w:val="24"/>
        </w:rPr>
      </w:pPr>
    </w:p>
    <w:p w14:paraId="1C20805A" w14:textId="77777777" w:rsidR="007B6D99" w:rsidRDefault="007B6D99" w:rsidP="007B6D99">
      <w:pPr>
        <w:rPr>
          <w:rFonts w:ascii="Times New Roman" w:hAnsi="Times New Roman" w:cs="Times New Roman"/>
          <w:sz w:val="24"/>
          <w:szCs w:val="24"/>
        </w:rPr>
      </w:pPr>
    </w:p>
    <w:p w14:paraId="25E8AFB9" w14:textId="77777777" w:rsidR="007B6D99" w:rsidRDefault="007B6D99" w:rsidP="007B6D99">
      <w:pPr>
        <w:rPr>
          <w:rFonts w:ascii="Times New Roman" w:hAnsi="Times New Roman" w:cs="Times New Roman"/>
          <w:sz w:val="24"/>
          <w:szCs w:val="24"/>
        </w:rPr>
      </w:pPr>
    </w:p>
    <w:p w14:paraId="54D578E2" w14:textId="77777777" w:rsidR="007B6D99" w:rsidRPr="002D1A05" w:rsidRDefault="007B6D99">
      <w:pPr>
        <w:rPr>
          <w:rFonts w:ascii="Times New Roman" w:hAnsi="Times New Roman" w:cs="Times New Roman"/>
          <w:sz w:val="24"/>
          <w:szCs w:val="24"/>
        </w:rPr>
      </w:pPr>
    </w:p>
    <w:sectPr w:rsidR="007B6D99" w:rsidRPr="002D1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D3"/>
    <w:rsid w:val="000E42E0"/>
    <w:rsid w:val="00102175"/>
    <w:rsid w:val="00146E39"/>
    <w:rsid w:val="001C6F27"/>
    <w:rsid w:val="001E27C4"/>
    <w:rsid w:val="001F6401"/>
    <w:rsid w:val="00245BA7"/>
    <w:rsid w:val="002D1A05"/>
    <w:rsid w:val="00324218"/>
    <w:rsid w:val="003E5586"/>
    <w:rsid w:val="00496DE4"/>
    <w:rsid w:val="004E59BF"/>
    <w:rsid w:val="005C735C"/>
    <w:rsid w:val="00614C03"/>
    <w:rsid w:val="00625FDD"/>
    <w:rsid w:val="006B788F"/>
    <w:rsid w:val="006D690B"/>
    <w:rsid w:val="00762176"/>
    <w:rsid w:val="007B6D99"/>
    <w:rsid w:val="00884B7A"/>
    <w:rsid w:val="008C2B74"/>
    <w:rsid w:val="008F0841"/>
    <w:rsid w:val="00931024"/>
    <w:rsid w:val="00957A7F"/>
    <w:rsid w:val="00A43A6B"/>
    <w:rsid w:val="00AD20D3"/>
    <w:rsid w:val="00B5026A"/>
    <w:rsid w:val="00B5443D"/>
    <w:rsid w:val="00B672B3"/>
    <w:rsid w:val="00B978F6"/>
    <w:rsid w:val="00BE5EF3"/>
    <w:rsid w:val="00C11F4C"/>
    <w:rsid w:val="00CD5550"/>
    <w:rsid w:val="00CE25B0"/>
    <w:rsid w:val="00D21857"/>
    <w:rsid w:val="00D3051B"/>
    <w:rsid w:val="00DC4C9C"/>
    <w:rsid w:val="00FC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5A48"/>
  <w15:chartTrackingRefBased/>
  <w15:docId w15:val="{9AE1C10B-60CA-498C-A049-6DC5AF51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0D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1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1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6C91F2-CA5A-4E78-9599-E4EBC714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Commonwealth University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 Zinnert</dc:creator>
  <cp:keywords/>
  <dc:description/>
  <cp:lastModifiedBy>Julie Zinnert</cp:lastModifiedBy>
  <cp:revision>4</cp:revision>
  <dcterms:created xsi:type="dcterms:W3CDTF">2020-04-02T10:33:00Z</dcterms:created>
  <dcterms:modified xsi:type="dcterms:W3CDTF">2020-04-07T16:50:00Z</dcterms:modified>
</cp:coreProperties>
</file>