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A8A" w:rsidRPr="00E17F74" w:rsidRDefault="006C0A8A" w:rsidP="006C0A8A">
      <w:pPr>
        <w:spacing w:line="480" w:lineRule="auto"/>
        <w:contextualSpacing/>
        <w:rPr>
          <w:rFonts w:ascii="Calibri" w:hAnsi="Calibri"/>
          <w:b/>
          <w:sz w:val="32"/>
          <w:szCs w:val="24"/>
        </w:rPr>
      </w:pPr>
      <w:r w:rsidRPr="00E17F74">
        <w:rPr>
          <w:rFonts w:ascii="Calibri" w:hAnsi="Calibri"/>
          <w:b/>
          <w:sz w:val="32"/>
          <w:szCs w:val="24"/>
        </w:rPr>
        <w:t>Human BDNF/</w:t>
      </w:r>
      <w:proofErr w:type="spellStart"/>
      <w:r w:rsidRPr="00E17F74">
        <w:rPr>
          <w:rFonts w:ascii="Calibri" w:hAnsi="Calibri"/>
          <w:b/>
          <w:sz w:val="32"/>
          <w:szCs w:val="24"/>
        </w:rPr>
        <w:t>TrkB</w:t>
      </w:r>
      <w:proofErr w:type="spellEnd"/>
      <w:r w:rsidRPr="00E17F74">
        <w:rPr>
          <w:rFonts w:ascii="Calibri" w:hAnsi="Calibri"/>
          <w:b/>
          <w:sz w:val="32"/>
          <w:szCs w:val="24"/>
        </w:rPr>
        <w:t xml:space="preserve"> variants impair hippocampal synaptogenesis and associate with neurobehavioral abnormalities</w:t>
      </w:r>
    </w:p>
    <w:p w:rsidR="006C0A8A" w:rsidRPr="00E17F74" w:rsidRDefault="006C0A8A" w:rsidP="006C0A8A">
      <w:pPr>
        <w:spacing w:line="480" w:lineRule="auto"/>
        <w:contextualSpacing/>
        <w:rPr>
          <w:rFonts w:ascii="Calibri" w:hAnsi="Calibri"/>
          <w:sz w:val="24"/>
          <w:szCs w:val="24"/>
        </w:rPr>
      </w:pPr>
    </w:p>
    <w:p w:rsidR="006C0A8A" w:rsidRPr="00E17F74" w:rsidRDefault="006C0A8A" w:rsidP="006C0A8A">
      <w:pPr>
        <w:spacing w:line="276" w:lineRule="auto"/>
        <w:contextualSpacing/>
        <w:rPr>
          <w:rFonts w:ascii="Calibri" w:hAnsi="Calibri"/>
        </w:rPr>
      </w:pPr>
      <w:r w:rsidRPr="00E17F74">
        <w:rPr>
          <w:rFonts w:ascii="Calibri" w:hAnsi="Calibri"/>
        </w:rPr>
        <w:t>Takuhiro Sonoyama</w:t>
      </w:r>
      <w:r w:rsidRPr="00E17F74">
        <w:rPr>
          <w:rFonts w:ascii="Calibri" w:hAnsi="Calibri"/>
          <w:vertAlign w:val="superscript"/>
        </w:rPr>
        <w:t>1,7</w:t>
      </w:r>
      <w:r w:rsidRPr="00E17F74">
        <w:rPr>
          <w:rFonts w:ascii="Calibri" w:hAnsi="Calibri"/>
        </w:rPr>
        <w:t>, Lukas K.J. Stadler</w:t>
      </w:r>
      <w:r w:rsidRPr="00E17F74">
        <w:rPr>
          <w:rFonts w:ascii="Calibri" w:hAnsi="Calibri"/>
          <w:vertAlign w:val="superscript"/>
        </w:rPr>
        <w:t>1,7</w:t>
      </w:r>
      <w:r w:rsidRPr="00E17F74">
        <w:rPr>
          <w:rFonts w:ascii="Calibri" w:hAnsi="Calibri"/>
        </w:rPr>
        <w:t xml:space="preserve">, </w:t>
      </w:r>
      <w:proofErr w:type="spellStart"/>
      <w:r w:rsidRPr="00E17F74">
        <w:rPr>
          <w:rFonts w:ascii="Calibri" w:hAnsi="Calibri"/>
        </w:rPr>
        <w:t>Mingyan</w:t>
      </w:r>
      <w:proofErr w:type="spellEnd"/>
      <w:r w:rsidRPr="00E17F74">
        <w:rPr>
          <w:rFonts w:ascii="Calibri" w:hAnsi="Calibri"/>
        </w:rPr>
        <w:t xml:space="preserve"> Zhu</w:t>
      </w:r>
      <w:r w:rsidRPr="00E17F74">
        <w:rPr>
          <w:rFonts w:ascii="Calibri" w:hAnsi="Calibri"/>
          <w:vertAlign w:val="superscript"/>
        </w:rPr>
        <w:t>2</w:t>
      </w:r>
      <w:r w:rsidRPr="00E17F74">
        <w:rPr>
          <w:rFonts w:ascii="Calibri" w:hAnsi="Calibri"/>
        </w:rPr>
        <w:t>, Julia M. Keogh</w:t>
      </w:r>
      <w:r w:rsidRPr="00E17F74">
        <w:rPr>
          <w:rFonts w:ascii="Calibri" w:hAnsi="Calibri"/>
          <w:vertAlign w:val="superscript"/>
        </w:rPr>
        <w:t>1</w:t>
      </w:r>
      <w:r w:rsidRPr="00E17F74">
        <w:rPr>
          <w:rFonts w:ascii="Calibri" w:hAnsi="Calibri"/>
        </w:rPr>
        <w:t>, Elana Henning</w:t>
      </w:r>
      <w:r w:rsidRPr="00E17F74">
        <w:rPr>
          <w:rFonts w:ascii="Calibri" w:hAnsi="Calibri"/>
          <w:vertAlign w:val="superscript"/>
        </w:rPr>
        <w:t>1</w:t>
      </w:r>
      <w:r w:rsidRPr="00E17F74">
        <w:rPr>
          <w:rFonts w:ascii="Calibri" w:hAnsi="Calibri"/>
        </w:rPr>
        <w:t>, Fuki Hisama</w:t>
      </w:r>
      <w:r w:rsidRPr="00E17F74">
        <w:rPr>
          <w:rFonts w:ascii="Calibri" w:hAnsi="Calibri"/>
          <w:vertAlign w:val="superscript"/>
        </w:rPr>
        <w:t>3</w:t>
      </w:r>
      <w:r w:rsidRPr="00E17F74">
        <w:rPr>
          <w:rFonts w:ascii="Calibri" w:hAnsi="Calibri"/>
        </w:rPr>
        <w:t>, Peter Kirwan</w:t>
      </w:r>
      <w:r w:rsidRPr="00E17F74">
        <w:rPr>
          <w:rFonts w:ascii="Calibri" w:hAnsi="Calibri"/>
          <w:vertAlign w:val="superscript"/>
        </w:rPr>
        <w:t>1</w:t>
      </w:r>
      <w:r w:rsidRPr="00E17F74">
        <w:rPr>
          <w:rFonts w:ascii="Calibri" w:hAnsi="Calibri"/>
        </w:rPr>
        <w:t>, Magdalena Jura</w:t>
      </w:r>
      <w:r w:rsidRPr="00E17F74">
        <w:rPr>
          <w:rFonts w:ascii="Calibri" w:hAnsi="Calibri"/>
          <w:vertAlign w:val="superscript"/>
        </w:rPr>
        <w:t>1</w:t>
      </w:r>
      <w:r w:rsidRPr="00E17F74">
        <w:rPr>
          <w:rFonts w:ascii="Calibri" w:hAnsi="Calibri"/>
        </w:rPr>
        <w:t xml:space="preserve">, </w:t>
      </w:r>
      <w:proofErr w:type="spellStart"/>
      <w:r w:rsidRPr="00E17F74">
        <w:rPr>
          <w:rFonts w:ascii="Calibri" w:hAnsi="Calibri"/>
        </w:rPr>
        <w:t>Beata</w:t>
      </w:r>
      <w:proofErr w:type="spellEnd"/>
      <w:r w:rsidRPr="00E17F74">
        <w:rPr>
          <w:rFonts w:ascii="Calibri" w:hAnsi="Calibri"/>
        </w:rPr>
        <w:t xml:space="preserve"> K. Blaszczyk</w:t>
      </w:r>
      <w:r w:rsidRPr="00E17F74">
        <w:rPr>
          <w:rFonts w:ascii="Calibri" w:hAnsi="Calibri"/>
          <w:vertAlign w:val="superscript"/>
        </w:rPr>
        <w:t>4</w:t>
      </w:r>
      <w:r w:rsidRPr="00E17F74">
        <w:rPr>
          <w:rFonts w:ascii="Calibri" w:hAnsi="Calibri"/>
        </w:rPr>
        <w:t>,</w:t>
      </w:r>
      <w:r w:rsidRPr="00E17F74">
        <w:t xml:space="preserve"> </w:t>
      </w:r>
      <w:r w:rsidRPr="00E17F74">
        <w:rPr>
          <w:rFonts w:ascii="Calibri" w:hAnsi="Calibri"/>
        </w:rPr>
        <w:t>David C. DeWitt</w:t>
      </w:r>
      <w:r w:rsidRPr="00E17F74">
        <w:rPr>
          <w:rFonts w:ascii="Calibri" w:hAnsi="Calibri"/>
          <w:vertAlign w:val="superscript"/>
        </w:rPr>
        <w:t>2</w:t>
      </w:r>
      <w:r w:rsidRPr="00E17F74">
        <w:rPr>
          <w:rFonts w:ascii="Calibri" w:hAnsi="Calibri"/>
        </w:rPr>
        <w:t>, Bas Brouwers</w:t>
      </w:r>
      <w:r w:rsidRPr="00E17F74">
        <w:rPr>
          <w:rFonts w:ascii="Calibri" w:hAnsi="Calibri"/>
          <w:vertAlign w:val="superscript"/>
        </w:rPr>
        <w:t>1</w:t>
      </w:r>
      <w:r w:rsidRPr="00E17F74">
        <w:rPr>
          <w:rFonts w:ascii="Calibri" w:hAnsi="Calibri"/>
        </w:rPr>
        <w:t>, Marko Hyvönen</w:t>
      </w:r>
      <w:r w:rsidRPr="00E17F74">
        <w:rPr>
          <w:rFonts w:ascii="Calibri" w:hAnsi="Calibri"/>
          <w:vertAlign w:val="superscript"/>
        </w:rPr>
        <w:t>4</w:t>
      </w:r>
      <w:r w:rsidRPr="00E17F74">
        <w:rPr>
          <w:rFonts w:ascii="Calibri" w:hAnsi="Calibri"/>
        </w:rPr>
        <w:t xml:space="preserve">, </w:t>
      </w:r>
      <w:proofErr w:type="spellStart"/>
      <w:r w:rsidR="008A094D" w:rsidRPr="008A094D">
        <w:rPr>
          <w:rFonts w:ascii="Calibri" w:hAnsi="Calibri"/>
        </w:rPr>
        <w:t>Inês</w:t>
      </w:r>
      <w:proofErr w:type="spellEnd"/>
      <w:r w:rsidRPr="00E17F74">
        <w:rPr>
          <w:rFonts w:ascii="Calibri" w:hAnsi="Calibri"/>
        </w:rPr>
        <w:t xml:space="preserve"> Barroso</w:t>
      </w:r>
      <w:r w:rsidRPr="00E17F74">
        <w:rPr>
          <w:rFonts w:ascii="Calibri" w:hAnsi="Calibri"/>
          <w:vertAlign w:val="superscript"/>
        </w:rPr>
        <w:t>5,6</w:t>
      </w:r>
      <w:r w:rsidRPr="00E17F74">
        <w:rPr>
          <w:rFonts w:ascii="Calibri" w:hAnsi="Calibri"/>
        </w:rPr>
        <w:t>, Florian T. Merkle</w:t>
      </w:r>
      <w:r w:rsidRPr="00E17F74">
        <w:rPr>
          <w:rFonts w:ascii="Calibri" w:hAnsi="Calibri"/>
          <w:vertAlign w:val="superscript"/>
        </w:rPr>
        <w:t>1</w:t>
      </w:r>
      <w:r w:rsidRPr="00E17F74">
        <w:rPr>
          <w:rFonts w:ascii="Calibri" w:hAnsi="Calibri"/>
        </w:rPr>
        <w:t>, Suzanne M. Appleyard</w:t>
      </w:r>
      <w:r w:rsidRPr="00E17F74">
        <w:rPr>
          <w:rFonts w:ascii="Calibri" w:hAnsi="Calibri"/>
          <w:vertAlign w:val="superscript"/>
        </w:rPr>
        <w:t>2</w:t>
      </w:r>
      <w:r w:rsidRPr="00E17F74">
        <w:rPr>
          <w:rFonts w:ascii="Calibri" w:hAnsi="Calibri"/>
        </w:rPr>
        <w:t>, Gary A. Wayman</w:t>
      </w:r>
      <w:r w:rsidRPr="00E17F74">
        <w:rPr>
          <w:rFonts w:ascii="Calibri" w:hAnsi="Calibri"/>
          <w:vertAlign w:val="superscript"/>
        </w:rPr>
        <w:t>2,8,</w:t>
      </w:r>
      <w:r w:rsidRPr="00E17F74">
        <w:rPr>
          <w:rFonts w:ascii="Calibri" w:hAnsi="Calibri"/>
          <w:szCs w:val="24"/>
        </w:rPr>
        <w:t>*</w:t>
      </w:r>
      <w:r w:rsidRPr="00E17F74">
        <w:rPr>
          <w:rFonts w:ascii="Calibri" w:hAnsi="Calibri"/>
        </w:rPr>
        <w:t>, I. Sadaf Farooqi</w:t>
      </w:r>
      <w:r w:rsidRPr="00E17F74">
        <w:rPr>
          <w:rFonts w:ascii="Calibri" w:hAnsi="Calibri"/>
          <w:vertAlign w:val="superscript"/>
        </w:rPr>
        <w:t>1,8,*</w:t>
      </w:r>
      <w:r w:rsidRPr="00E17F74">
        <w:rPr>
          <w:rFonts w:ascii="Calibri" w:hAnsi="Calibri"/>
        </w:rPr>
        <w:t>.</w:t>
      </w:r>
    </w:p>
    <w:p w:rsidR="006C0A8A" w:rsidRPr="00E17F74" w:rsidRDefault="006C0A8A" w:rsidP="006C0A8A">
      <w:pPr>
        <w:spacing w:line="276" w:lineRule="auto"/>
        <w:rPr>
          <w:rFonts w:ascii="Calibri" w:hAnsi="Calibri"/>
        </w:rPr>
      </w:pPr>
    </w:p>
    <w:p w:rsidR="006C0A8A" w:rsidRPr="00E17F74" w:rsidRDefault="006C0A8A" w:rsidP="006C0A8A">
      <w:pPr>
        <w:spacing w:line="276" w:lineRule="auto"/>
        <w:rPr>
          <w:rFonts w:ascii="Calibri" w:hAnsi="Calibri"/>
        </w:rPr>
      </w:pPr>
      <w:proofErr w:type="gramStart"/>
      <w:r w:rsidRPr="00E17F74">
        <w:rPr>
          <w:rFonts w:ascii="Calibri" w:hAnsi="Calibri"/>
          <w:vertAlign w:val="superscript"/>
        </w:rPr>
        <w:t>1</w:t>
      </w:r>
      <w:r w:rsidRPr="00E17F74">
        <w:rPr>
          <w:rFonts w:ascii="Calibri" w:hAnsi="Calibri"/>
        </w:rPr>
        <w:t xml:space="preserve">University of Cambridge Metabolic Research Laboratories and NIHR Cambridge Biomedical Research Centre, Wellcome Trust-MRC Institute of Metabolic Science, </w:t>
      </w:r>
      <w:proofErr w:type="spellStart"/>
      <w:r w:rsidRPr="00E17F74">
        <w:rPr>
          <w:rFonts w:ascii="Calibri" w:hAnsi="Calibri"/>
        </w:rPr>
        <w:t>Addenbrooke's</w:t>
      </w:r>
      <w:proofErr w:type="spellEnd"/>
      <w:r w:rsidRPr="00E17F74">
        <w:rPr>
          <w:rFonts w:ascii="Calibri" w:hAnsi="Calibri"/>
        </w:rPr>
        <w:t xml:space="preserve"> Hospital, Cambridge, UK; </w:t>
      </w:r>
      <w:r w:rsidRPr="00E17F74">
        <w:rPr>
          <w:rFonts w:ascii="Calibri" w:hAnsi="Calibri"/>
          <w:vertAlign w:val="superscript"/>
        </w:rPr>
        <w:t>2</w:t>
      </w:r>
      <w:r w:rsidRPr="00E17F74">
        <w:rPr>
          <w:rFonts w:ascii="Calibri" w:hAnsi="Calibri"/>
        </w:rPr>
        <w:t xml:space="preserve">Integrative Physiology and Neuroscience, College of Veterinary Medicine, Washington State University, Pullman, Washington, USA; </w:t>
      </w:r>
      <w:r w:rsidRPr="00E17F74">
        <w:rPr>
          <w:rFonts w:ascii="Calibri" w:hAnsi="Calibri"/>
          <w:vertAlign w:val="superscript"/>
        </w:rPr>
        <w:t>3</w:t>
      </w:r>
      <w:r w:rsidRPr="00E17F74">
        <w:rPr>
          <w:rFonts w:ascii="Calibri" w:hAnsi="Calibri"/>
        </w:rPr>
        <w:t xml:space="preserve">Department of Medicine (Medical Genetics), University of Washington School of Medicine, Seattle, Washington, USA; </w:t>
      </w:r>
      <w:r w:rsidRPr="00E17F74">
        <w:rPr>
          <w:rFonts w:ascii="Calibri" w:hAnsi="Calibri"/>
          <w:vertAlign w:val="superscript"/>
        </w:rPr>
        <w:t>4</w:t>
      </w:r>
      <w:r w:rsidRPr="00E17F74">
        <w:rPr>
          <w:rFonts w:ascii="Calibri" w:hAnsi="Calibri"/>
        </w:rPr>
        <w:t xml:space="preserve">Department of Biochemistry, 80 Tennis Court Road, CB2 1QW, </w:t>
      </w:r>
      <w:r w:rsidR="00C72E97">
        <w:rPr>
          <w:rFonts w:ascii="Calibri" w:hAnsi="Calibri"/>
        </w:rPr>
        <w:t xml:space="preserve">University of </w:t>
      </w:r>
      <w:r w:rsidRPr="00E17F74">
        <w:rPr>
          <w:rFonts w:ascii="Calibri" w:hAnsi="Calibri"/>
        </w:rPr>
        <w:t xml:space="preserve">Cambridge, UK; </w:t>
      </w:r>
      <w:r w:rsidRPr="00E17F74">
        <w:rPr>
          <w:rFonts w:ascii="Calibri" w:hAnsi="Calibri"/>
          <w:vertAlign w:val="superscript"/>
        </w:rPr>
        <w:t>5</w:t>
      </w:r>
      <w:r w:rsidRPr="00E17F74">
        <w:rPr>
          <w:rFonts w:ascii="Calibri" w:hAnsi="Calibri"/>
        </w:rPr>
        <w:t xml:space="preserve">MRC Epidemiology Unit, </w:t>
      </w:r>
      <w:proofErr w:type="spellStart"/>
      <w:r w:rsidRPr="00E17F74">
        <w:rPr>
          <w:rFonts w:ascii="Calibri" w:hAnsi="Calibri"/>
        </w:rPr>
        <w:t>Addenbrooke's</w:t>
      </w:r>
      <w:proofErr w:type="spellEnd"/>
      <w:r w:rsidRPr="00E17F74">
        <w:rPr>
          <w:rFonts w:ascii="Calibri" w:hAnsi="Calibri"/>
        </w:rPr>
        <w:t xml:space="preserve"> Hospital, Cambridge, UK; </w:t>
      </w:r>
      <w:r w:rsidRPr="00E17F74">
        <w:rPr>
          <w:rFonts w:ascii="Calibri" w:hAnsi="Calibri"/>
          <w:vertAlign w:val="superscript"/>
        </w:rPr>
        <w:t>6</w:t>
      </w:r>
      <w:r w:rsidRPr="00E17F74">
        <w:rPr>
          <w:rFonts w:ascii="Calibri" w:hAnsi="Calibri"/>
        </w:rPr>
        <w:t>Wellcome Sanger Institute, Cambridge, UK.</w:t>
      </w:r>
      <w:proofErr w:type="gramEnd"/>
      <w:r w:rsidRPr="00E17F74">
        <w:rPr>
          <w:rFonts w:ascii="Calibri" w:hAnsi="Calibri"/>
        </w:rPr>
        <w:t xml:space="preserve"> </w:t>
      </w:r>
    </w:p>
    <w:p w:rsidR="006C0A8A" w:rsidRPr="00E17F74" w:rsidRDefault="006C0A8A" w:rsidP="006C0A8A">
      <w:pPr>
        <w:spacing w:line="480" w:lineRule="auto"/>
        <w:rPr>
          <w:rFonts w:ascii="Calibri" w:hAnsi="Calibri"/>
          <w:sz w:val="24"/>
          <w:szCs w:val="24"/>
        </w:rPr>
      </w:pPr>
    </w:p>
    <w:p w:rsidR="006C0A8A" w:rsidRPr="00E17F74" w:rsidRDefault="006C0A8A" w:rsidP="006C0A8A">
      <w:pPr>
        <w:spacing w:line="276" w:lineRule="auto"/>
        <w:rPr>
          <w:rFonts w:ascii="Calibri" w:hAnsi="Calibri"/>
          <w:szCs w:val="24"/>
        </w:rPr>
      </w:pPr>
      <w:r w:rsidRPr="00E17F74">
        <w:rPr>
          <w:rFonts w:ascii="Calibri" w:hAnsi="Calibri"/>
          <w:szCs w:val="24"/>
          <w:vertAlign w:val="superscript"/>
        </w:rPr>
        <w:t>7</w:t>
      </w:r>
      <w:r w:rsidRPr="00E17F74">
        <w:rPr>
          <w:rFonts w:ascii="Calibri" w:hAnsi="Calibri"/>
          <w:szCs w:val="24"/>
        </w:rPr>
        <w:t xml:space="preserve">these authors contributed equally; </w:t>
      </w:r>
      <w:r w:rsidRPr="00E17F74">
        <w:rPr>
          <w:rFonts w:ascii="Calibri" w:hAnsi="Calibri"/>
          <w:szCs w:val="24"/>
          <w:vertAlign w:val="superscript"/>
        </w:rPr>
        <w:t>8</w:t>
      </w:r>
      <w:r w:rsidRPr="00E17F74">
        <w:rPr>
          <w:rFonts w:ascii="Calibri" w:hAnsi="Calibri"/>
          <w:szCs w:val="24"/>
        </w:rPr>
        <w:t xml:space="preserve">these authors contributed equally; *corresponding authors: </w:t>
      </w:r>
      <w:hyperlink r:id="rId6" w:history="1">
        <w:r w:rsidRPr="00E17F74">
          <w:rPr>
            <w:rStyle w:val="Hyperlink"/>
            <w:rFonts w:ascii="Calibri" w:hAnsi="Calibri"/>
            <w:color w:val="auto"/>
            <w:szCs w:val="24"/>
          </w:rPr>
          <w:t>isf20@cam.ac.uk</w:t>
        </w:r>
      </w:hyperlink>
      <w:r w:rsidRPr="00E17F74">
        <w:rPr>
          <w:rFonts w:ascii="Calibri" w:hAnsi="Calibri"/>
          <w:szCs w:val="24"/>
        </w:rPr>
        <w:t xml:space="preserve"> and </w:t>
      </w:r>
      <w:hyperlink r:id="rId7" w:history="1">
        <w:r w:rsidRPr="00E17F74">
          <w:rPr>
            <w:rStyle w:val="Hyperlink"/>
            <w:rFonts w:ascii="Calibri" w:hAnsi="Calibri"/>
            <w:color w:val="auto"/>
            <w:szCs w:val="24"/>
          </w:rPr>
          <w:t>waymang@wsu.edu</w:t>
        </w:r>
      </w:hyperlink>
    </w:p>
    <w:p w:rsidR="006C0A8A" w:rsidRPr="00E17F74" w:rsidRDefault="006C0A8A" w:rsidP="006C0A8A">
      <w:pPr>
        <w:spacing w:line="276" w:lineRule="auto"/>
        <w:rPr>
          <w:rFonts w:ascii="Calibri" w:hAnsi="Calibri"/>
          <w:szCs w:val="24"/>
        </w:rPr>
      </w:pPr>
    </w:p>
    <w:p w:rsidR="0098546C" w:rsidRDefault="0098546C" w:rsidP="0098546C">
      <w:pPr>
        <w:rPr>
          <w:rFonts w:eastAsiaTheme="majorEastAsia" w:cstheme="majorBidi"/>
          <w:b/>
          <w:color w:val="000000" w:themeColor="text1"/>
          <w:sz w:val="28"/>
          <w:szCs w:val="28"/>
        </w:rPr>
      </w:pPr>
      <w:r>
        <w:rPr>
          <w:b/>
          <w:color w:val="000000" w:themeColor="text1"/>
          <w:sz w:val="28"/>
          <w:szCs w:val="28"/>
        </w:rPr>
        <w:br w:type="page"/>
      </w:r>
    </w:p>
    <w:p w:rsidR="00F0072A" w:rsidRPr="003D2ACA" w:rsidRDefault="00D031D6" w:rsidP="00F0072A">
      <w:pPr>
        <w:pStyle w:val="Heading1"/>
        <w:rPr>
          <w:rFonts w:asciiTheme="minorHAnsi" w:hAnsiTheme="minorHAnsi"/>
          <w:b/>
          <w:color w:val="000000" w:themeColor="text1"/>
          <w:sz w:val="28"/>
          <w:szCs w:val="28"/>
        </w:rPr>
      </w:pPr>
      <w:r>
        <w:rPr>
          <w:rFonts w:asciiTheme="minorHAnsi" w:hAnsiTheme="minorHAnsi"/>
          <w:b/>
          <w:color w:val="000000" w:themeColor="text1"/>
          <w:sz w:val="28"/>
          <w:szCs w:val="28"/>
        </w:rPr>
        <w:lastRenderedPageBreak/>
        <w:t>Supplementary F</w:t>
      </w:r>
      <w:r w:rsidR="003D2ACA">
        <w:rPr>
          <w:rFonts w:asciiTheme="minorHAnsi" w:hAnsiTheme="minorHAnsi"/>
          <w:b/>
          <w:color w:val="000000" w:themeColor="text1"/>
          <w:sz w:val="28"/>
          <w:szCs w:val="28"/>
        </w:rPr>
        <w:t>igure l</w:t>
      </w:r>
      <w:r w:rsidR="00F0072A" w:rsidRPr="003D2ACA">
        <w:rPr>
          <w:rFonts w:asciiTheme="minorHAnsi" w:hAnsiTheme="minorHAnsi"/>
          <w:b/>
          <w:color w:val="000000" w:themeColor="text1"/>
          <w:sz w:val="28"/>
          <w:szCs w:val="28"/>
        </w:rPr>
        <w:t>egends</w:t>
      </w:r>
    </w:p>
    <w:p w:rsidR="00F0072A" w:rsidRDefault="00F0072A" w:rsidP="00F0072A"/>
    <w:p w:rsidR="00F0072A" w:rsidRPr="003D2ACA" w:rsidRDefault="00F0072A" w:rsidP="00F0072A">
      <w:pPr>
        <w:rPr>
          <w:sz w:val="24"/>
          <w:szCs w:val="24"/>
        </w:rPr>
      </w:pPr>
      <w:r w:rsidRPr="003D2ACA">
        <w:rPr>
          <w:b/>
          <w:sz w:val="24"/>
          <w:szCs w:val="24"/>
        </w:rPr>
        <w:t>Figure S1. Functional characteri</w:t>
      </w:r>
      <w:r w:rsidR="007976EF">
        <w:rPr>
          <w:b/>
          <w:sz w:val="24"/>
          <w:szCs w:val="24"/>
        </w:rPr>
        <w:t>z</w:t>
      </w:r>
      <w:r w:rsidRPr="003D2ACA">
        <w:rPr>
          <w:b/>
          <w:sz w:val="24"/>
          <w:szCs w:val="24"/>
        </w:rPr>
        <w:t>ation of mutant (E183K) BDNF.</w:t>
      </w:r>
      <w:r w:rsidRPr="003D2ACA">
        <w:rPr>
          <w:sz w:val="24"/>
          <w:szCs w:val="24"/>
        </w:rPr>
        <w:t xml:space="preserve"> A. The density of vesicles carrying WT or WT and mutant BDNF were quantified by confocal microscopy in dendrites and axons of cultured primary rat hippocampal neurons using the same cells as shown in Figure 1D</w:t>
      </w:r>
      <w:r w:rsidR="00C33F87">
        <w:rPr>
          <w:sz w:val="24"/>
          <w:szCs w:val="24"/>
        </w:rPr>
        <w:t xml:space="preserve"> (data point = one dendrite/axon analysed)</w:t>
      </w:r>
      <w:r w:rsidRPr="003D2ACA">
        <w:rPr>
          <w:sz w:val="24"/>
          <w:szCs w:val="24"/>
        </w:rPr>
        <w:t xml:space="preserve">. *p&lt;0.05, student’s t-test. B. </w:t>
      </w:r>
      <w:proofErr w:type="spellStart"/>
      <w:r w:rsidRPr="003D2ACA">
        <w:rPr>
          <w:sz w:val="24"/>
          <w:szCs w:val="24"/>
        </w:rPr>
        <w:t>Recombinantly</w:t>
      </w:r>
      <w:proofErr w:type="spellEnd"/>
      <w:r w:rsidRPr="003D2ACA">
        <w:rPr>
          <w:sz w:val="24"/>
          <w:szCs w:val="24"/>
        </w:rPr>
        <w:t xml:space="preserve"> expressed, mature BDNF was analysed for purity and size by polyacrylamide gel electrophoresis, with (+βME) or without (-βME) reducing agent. C. </w:t>
      </w:r>
      <w:proofErr w:type="spellStart"/>
      <w:r w:rsidRPr="003D2ACA">
        <w:rPr>
          <w:sz w:val="24"/>
          <w:szCs w:val="24"/>
        </w:rPr>
        <w:t>TrkB</w:t>
      </w:r>
      <w:proofErr w:type="spellEnd"/>
      <w:r w:rsidRPr="003D2ACA">
        <w:rPr>
          <w:sz w:val="24"/>
          <w:szCs w:val="24"/>
        </w:rPr>
        <w:t xml:space="preserve">-expressing PC12 cells were stimulated with synthetic WT/mutant BDNF for 10 minutes and activation (phosphorylation) of downstream signalling cascades measured by Western blotting. D. Left panel shows migration of human iPSC-derived POMC neurons from central cell aggregates following treatment with WT/mutant mature BDNF (scale bar: 100 </w:t>
      </w:r>
      <w:proofErr w:type="spellStart"/>
      <w:r w:rsidRPr="003D2ACA">
        <w:rPr>
          <w:sz w:val="24"/>
          <w:szCs w:val="24"/>
        </w:rPr>
        <w:t>μm</w:t>
      </w:r>
      <w:proofErr w:type="spellEnd"/>
      <w:r w:rsidRPr="003D2ACA">
        <w:rPr>
          <w:sz w:val="24"/>
          <w:szCs w:val="24"/>
        </w:rPr>
        <w:t>); quantified data shown in the right panel</w:t>
      </w:r>
      <w:r w:rsidR="00C33F87">
        <w:rPr>
          <w:sz w:val="24"/>
          <w:szCs w:val="24"/>
        </w:rPr>
        <w:t xml:space="preserve"> (data point = mean of independent replicate</w:t>
      </w:r>
      <w:r w:rsidR="007976EF">
        <w:rPr>
          <w:sz w:val="24"/>
          <w:szCs w:val="24"/>
        </w:rPr>
        <w:t>s</w:t>
      </w:r>
      <w:r w:rsidR="00C33F87">
        <w:rPr>
          <w:sz w:val="24"/>
          <w:szCs w:val="24"/>
        </w:rPr>
        <w:t>)</w:t>
      </w:r>
      <w:r w:rsidRPr="003D2ACA">
        <w:rPr>
          <w:sz w:val="24"/>
          <w:szCs w:val="24"/>
        </w:rPr>
        <w:t>. *p&lt;0.05, student’s t-test.</w:t>
      </w:r>
    </w:p>
    <w:p w:rsidR="00F0072A" w:rsidRPr="003D2ACA" w:rsidRDefault="00F0072A" w:rsidP="00F0072A">
      <w:pPr>
        <w:rPr>
          <w:sz w:val="24"/>
          <w:szCs w:val="24"/>
        </w:rPr>
      </w:pPr>
    </w:p>
    <w:p w:rsidR="00F0072A" w:rsidRDefault="00F0072A" w:rsidP="00F0072A">
      <w:pPr>
        <w:rPr>
          <w:sz w:val="24"/>
          <w:szCs w:val="24"/>
        </w:rPr>
      </w:pPr>
      <w:r w:rsidRPr="003D2ACA">
        <w:rPr>
          <w:b/>
          <w:sz w:val="24"/>
          <w:szCs w:val="24"/>
        </w:rPr>
        <w:t>Figure S2. Functional characteri</w:t>
      </w:r>
      <w:r w:rsidR="00D031D6">
        <w:rPr>
          <w:b/>
          <w:sz w:val="24"/>
          <w:szCs w:val="24"/>
        </w:rPr>
        <w:t>z</w:t>
      </w:r>
      <w:r w:rsidRPr="003D2ACA">
        <w:rPr>
          <w:b/>
          <w:sz w:val="24"/>
          <w:szCs w:val="24"/>
        </w:rPr>
        <w:t xml:space="preserve">ation of </w:t>
      </w:r>
      <w:proofErr w:type="spellStart"/>
      <w:r w:rsidRPr="003D2ACA">
        <w:rPr>
          <w:b/>
          <w:sz w:val="24"/>
          <w:szCs w:val="24"/>
        </w:rPr>
        <w:t>TrkB</w:t>
      </w:r>
      <w:proofErr w:type="spellEnd"/>
      <w:r w:rsidRPr="003D2ACA">
        <w:rPr>
          <w:b/>
          <w:sz w:val="24"/>
          <w:szCs w:val="24"/>
        </w:rPr>
        <w:t xml:space="preserve"> mutants.</w:t>
      </w:r>
      <w:r w:rsidRPr="003D2ACA">
        <w:rPr>
          <w:sz w:val="24"/>
          <w:szCs w:val="24"/>
        </w:rPr>
        <w:t xml:space="preserve"> A. Expression</w:t>
      </w:r>
      <w:r w:rsidR="00971997">
        <w:rPr>
          <w:sz w:val="24"/>
          <w:szCs w:val="24"/>
        </w:rPr>
        <w:t xml:space="preserve"> levels of all </w:t>
      </w:r>
      <w:proofErr w:type="spellStart"/>
      <w:r w:rsidR="00971997">
        <w:rPr>
          <w:sz w:val="24"/>
          <w:szCs w:val="24"/>
        </w:rPr>
        <w:t>TrkB</w:t>
      </w:r>
      <w:proofErr w:type="spellEnd"/>
      <w:r w:rsidR="00971997">
        <w:rPr>
          <w:sz w:val="24"/>
          <w:szCs w:val="24"/>
        </w:rPr>
        <w:t xml:space="preserve"> mutants</w:t>
      </w:r>
      <w:r w:rsidRPr="003D2ACA">
        <w:rPr>
          <w:sz w:val="24"/>
          <w:szCs w:val="24"/>
        </w:rPr>
        <w:t xml:space="preserve"> measured by Western blotting, by probing for the C-terminally fused </w:t>
      </w:r>
      <w:proofErr w:type="spellStart"/>
      <w:r w:rsidRPr="003D2ACA">
        <w:rPr>
          <w:sz w:val="24"/>
          <w:szCs w:val="24"/>
        </w:rPr>
        <w:t>myc</w:t>
      </w:r>
      <w:proofErr w:type="spellEnd"/>
      <w:r w:rsidRPr="003D2ACA">
        <w:rPr>
          <w:sz w:val="24"/>
          <w:szCs w:val="24"/>
        </w:rPr>
        <w:t xml:space="preserve"> epitope tag. B. PC12 cells were transiently transfected with WT/mutant </w:t>
      </w:r>
      <w:proofErr w:type="spellStart"/>
      <w:r w:rsidRPr="003D2ACA">
        <w:rPr>
          <w:sz w:val="24"/>
          <w:szCs w:val="24"/>
        </w:rPr>
        <w:t>TrkB</w:t>
      </w:r>
      <w:proofErr w:type="spellEnd"/>
      <w:r w:rsidRPr="003D2ACA">
        <w:rPr>
          <w:sz w:val="24"/>
          <w:szCs w:val="24"/>
        </w:rPr>
        <w:t xml:space="preserve"> as well as GFP and stimulated with recombinant BDNF for 48 h. Neurite length was measured by fluorescent microscopy and quantified as length per nucleu</w:t>
      </w:r>
      <w:r w:rsidR="00CF2FB8">
        <w:rPr>
          <w:sz w:val="24"/>
          <w:szCs w:val="24"/>
        </w:rPr>
        <w:t>s (See Figure 2C). Scale bar: 5</w:t>
      </w:r>
      <w:r w:rsidRPr="003D2ACA">
        <w:rPr>
          <w:sz w:val="24"/>
          <w:szCs w:val="24"/>
        </w:rPr>
        <w:t xml:space="preserve">0 </w:t>
      </w:r>
      <w:proofErr w:type="spellStart"/>
      <w:r w:rsidRPr="003D2ACA">
        <w:rPr>
          <w:sz w:val="24"/>
          <w:szCs w:val="24"/>
        </w:rPr>
        <w:t>μm</w:t>
      </w:r>
      <w:proofErr w:type="spellEnd"/>
      <w:r w:rsidRPr="003D2ACA">
        <w:rPr>
          <w:sz w:val="24"/>
          <w:szCs w:val="24"/>
        </w:rPr>
        <w:t xml:space="preserve">. C. PC12 cells were transiently transfected with WT/ mutant </w:t>
      </w:r>
      <w:proofErr w:type="spellStart"/>
      <w:r w:rsidRPr="003D2ACA">
        <w:rPr>
          <w:sz w:val="24"/>
          <w:szCs w:val="24"/>
        </w:rPr>
        <w:t>TrkB</w:t>
      </w:r>
      <w:proofErr w:type="spellEnd"/>
      <w:r w:rsidRPr="003D2ACA">
        <w:rPr>
          <w:sz w:val="24"/>
          <w:szCs w:val="24"/>
        </w:rPr>
        <w:t xml:space="preserve"> and stimulated in serum free medium with recombinant BDNF for 96 hours. Total cell viability was measured via XTT assay and expressed relative to WT</w:t>
      </w:r>
      <w:r w:rsidR="00C868AF">
        <w:rPr>
          <w:sz w:val="24"/>
          <w:szCs w:val="24"/>
        </w:rPr>
        <w:t xml:space="preserve"> (data point = mean of independent replicate</w:t>
      </w:r>
      <w:r w:rsidR="007976EF">
        <w:rPr>
          <w:sz w:val="24"/>
          <w:szCs w:val="24"/>
        </w:rPr>
        <w:t>s</w:t>
      </w:r>
      <w:r w:rsidR="00C868AF">
        <w:rPr>
          <w:sz w:val="24"/>
          <w:szCs w:val="24"/>
        </w:rPr>
        <w:t>)</w:t>
      </w:r>
      <w:r w:rsidRPr="003D2ACA">
        <w:rPr>
          <w:sz w:val="24"/>
          <w:szCs w:val="24"/>
        </w:rPr>
        <w:t>. *p&lt;0.05, student’s t-test.</w:t>
      </w:r>
    </w:p>
    <w:p w:rsidR="00003353" w:rsidRDefault="00003353" w:rsidP="00F0072A">
      <w:pPr>
        <w:rPr>
          <w:sz w:val="24"/>
          <w:szCs w:val="24"/>
        </w:rPr>
      </w:pPr>
    </w:p>
    <w:p w:rsidR="00003353" w:rsidRPr="003D2ACA" w:rsidRDefault="00003353" w:rsidP="00F0072A">
      <w:pPr>
        <w:rPr>
          <w:sz w:val="24"/>
          <w:szCs w:val="24"/>
        </w:rPr>
      </w:pPr>
      <w:r>
        <w:rPr>
          <w:b/>
          <w:sz w:val="24"/>
          <w:szCs w:val="24"/>
        </w:rPr>
        <w:t>Figure S3.</w:t>
      </w:r>
      <w:r w:rsidR="00D51BFF">
        <w:rPr>
          <w:b/>
          <w:sz w:val="24"/>
          <w:szCs w:val="24"/>
        </w:rPr>
        <w:t xml:space="preserve"> </w:t>
      </w:r>
      <w:r w:rsidR="00D51BFF" w:rsidRPr="00D51BFF">
        <w:rPr>
          <w:b/>
          <w:sz w:val="24"/>
          <w:szCs w:val="24"/>
        </w:rPr>
        <w:t xml:space="preserve">Functional characterization of </w:t>
      </w:r>
      <w:proofErr w:type="spellStart"/>
      <w:r w:rsidR="00D51BFF" w:rsidRPr="00D51BFF">
        <w:rPr>
          <w:b/>
          <w:sz w:val="24"/>
          <w:szCs w:val="24"/>
        </w:rPr>
        <w:t>TrkB</w:t>
      </w:r>
      <w:proofErr w:type="spellEnd"/>
      <w:r w:rsidR="00D51BFF" w:rsidRPr="00D51BFF">
        <w:rPr>
          <w:b/>
          <w:sz w:val="24"/>
          <w:szCs w:val="24"/>
        </w:rPr>
        <w:t xml:space="preserve"> mutants in neurons.</w:t>
      </w:r>
      <w:r w:rsidR="00D51BFF">
        <w:rPr>
          <w:b/>
          <w:sz w:val="24"/>
          <w:szCs w:val="24"/>
        </w:rPr>
        <w:t xml:space="preserve"> </w:t>
      </w:r>
      <w:r w:rsidR="003853E9">
        <w:rPr>
          <w:sz w:val="24"/>
          <w:szCs w:val="24"/>
        </w:rPr>
        <w:t>T</w:t>
      </w:r>
      <w:r w:rsidR="00D031D6">
        <w:rPr>
          <w:sz w:val="24"/>
          <w:szCs w:val="24"/>
        </w:rPr>
        <w:t>he average interval (</w:t>
      </w:r>
      <w:proofErr w:type="spellStart"/>
      <w:r w:rsidR="00D51BFF">
        <w:rPr>
          <w:sz w:val="24"/>
          <w:szCs w:val="24"/>
        </w:rPr>
        <w:t>msec</w:t>
      </w:r>
      <w:proofErr w:type="spellEnd"/>
      <w:r w:rsidR="00D51BFF">
        <w:rPr>
          <w:sz w:val="24"/>
          <w:szCs w:val="24"/>
        </w:rPr>
        <w:t xml:space="preserve">) for recorded </w:t>
      </w:r>
      <w:proofErr w:type="spellStart"/>
      <w:r w:rsidR="00D51BFF">
        <w:rPr>
          <w:sz w:val="24"/>
          <w:szCs w:val="24"/>
        </w:rPr>
        <w:t>mEPSCs</w:t>
      </w:r>
      <w:proofErr w:type="spellEnd"/>
      <w:r w:rsidR="007976EF">
        <w:rPr>
          <w:sz w:val="24"/>
          <w:szCs w:val="24"/>
        </w:rPr>
        <w:t xml:space="preserve"> before (-) and after (+) BDNF stimulation</w:t>
      </w:r>
      <w:r w:rsidR="003853E9">
        <w:rPr>
          <w:sz w:val="24"/>
          <w:szCs w:val="24"/>
        </w:rPr>
        <w:t xml:space="preserve"> is shown</w:t>
      </w:r>
      <w:bookmarkStart w:id="0" w:name="_GoBack"/>
      <w:bookmarkEnd w:id="0"/>
      <w:r w:rsidR="00D51BFF">
        <w:rPr>
          <w:sz w:val="24"/>
          <w:szCs w:val="24"/>
        </w:rPr>
        <w:t>.</w:t>
      </w:r>
      <w:r w:rsidRPr="00003353">
        <w:rPr>
          <w:sz w:val="24"/>
          <w:szCs w:val="24"/>
        </w:rPr>
        <w:t xml:space="preserve"> **/* indicates significantly (p&lt;0.01/0.05) reduced interval upon BDNF stimulation; One way ANOVA-Tukey, F=15.93.</w:t>
      </w:r>
    </w:p>
    <w:sectPr w:rsidR="00003353" w:rsidRPr="003D2AC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A8A" w:rsidRDefault="006C0A8A" w:rsidP="006C0A8A">
      <w:pPr>
        <w:spacing w:after="0" w:line="240" w:lineRule="auto"/>
      </w:pPr>
      <w:r>
        <w:separator/>
      </w:r>
    </w:p>
  </w:endnote>
  <w:endnote w:type="continuationSeparator" w:id="0">
    <w:p w:rsidR="006C0A8A" w:rsidRDefault="006C0A8A" w:rsidP="006C0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762422"/>
      <w:docPartObj>
        <w:docPartGallery w:val="Page Numbers (Bottom of Page)"/>
        <w:docPartUnique/>
      </w:docPartObj>
    </w:sdtPr>
    <w:sdtContent>
      <w:sdt>
        <w:sdtPr>
          <w:id w:val="-1769616900"/>
          <w:docPartObj>
            <w:docPartGallery w:val="Page Numbers (Top of Page)"/>
            <w:docPartUnique/>
          </w:docPartObj>
        </w:sdtPr>
        <w:sdtContent>
          <w:p w:rsidR="006C0A8A" w:rsidRDefault="006C0A8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853E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853E9">
              <w:rPr>
                <w:b/>
                <w:bCs/>
                <w:noProof/>
              </w:rPr>
              <w:t>2</w:t>
            </w:r>
            <w:r>
              <w:rPr>
                <w:b/>
                <w:bCs/>
                <w:sz w:val="24"/>
                <w:szCs w:val="24"/>
              </w:rPr>
              <w:fldChar w:fldCharType="end"/>
            </w:r>
          </w:p>
        </w:sdtContent>
      </w:sdt>
    </w:sdtContent>
  </w:sdt>
  <w:p w:rsidR="006C0A8A" w:rsidRDefault="006C0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A8A" w:rsidRDefault="006C0A8A" w:rsidP="006C0A8A">
      <w:pPr>
        <w:spacing w:after="0" w:line="240" w:lineRule="auto"/>
      </w:pPr>
      <w:r>
        <w:separator/>
      </w:r>
    </w:p>
  </w:footnote>
  <w:footnote w:type="continuationSeparator" w:id="0">
    <w:p w:rsidR="006C0A8A" w:rsidRDefault="006C0A8A" w:rsidP="006C0A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72A"/>
    <w:rsid w:val="00003353"/>
    <w:rsid w:val="003853E9"/>
    <w:rsid w:val="003D2ACA"/>
    <w:rsid w:val="006C0A8A"/>
    <w:rsid w:val="00753A30"/>
    <w:rsid w:val="007976EF"/>
    <w:rsid w:val="007A0E29"/>
    <w:rsid w:val="008A094D"/>
    <w:rsid w:val="00971997"/>
    <w:rsid w:val="0098546C"/>
    <w:rsid w:val="009F7732"/>
    <w:rsid w:val="00C25BEB"/>
    <w:rsid w:val="00C33F87"/>
    <w:rsid w:val="00C72E97"/>
    <w:rsid w:val="00C868AF"/>
    <w:rsid w:val="00CF2FB8"/>
    <w:rsid w:val="00D031D6"/>
    <w:rsid w:val="00D51BFF"/>
    <w:rsid w:val="00E2628D"/>
    <w:rsid w:val="00F00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ABAD"/>
  <w15:chartTrackingRefBased/>
  <w15:docId w15:val="{70E89C7F-B3F7-4222-A749-AA00E47C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07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72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C0A8A"/>
    <w:rPr>
      <w:color w:val="0563C1" w:themeColor="hyperlink"/>
      <w:u w:val="single"/>
    </w:rPr>
  </w:style>
  <w:style w:type="paragraph" w:styleId="Header">
    <w:name w:val="header"/>
    <w:basedOn w:val="Normal"/>
    <w:link w:val="HeaderChar"/>
    <w:uiPriority w:val="99"/>
    <w:unhideWhenUsed/>
    <w:rsid w:val="006C0A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A8A"/>
  </w:style>
  <w:style w:type="paragraph" w:styleId="Footer">
    <w:name w:val="footer"/>
    <w:basedOn w:val="Normal"/>
    <w:link w:val="FooterChar"/>
    <w:uiPriority w:val="99"/>
    <w:unhideWhenUsed/>
    <w:rsid w:val="006C0A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waymang@ws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sf20@cam.ac.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Clinical School Computing Service</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Stadler</dc:creator>
  <cp:keywords/>
  <dc:description/>
  <cp:lastModifiedBy>Sadaf Farooqi</cp:lastModifiedBy>
  <cp:revision>8</cp:revision>
  <dcterms:created xsi:type="dcterms:W3CDTF">2019-12-19T11:20:00Z</dcterms:created>
  <dcterms:modified xsi:type="dcterms:W3CDTF">2020-01-03T17:28:00Z</dcterms:modified>
</cp:coreProperties>
</file>