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6CF55" w14:textId="77777777" w:rsidR="003A4343" w:rsidRPr="00F62D17" w:rsidRDefault="003A4343" w:rsidP="003A4343">
      <w:pPr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</w:pPr>
      <w:r w:rsidRPr="00F62D17"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  <w:t>Identification of key genes and modules related to Cadmium accumulation in Rice stem by weighted gene co-expression network analysis</w:t>
      </w:r>
    </w:p>
    <w:p w14:paraId="1ABADD9D" w14:textId="6B3CE4FD" w:rsidR="003A4343" w:rsidRDefault="003A4343" w:rsidP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Authors: Qi Wang,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Xiannan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Zeng,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Qiulai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Song, Yu Sun,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Yanjiang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Feng,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Yongcai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Lai</w:t>
      </w:r>
    </w:p>
    <w:p w14:paraId="2C9AEC34" w14:textId="77777777" w:rsidR="003A4343" w:rsidRDefault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</w:p>
    <w:p w14:paraId="7992721D" w14:textId="77777777" w:rsidR="003A4343" w:rsidRDefault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</w:p>
    <w:p w14:paraId="47F16D13" w14:textId="63BC453B" w:rsidR="003A4343" w:rsidRDefault="00D349D7">
      <w:r>
        <w:rPr>
          <w:noProof/>
        </w:rPr>
        <w:drawing>
          <wp:inline distT="0" distB="0" distL="0" distR="0" wp14:anchorId="3BB90378" wp14:editId="4F04A8E2">
            <wp:extent cx="5274310" cy="28213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8CE90" w14:textId="77777777" w:rsidR="00C54E34" w:rsidRDefault="00C54E34">
      <w:pPr>
        <w:rPr>
          <w:rFonts w:hint="eastAsia"/>
        </w:rPr>
      </w:pPr>
    </w:p>
    <w:p w14:paraId="33AA4FAA" w14:textId="6D8663CB" w:rsidR="00C60A7E" w:rsidRPr="005E0DAE" w:rsidRDefault="00C60A7E" w:rsidP="00C60A7E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5E0D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 Fig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Pr="005E0DAE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2. </w:t>
      </w:r>
      <w:r w:rsidRPr="00B26421">
        <w:rPr>
          <w:rFonts w:ascii="Times New Roman" w:hAnsi="Times New Roman" w:cs="Times New Roman"/>
          <w:b/>
          <w:bCs/>
          <w:color w:val="000000" w:themeColor="text1"/>
          <w:sz w:val="22"/>
        </w:rPr>
        <w:t>The network topology analysis for adjacency matrix using WGCNA for the DEGs.</w:t>
      </w:r>
      <w:r w:rsidRPr="005E0DAE">
        <w:rPr>
          <w:rFonts w:ascii="Times New Roman" w:hAnsi="Times New Roman" w:cs="Times New Roman"/>
          <w:color w:val="000000" w:themeColor="text1"/>
          <w:sz w:val="22"/>
        </w:rPr>
        <w:t xml:space="preserve"> The selection of the adjacency matrix soft-thresholding power (left) and mean connectivity of the DEGs (Right) for WGCNA modules.</w:t>
      </w:r>
    </w:p>
    <w:p w14:paraId="4059F0D5" w14:textId="77777777" w:rsidR="003A4343" w:rsidRPr="00C60A7E" w:rsidRDefault="003A4343"/>
    <w:sectPr w:rsidR="003A4343" w:rsidRPr="00C60A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A068B" w14:textId="77777777" w:rsidR="007076AB" w:rsidRDefault="007076AB" w:rsidP="00F62D17">
      <w:r>
        <w:separator/>
      </w:r>
    </w:p>
  </w:endnote>
  <w:endnote w:type="continuationSeparator" w:id="0">
    <w:p w14:paraId="05CEC427" w14:textId="77777777" w:rsidR="007076AB" w:rsidRDefault="007076AB" w:rsidP="00F6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755E8" w14:textId="77777777" w:rsidR="007076AB" w:rsidRDefault="007076AB" w:rsidP="00F62D17">
      <w:r>
        <w:separator/>
      </w:r>
    </w:p>
  </w:footnote>
  <w:footnote w:type="continuationSeparator" w:id="0">
    <w:p w14:paraId="7CD20AEE" w14:textId="77777777" w:rsidR="007076AB" w:rsidRDefault="007076AB" w:rsidP="00F62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xNzQytTA2NjU1tTBR0lEKTi0uzszPAykwrgUAfu3DMCwAAAA="/>
  </w:docVars>
  <w:rsids>
    <w:rsidRoot w:val="00D84133"/>
    <w:rsid w:val="003A4343"/>
    <w:rsid w:val="007076AB"/>
    <w:rsid w:val="00924D7E"/>
    <w:rsid w:val="00A342FA"/>
    <w:rsid w:val="00B26421"/>
    <w:rsid w:val="00C54E34"/>
    <w:rsid w:val="00C60A7E"/>
    <w:rsid w:val="00D349D7"/>
    <w:rsid w:val="00D84133"/>
    <w:rsid w:val="00F6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0C130"/>
  <w15:chartTrackingRefBased/>
  <w15:docId w15:val="{FCDAC745-4E31-407B-BCC7-5AEA0857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D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2D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2D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2D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 lemon</dc:creator>
  <cp:keywords/>
  <dc:description/>
  <cp:lastModifiedBy>lemon lemon</cp:lastModifiedBy>
  <cp:revision>10</cp:revision>
  <dcterms:created xsi:type="dcterms:W3CDTF">2020-06-01T07:47:00Z</dcterms:created>
  <dcterms:modified xsi:type="dcterms:W3CDTF">2020-06-01T07:52:00Z</dcterms:modified>
</cp:coreProperties>
</file>