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B30" w:rsidRPr="00ED61EE" w:rsidRDefault="00835B30" w:rsidP="00835B30">
      <w:pPr>
        <w:spacing w:after="0" w:line="480" w:lineRule="auto"/>
        <w:jc w:val="both"/>
        <w:rPr>
          <w:rStyle w:val="InternetLink"/>
          <w:rFonts w:ascii="Arial" w:hAnsi="Arial" w:cs="Arial"/>
          <w:b/>
          <w:bCs/>
          <w:color w:val="1C1C1C"/>
          <w:lang w:val="en-US"/>
        </w:rPr>
      </w:pPr>
      <w:r>
        <w:rPr>
          <w:rStyle w:val="InternetLink"/>
          <w:rFonts w:ascii="Arial" w:hAnsi="Arial" w:cs="Arial"/>
          <w:b/>
          <w:bCs/>
          <w:color w:val="1C1C1C"/>
          <w:lang w:val="en-US"/>
        </w:rPr>
        <w:t xml:space="preserve">Supplementary </w:t>
      </w:r>
      <w:r w:rsidRPr="00ED61EE">
        <w:rPr>
          <w:rStyle w:val="InternetLink"/>
          <w:rFonts w:ascii="Arial" w:hAnsi="Arial" w:cs="Arial"/>
          <w:b/>
          <w:bCs/>
          <w:color w:val="1C1C1C"/>
          <w:lang w:val="en-US"/>
        </w:rPr>
        <w:t xml:space="preserve">Figure </w:t>
      </w:r>
      <w:r>
        <w:rPr>
          <w:rStyle w:val="InternetLink"/>
          <w:rFonts w:ascii="Arial" w:hAnsi="Arial" w:cs="Arial"/>
          <w:b/>
          <w:bCs/>
          <w:color w:val="1C1C1C"/>
          <w:lang w:val="en-US"/>
        </w:rPr>
        <w:t>S1</w:t>
      </w:r>
      <w:r w:rsidRPr="00ED61EE">
        <w:rPr>
          <w:rStyle w:val="InternetLink"/>
          <w:rFonts w:ascii="Arial" w:hAnsi="Arial" w:cs="Arial"/>
          <w:b/>
          <w:bCs/>
          <w:color w:val="1C1C1C"/>
          <w:lang w:val="en-US"/>
        </w:rPr>
        <w:t xml:space="preserve">: </w:t>
      </w:r>
      <w:r>
        <w:rPr>
          <w:rStyle w:val="InternetLink"/>
          <w:rFonts w:ascii="Arial" w:hAnsi="Arial" w:cs="Arial"/>
          <w:b/>
          <w:bCs/>
          <w:color w:val="1C1C1C"/>
          <w:lang w:val="en-US"/>
        </w:rPr>
        <w:t xml:space="preserve">Histograms showing </w:t>
      </w:r>
      <w:r w:rsidRPr="00ED61EE">
        <w:rPr>
          <w:rStyle w:val="InternetLink"/>
          <w:rFonts w:ascii="Arial" w:hAnsi="Arial" w:cs="Arial"/>
          <w:b/>
          <w:bCs/>
          <w:color w:val="1C1C1C"/>
          <w:lang w:val="en-US"/>
        </w:rPr>
        <w:t>Kruskal-Wallis q-value distribution</w:t>
      </w:r>
      <w:r>
        <w:rPr>
          <w:rStyle w:val="InternetLink"/>
          <w:rFonts w:ascii="Arial" w:hAnsi="Arial" w:cs="Arial"/>
          <w:b/>
          <w:bCs/>
          <w:color w:val="1C1C1C"/>
          <w:lang w:val="en-US"/>
        </w:rPr>
        <w:t xml:space="preserve"> in the resampling analysis.</w:t>
      </w:r>
    </w:p>
    <w:p w:rsidR="00835B30" w:rsidRPr="000A71CD" w:rsidRDefault="00835B30" w:rsidP="00835B30">
      <w:pPr>
        <w:spacing w:after="0" w:line="480" w:lineRule="auto"/>
        <w:jc w:val="both"/>
        <w:rPr>
          <w:rStyle w:val="InternetLink"/>
          <w:rFonts w:ascii="Arial" w:hAnsi="Arial" w:cs="Arial"/>
          <w:bCs/>
          <w:lang w:val="en-US"/>
        </w:rPr>
      </w:pPr>
      <w:r>
        <w:rPr>
          <w:rStyle w:val="InternetLink"/>
          <w:rFonts w:ascii="Arial" w:hAnsi="Arial" w:cs="Arial"/>
          <w:color w:val="1C1C1C"/>
          <w:lang w:val="en-US"/>
        </w:rPr>
        <w:t>Kruskal-Wallis q-value distribution for TCI being DE at least one time in the 100 iterations of the resampling analysis is represented in histograms with absolute frequencies for each contrast</w:t>
      </w:r>
      <w:r w:rsidRPr="00C75F48">
        <w:rPr>
          <w:rStyle w:val="InternetLink"/>
          <w:rFonts w:ascii="Arial" w:hAnsi="Arial" w:cs="Arial"/>
          <w:color w:val="1C1C1C"/>
          <w:lang w:val="en-US"/>
        </w:rPr>
        <w:t xml:space="preserve">. </w:t>
      </w:r>
      <w:r w:rsidRPr="00ED61EE">
        <w:rPr>
          <w:rFonts w:ascii="Arial" w:hAnsi="Arial" w:cs="Arial"/>
          <w:lang w:val="en-US"/>
        </w:rPr>
        <w:t xml:space="preserve"> This graph shows a p</w:t>
      </w:r>
      <w:r>
        <w:rPr>
          <w:rFonts w:ascii="Arial" w:hAnsi="Arial" w:cs="Arial"/>
          <w:lang w:val="en-US"/>
        </w:rPr>
        <w:t>ea</w:t>
      </w:r>
      <w:r w:rsidRPr="00ED61EE">
        <w:rPr>
          <w:rFonts w:ascii="Arial" w:hAnsi="Arial" w:cs="Arial"/>
          <w:lang w:val="en-US"/>
        </w:rPr>
        <w:t xml:space="preserve">k on the </w:t>
      </w:r>
      <w:r>
        <w:rPr>
          <w:rFonts w:ascii="Arial" w:hAnsi="Arial" w:cs="Arial"/>
          <w:lang w:val="en-US"/>
        </w:rPr>
        <w:t xml:space="preserve">left side of the </w:t>
      </w:r>
      <w:r w:rsidRPr="00ED61EE">
        <w:rPr>
          <w:rFonts w:ascii="Arial" w:hAnsi="Arial" w:cs="Arial"/>
          <w:lang w:val="en-US"/>
        </w:rPr>
        <w:t xml:space="preserve">histogram for all contrasts, corresponding to the statistically significant </w:t>
      </w:r>
      <w:r w:rsidRPr="00C75F48">
        <w:rPr>
          <w:rFonts w:ascii="Arial" w:hAnsi="Arial" w:cs="Arial"/>
          <w:lang w:val="en-US"/>
        </w:rPr>
        <w:t>DE TCI</w:t>
      </w:r>
      <w:r w:rsidRPr="00ED61EE">
        <w:rPr>
          <w:rFonts w:ascii="Arial" w:hAnsi="Arial" w:cs="Arial"/>
          <w:lang w:val="en-US"/>
        </w:rPr>
        <w:t xml:space="preserve"> in the resampling analysis. In case of statistically non-significant results, </w:t>
      </w:r>
      <w:r w:rsidRPr="00C75F48">
        <w:rPr>
          <w:rFonts w:ascii="Arial" w:hAnsi="Arial" w:cs="Arial"/>
          <w:lang w:val="en-US"/>
        </w:rPr>
        <w:t>a</w:t>
      </w:r>
      <w:r w:rsidRPr="00ED61EE">
        <w:rPr>
          <w:rFonts w:ascii="Arial" w:hAnsi="Arial" w:cs="Arial"/>
          <w:lang w:val="en-US"/>
        </w:rPr>
        <w:t xml:space="preserve"> homogeneous horizontal line</w:t>
      </w:r>
      <w:r>
        <w:rPr>
          <w:rFonts w:ascii="Arial" w:hAnsi="Arial" w:cs="Arial"/>
          <w:lang w:val="en-US"/>
        </w:rPr>
        <w:t xml:space="preserve"> would be seen</w:t>
      </w:r>
      <w:r w:rsidRPr="00ED61EE">
        <w:rPr>
          <w:rFonts w:ascii="Arial" w:hAnsi="Arial" w:cs="Arial"/>
          <w:lang w:val="en-US"/>
        </w:rPr>
        <w:t xml:space="preserve"> in these plots,</w:t>
      </w:r>
      <w:r w:rsidRPr="00C75F48">
        <w:rPr>
          <w:rFonts w:ascii="Arial" w:hAnsi="Arial" w:cs="Arial"/>
          <w:lang w:val="en-US"/>
        </w:rPr>
        <w:t xml:space="preserve"> </w:t>
      </w:r>
      <w:r w:rsidRPr="00ED61EE">
        <w:rPr>
          <w:rFonts w:ascii="Arial" w:hAnsi="Arial" w:cs="Arial"/>
          <w:lang w:val="en-US"/>
        </w:rPr>
        <w:t>corresponding to the random p-value distribution in a multiple-testing approach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bCs/>
          <w:lang w:val="en-US"/>
        </w:rPr>
        <w:t xml:space="preserve"> </w:t>
      </w:r>
      <w:r w:rsidRPr="00EA4349">
        <w:rPr>
          <w:rFonts w:ascii="Arial" w:hAnsi="Arial" w:cs="Arial"/>
          <w:bCs/>
          <w:lang w:val="en-US"/>
        </w:rPr>
        <w:t>CTRL=control, PD=Parkinson disease,</w:t>
      </w:r>
      <w:r>
        <w:rPr>
          <w:rFonts w:ascii="Arial" w:hAnsi="Arial" w:cs="Arial"/>
          <w:bCs/>
          <w:lang w:val="en-US"/>
        </w:rPr>
        <w:t xml:space="preserve"> MSA=Multiple system atrophy (P=</w:t>
      </w:r>
      <w:r w:rsidRPr="00EA4349">
        <w:rPr>
          <w:rFonts w:ascii="Arial" w:hAnsi="Arial" w:cs="Arial"/>
          <w:bCs/>
          <w:lang w:val="en-US"/>
        </w:rPr>
        <w:t>Parkinsonian pheno</w:t>
      </w:r>
      <w:r>
        <w:rPr>
          <w:rFonts w:ascii="Arial" w:hAnsi="Arial" w:cs="Arial"/>
          <w:bCs/>
          <w:lang w:val="en-US"/>
        </w:rPr>
        <w:t>t</w:t>
      </w:r>
      <w:r w:rsidRPr="00EA4349">
        <w:rPr>
          <w:rFonts w:ascii="Arial" w:hAnsi="Arial" w:cs="Arial"/>
          <w:bCs/>
          <w:lang w:val="en-US"/>
        </w:rPr>
        <w:t>ype, C=Cerebellar phenotype)</w:t>
      </w:r>
    </w:p>
    <w:p w:rsidR="00835B30" w:rsidRDefault="00835B30" w:rsidP="00835B30">
      <w:pPr>
        <w:spacing w:after="0" w:line="480" w:lineRule="auto"/>
        <w:jc w:val="both"/>
        <w:rPr>
          <w:rStyle w:val="InternetLink"/>
          <w:rFonts w:ascii="Arial" w:hAnsi="Arial" w:cs="Arial"/>
          <w:color w:val="1C1C1C"/>
          <w:lang w:val="en-US"/>
        </w:rPr>
      </w:pPr>
    </w:p>
    <w:p w:rsidR="00835B30" w:rsidRPr="0044665B" w:rsidRDefault="00835B30" w:rsidP="00835B30">
      <w:pPr>
        <w:spacing w:after="0" w:line="480" w:lineRule="auto"/>
        <w:jc w:val="both"/>
        <w:rPr>
          <w:rStyle w:val="InternetLink"/>
          <w:rFonts w:ascii="Arial" w:hAnsi="Arial" w:cs="Arial"/>
          <w:b/>
          <w:bCs/>
          <w:color w:val="1C1C1C"/>
          <w:lang w:val="en-US"/>
        </w:rPr>
      </w:pPr>
      <w:r>
        <w:rPr>
          <w:rStyle w:val="InternetLink"/>
          <w:rFonts w:ascii="Arial" w:hAnsi="Arial" w:cs="Arial"/>
          <w:b/>
          <w:bCs/>
          <w:color w:val="1C1C1C"/>
          <w:lang w:val="en-US"/>
        </w:rPr>
        <w:t xml:space="preserve">Supplementary </w:t>
      </w:r>
      <w:r w:rsidRPr="00ED61EE">
        <w:rPr>
          <w:rStyle w:val="InternetLink"/>
          <w:rFonts w:ascii="Arial" w:hAnsi="Arial" w:cs="Arial"/>
          <w:b/>
          <w:bCs/>
          <w:color w:val="1C1C1C"/>
          <w:lang w:val="en-US"/>
        </w:rPr>
        <w:t xml:space="preserve">Figure </w:t>
      </w:r>
      <w:r>
        <w:rPr>
          <w:rStyle w:val="InternetLink"/>
          <w:rFonts w:ascii="Arial" w:hAnsi="Arial" w:cs="Arial"/>
          <w:b/>
          <w:bCs/>
          <w:color w:val="1C1C1C"/>
          <w:lang w:val="en-US"/>
        </w:rPr>
        <w:t>S2</w:t>
      </w:r>
      <w:r w:rsidRPr="0044665B">
        <w:rPr>
          <w:rStyle w:val="InternetLink"/>
          <w:rFonts w:ascii="Arial" w:hAnsi="Arial" w:cs="Arial"/>
          <w:b/>
          <w:bCs/>
          <w:color w:val="1C1C1C"/>
          <w:lang w:val="en-US"/>
        </w:rPr>
        <w:t xml:space="preserve">: Correlation </w:t>
      </w:r>
      <w:r>
        <w:rPr>
          <w:rStyle w:val="InternetLink"/>
          <w:rFonts w:ascii="Arial" w:hAnsi="Arial" w:cs="Arial"/>
          <w:b/>
          <w:bCs/>
          <w:color w:val="1C1C1C"/>
          <w:lang w:val="en-US"/>
        </w:rPr>
        <w:t>of</w:t>
      </w:r>
      <w:r w:rsidRPr="0044665B">
        <w:rPr>
          <w:rStyle w:val="InternetLink"/>
          <w:rFonts w:ascii="Arial" w:hAnsi="Arial" w:cs="Arial"/>
          <w:b/>
          <w:bCs/>
          <w:color w:val="1C1C1C"/>
          <w:lang w:val="en-US"/>
        </w:rPr>
        <w:t xml:space="preserve"> Kruskal-Wallis q-values </w:t>
      </w:r>
      <w:r>
        <w:rPr>
          <w:rStyle w:val="InternetLink"/>
          <w:rFonts w:ascii="Arial" w:hAnsi="Arial" w:cs="Arial"/>
          <w:b/>
          <w:bCs/>
          <w:color w:val="1C1C1C"/>
          <w:lang w:val="en-US"/>
        </w:rPr>
        <w:t>with</w:t>
      </w:r>
      <w:r w:rsidRPr="0044665B">
        <w:rPr>
          <w:rStyle w:val="InternetLink"/>
          <w:rFonts w:ascii="Arial" w:hAnsi="Arial" w:cs="Arial"/>
          <w:b/>
          <w:bCs/>
          <w:color w:val="1C1C1C"/>
          <w:lang w:val="en-US"/>
        </w:rPr>
        <w:t xml:space="preserve"> number of times a TCI is </w:t>
      </w:r>
      <w:r>
        <w:rPr>
          <w:rStyle w:val="InternetLink"/>
          <w:rFonts w:ascii="Arial" w:hAnsi="Arial" w:cs="Arial"/>
          <w:b/>
          <w:bCs/>
          <w:color w:val="1C1C1C"/>
          <w:lang w:val="en-US"/>
        </w:rPr>
        <w:t>differentially expressed</w:t>
      </w:r>
      <w:r w:rsidRPr="0044665B">
        <w:rPr>
          <w:rStyle w:val="InternetLink"/>
          <w:rFonts w:ascii="Arial" w:hAnsi="Arial" w:cs="Arial"/>
          <w:b/>
          <w:bCs/>
          <w:color w:val="1C1C1C"/>
          <w:lang w:val="en-US"/>
        </w:rPr>
        <w:t xml:space="preserve"> in the resampling analysis</w:t>
      </w:r>
      <w:r w:rsidRPr="0051434D">
        <w:rPr>
          <w:rStyle w:val="InternetLink"/>
          <w:rFonts w:ascii="Arial" w:hAnsi="Arial" w:cs="Arial"/>
          <w:b/>
          <w:bCs/>
          <w:color w:val="1C1C1C"/>
          <w:lang w:val="en-US"/>
        </w:rPr>
        <w:t>.</w:t>
      </w:r>
    </w:p>
    <w:p w:rsidR="00835B30" w:rsidRDefault="00835B30" w:rsidP="00835B30">
      <w:pPr>
        <w:spacing w:before="60" w:after="18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 Spearman correlation was applied using the vector of n times a TCI is DE in the resampling analysis and the mean of Kruskal-Wallis q-values of these DE TCI converted to the -log10 scale. Spearman Rho (S.Rho) and p-value (P) correlation statistics provided in the plots demonstrate positive correlation in all contrasts showing that most recurrent DE transcripts are also those with lower Kruskal-Wallis q-values in the resampling analysis. </w:t>
      </w:r>
      <w:r w:rsidRPr="00EA4349">
        <w:rPr>
          <w:rFonts w:ascii="Arial" w:hAnsi="Arial" w:cs="Arial"/>
          <w:bCs/>
          <w:lang w:val="en-US"/>
        </w:rPr>
        <w:t>CTRL=control, PD=Parkinson disease,</w:t>
      </w:r>
      <w:r>
        <w:rPr>
          <w:rFonts w:ascii="Arial" w:hAnsi="Arial" w:cs="Arial"/>
          <w:bCs/>
          <w:lang w:val="en-US"/>
        </w:rPr>
        <w:t xml:space="preserve"> MSA=Multiple system atrophy (P=</w:t>
      </w:r>
      <w:r w:rsidRPr="00EA4349">
        <w:rPr>
          <w:rFonts w:ascii="Arial" w:hAnsi="Arial" w:cs="Arial"/>
          <w:bCs/>
          <w:lang w:val="en-US"/>
        </w:rPr>
        <w:t>Parkinsonian pheno</w:t>
      </w:r>
      <w:r>
        <w:rPr>
          <w:rFonts w:ascii="Arial" w:hAnsi="Arial" w:cs="Arial"/>
          <w:bCs/>
          <w:lang w:val="en-US"/>
        </w:rPr>
        <w:t>t</w:t>
      </w:r>
      <w:r w:rsidRPr="00EA4349">
        <w:rPr>
          <w:rFonts w:ascii="Arial" w:hAnsi="Arial" w:cs="Arial"/>
          <w:bCs/>
          <w:lang w:val="en-US"/>
        </w:rPr>
        <w:t>ype, C=Cerebellar phenotype)</w:t>
      </w:r>
    </w:p>
    <w:p w:rsidR="00835B30" w:rsidRDefault="00835B30" w:rsidP="00835B30">
      <w:pPr>
        <w:spacing w:after="0" w:line="480" w:lineRule="auto"/>
        <w:jc w:val="both"/>
        <w:rPr>
          <w:rStyle w:val="InternetLink"/>
          <w:rFonts w:ascii="Arial" w:hAnsi="Arial" w:cs="Arial"/>
          <w:color w:val="1C1C1C"/>
          <w:lang w:val="en-US"/>
        </w:rPr>
      </w:pP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Style w:val="InternetLink"/>
          <w:rFonts w:ascii="Arial" w:hAnsi="Arial" w:cs="Arial"/>
          <w:b/>
          <w:bCs/>
          <w:color w:val="1C1C1C"/>
          <w:lang w:val="en-US"/>
        </w:rPr>
        <w:t xml:space="preserve">Supplementary </w:t>
      </w:r>
      <w:r>
        <w:rPr>
          <w:rFonts w:ascii="Arial" w:hAnsi="Arial" w:cs="Arial"/>
          <w:b/>
          <w:lang w:val="en-US"/>
        </w:rPr>
        <w:t xml:space="preserve">file1 </w:t>
      </w:r>
      <w:r>
        <w:rPr>
          <w:rFonts w:ascii="Arial" w:hAnsi="Arial" w:cs="Arial"/>
          <w:bCs/>
          <w:lang w:val="en-US"/>
        </w:rPr>
        <w:t>(</w:t>
      </w:r>
      <w:r w:rsidRPr="00E44044">
        <w:rPr>
          <w:rFonts w:ascii="Arial" w:hAnsi="Arial" w:cs="Arial"/>
          <w:b/>
          <w:bCs/>
          <w:lang w:val="en-US"/>
        </w:rPr>
        <w:t>Sfile1</w:t>
      </w:r>
      <w:r w:rsidRPr="00EA4349">
        <w:rPr>
          <w:rFonts w:ascii="Arial" w:hAnsi="Arial" w:cs="Arial"/>
          <w:bCs/>
          <w:lang w:val="en-US"/>
        </w:rPr>
        <w:t>)</w:t>
      </w:r>
      <w:r>
        <w:rPr>
          <w:rFonts w:ascii="Arial" w:hAnsi="Arial" w:cs="Arial"/>
          <w:lang w:val="en-US"/>
        </w:rPr>
        <w:t xml:space="preserve">: </w:t>
      </w:r>
      <w:r w:rsidRPr="005C1465">
        <w:rPr>
          <w:rFonts w:ascii="Arial" w:hAnsi="Arial" w:cs="Arial"/>
          <w:b/>
          <w:lang w:val="en-US"/>
        </w:rPr>
        <w:t>Gene set enrichment analysis data of all contrasts.</w:t>
      </w:r>
      <w:r>
        <w:rPr>
          <w:rFonts w:ascii="Arial" w:hAnsi="Arial" w:cs="Arial"/>
          <w:lang w:val="en-US"/>
        </w:rPr>
        <w:t xml:space="preserve"> </w:t>
      </w: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Top 100 significant gene sets are displayed. Gene sets are ordered by biological process group.</w:t>
      </w:r>
    </w:p>
    <w:p w:rsidR="00835B30" w:rsidRPr="00EA4349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</w:p>
    <w:p w:rsidR="00835B30" w:rsidRPr="00373F2A" w:rsidRDefault="00835B30" w:rsidP="00835B30">
      <w:pPr>
        <w:rPr>
          <w:rStyle w:val="InternetLink"/>
          <w:rFonts w:ascii="Arial" w:hAnsi="Arial" w:cs="Arial"/>
          <w:b/>
          <w:bCs/>
          <w:color w:val="1C1C1C"/>
          <w:lang w:val="en-US"/>
        </w:rPr>
      </w:pPr>
      <w:r w:rsidRPr="00373F2A">
        <w:rPr>
          <w:rStyle w:val="InternetLink"/>
          <w:rFonts w:ascii="Arial" w:hAnsi="Arial" w:cs="Arial"/>
          <w:b/>
          <w:bCs/>
          <w:color w:val="1C1C1C"/>
          <w:lang w:val="en-US"/>
        </w:rPr>
        <w:t>Table S</w:t>
      </w:r>
      <w:r>
        <w:rPr>
          <w:rStyle w:val="InternetLink"/>
          <w:rFonts w:ascii="Arial" w:hAnsi="Arial" w:cs="Arial"/>
          <w:b/>
          <w:bCs/>
          <w:color w:val="1C1C1C"/>
          <w:lang w:val="en-US"/>
        </w:rPr>
        <w:t>1</w:t>
      </w:r>
      <w:r w:rsidRPr="00373F2A">
        <w:rPr>
          <w:rStyle w:val="InternetLink"/>
          <w:rFonts w:ascii="Arial" w:hAnsi="Arial" w:cs="Arial"/>
          <w:b/>
          <w:bCs/>
          <w:color w:val="1C1C1C"/>
          <w:lang w:val="en-US"/>
        </w:rPr>
        <w:t xml:space="preserve">: Selected TCI in the resampling analysis </w:t>
      </w:r>
    </w:p>
    <w:p w:rsidR="00835B30" w:rsidRDefault="00835B30" w:rsidP="00835B30">
      <w:pPr>
        <w:spacing w:before="60" w:after="180" w:line="480" w:lineRule="auto"/>
        <w:jc w:val="both"/>
        <w:rPr>
          <w:rFonts w:ascii="Arial" w:hAnsi="Arial" w:cs="Arial"/>
          <w:lang w:val="en-US"/>
        </w:rPr>
      </w:pPr>
      <w:r>
        <w:rPr>
          <w:rStyle w:val="InternetLink"/>
          <w:rFonts w:ascii="Arial" w:hAnsi="Arial" w:cs="Arial"/>
          <w:color w:val="1C1C1C"/>
          <w:lang w:val="en-US"/>
        </w:rPr>
        <w:lastRenderedPageBreak/>
        <w:t>Lists of differentially expressed (DE) transcripts in the resampling analysis selected using a Kruskal-Wallis q-value &lt; 0.0001, along with gene annotation and resampling statistics</w:t>
      </w:r>
      <w:r w:rsidRPr="00EA4349">
        <w:rPr>
          <w:rFonts w:ascii="Arial" w:hAnsi="Arial" w:cs="Arial"/>
          <w:bCs/>
          <w:lang w:val="en-US"/>
        </w:rPr>
        <w:t>CTRL=control, PD=Parkinson disease,</w:t>
      </w:r>
      <w:r>
        <w:rPr>
          <w:rFonts w:ascii="Arial" w:hAnsi="Arial" w:cs="Arial"/>
          <w:bCs/>
          <w:lang w:val="en-US"/>
        </w:rPr>
        <w:t xml:space="preserve"> MSA=Multiple system atrophy (P=</w:t>
      </w:r>
      <w:r w:rsidRPr="00EA4349">
        <w:rPr>
          <w:rFonts w:ascii="Arial" w:hAnsi="Arial" w:cs="Arial"/>
          <w:bCs/>
          <w:lang w:val="en-US"/>
        </w:rPr>
        <w:t>Parkinsonian pheno</w:t>
      </w:r>
      <w:r>
        <w:rPr>
          <w:rFonts w:ascii="Arial" w:hAnsi="Arial" w:cs="Arial"/>
          <w:bCs/>
          <w:lang w:val="en-US"/>
        </w:rPr>
        <w:t>t</w:t>
      </w:r>
      <w:r w:rsidRPr="00EA4349">
        <w:rPr>
          <w:rFonts w:ascii="Arial" w:hAnsi="Arial" w:cs="Arial"/>
          <w:bCs/>
          <w:lang w:val="en-US"/>
        </w:rPr>
        <w:t>ype, C=Cerebellar phenotype)</w:t>
      </w:r>
      <w:r>
        <w:rPr>
          <w:rFonts w:ascii="Arial" w:hAnsi="Arial" w:cs="Arial"/>
          <w:bCs/>
          <w:lang w:val="en-US"/>
        </w:rPr>
        <w:t>. Columns in tables: AffyID=Affymetrix Transcript cluster ID (TCI), nTimes=Number of times a transcript is DE in the resampling analysis, nPos=Number of times a transcript is positive enriched, nNeg=Number of times a transcript is negative enriched, Symbol= Gene Symbol corresponding to the TCI, Krus.pVal=p-value in the Kruskal-Wallis test, Krus.qVal=q-value in the Kruskal-Wallis test.</w:t>
      </w: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</w:p>
    <w:p w:rsidR="00835B30" w:rsidRPr="005C1465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Table </w:t>
      </w:r>
      <w:r w:rsidRPr="005C1465">
        <w:rPr>
          <w:rFonts w:ascii="Arial" w:hAnsi="Arial" w:cs="Arial"/>
          <w:b/>
          <w:bCs/>
          <w:lang w:val="en-US"/>
        </w:rPr>
        <w:t>S</w:t>
      </w:r>
      <w:r>
        <w:rPr>
          <w:rFonts w:ascii="Arial" w:hAnsi="Arial" w:cs="Arial"/>
          <w:b/>
          <w:bCs/>
          <w:lang w:val="en-US"/>
        </w:rPr>
        <w:t>2</w:t>
      </w:r>
      <w:r w:rsidRPr="005C1465">
        <w:rPr>
          <w:rFonts w:ascii="Arial" w:hAnsi="Arial" w:cs="Arial"/>
          <w:b/>
          <w:bCs/>
          <w:lang w:val="en-US"/>
        </w:rPr>
        <w:t>:</w:t>
      </w:r>
      <w:r w:rsidRPr="005C1465">
        <w:rPr>
          <w:rFonts w:ascii="Arial" w:hAnsi="Arial" w:cs="Arial"/>
          <w:b/>
          <w:lang w:val="en-US"/>
        </w:rPr>
        <w:t xml:space="preserve"> Resampling analysis data. </w:t>
      </w: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CA"/>
        </w:rPr>
      </w:pPr>
      <w:r w:rsidRPr="00EA4349">
        <w:rPr>
          <w:rFonts w:ascii="Arial" w:hAnsi="Arial" w:cs="Arial"/>
          <w:lang w:val="en-CA"/>
        </w:rPr>
        <w:t>Summary of identified differentially expressed transcripts</w:t>
      </w:r>
      <w:r>
        <w:rPr>
          <w:rFonts w:ascii="Arial" w:hAnsi="Arial" w:cs="Arial"/>
          <w:lang w:val="en-CA"/>
        </w:rPr>
        <w:t xml:space="preserve"> </w:t>
      </w:r>
      <w:r w:rsidRPr="00EA4349">
        <w:rPr>
          <w:rFonts w:ascii="Arial" w:hAnsi="Arial" w:cs="Arial"/>
          <w:lang w:val="en-CA"/>
        </w:rPr>
        <w:t xml:space="preserve">cluster ID (DE TCI) detected across comparisons </w:t>
      </w:r>
      <w:r>
        <w:rPr>
          <w:rFonts w:ascii="Arial" w:hAnsi="Arial" w:cs="Arial"/>
          <w:lang w:val="en-CA"/>
        </w:rPr>
        <w:t>in the</w:t>
      </w:r>
      <w:r w:rsidRPr="00EA4349">
        <w:rPr>
          <w:rFonts w:ascii="Arial" w:hAnsi="Arial" w:cs="Arial"/>
          <w:lang w:val="en-CA"/>
        </w:rPr>
        <w:t xml:space="preserve"> resampling analysis (RA) in at least 70 of </w:t>
      </w:r>
      <w:r>
        <w:rPr>
          <w:rFonts w:ascii="Arial" w:hAnsi="Arial" w:cs="Arial"/>
          <w:lang w:val="en-CA"/>
        </w:rPr>
        <w:t xml:space="preserve">the </w:t>
      </w:r>
      <w:r w:rsidRPr="00EA4349">
        <w:rPr>
          <w:rFonts w:ascii="Arial" w:hAnsi="Arial" w:cs="Arial"/>
          <w:lang w:val="en-CA"/>
        </w:rPr>
        <w:t>100 iterations</w:t>
      </w:r>
      <w:r>
        <w:rPr>
          <w:rFonts w:ascii="Arial" w:hAnsi="Arial" w:cs="Arial"/>
          <w:lang w:val="en-CA"/>
        </w:rPr>
        <w:t xml:space="preserve"> (first column) with corresponding</w:t>
      </w:r>
      <w:r w:rsidRPr="00EA4349">
        <w:rPr>
          <w:rFonts w:ascii="Arial" w:hAnsi="Arial" w:cs="Arial"/>
          <w:lang w:val="en-CA"/>
        </w:rPr>
        <w:t xml:space="preserve"> number of protein coding genes (PCG)</w:t>
      </w:r>
      <w:r>
        <w:rPr>
          <w:rFonts w:ascii="Arial" w:hAnsi="Arial" w:cs="Arial"/>
          <w:lang w:val="en-CA"/>
        </w:rPr>
        <w:t>, and the number of DE TCI found in 80 of the 100 iterations (third column)</w:t>
      </w:r>
      <w:r w:rsidRPr="00EA4349">
        <w:rPr>
          <w:rFonts w:ascii="Arial" w:hAnsi="Arial" w:cs="Arial"/>
          <w:lang w:val="en-CA"/>
        </w:rPr>
        <w:t xml:space="preserve">. Footnote: (*) </w:t>
      </w:r>
      <w:r w:rsidRPr="00EA4349">
        <w:rPr>
          <w:rFonts w:ascii="Arial" w:hAnsi="Arial" w:cs="Arial"/>
          <w:iCs/>
          <w:lang w:val="en-CA"/>
        </w:rPr>
        <w:t>Indicates a significant amount of these genes were related to RNA binding proteins by gene ontology molecular processes</w:t>
      </w:r>
      <w:r w:rsidRPr="00EA4349">
        <w:rPr>
          <w:rFonts w:ascii="Arial" w:hAnsi="Arial" w:cs="Arial"/>
          <w:lang w:val="en-CA"/>
        </w:rPr>
        <w:t>.</w:t>
      </w: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CA"/>
        </w:rPr>
      </w:pPr>
    </w:p>
    <w:tbl>
      <w:tblPr>
        <w:tblW w:w="72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1704"/>
        <w:gridCol w:w="1764"/>
        <w:gridCol w:w="1764"/>
      </w:tblGrid>
      <w:tr w:rsidR="00835B30" w:rsidRPr="00CE47E9" w:rsidTr="00A12EA9">
        <w:trPr>
          <w:trHeight w:val="407"/>
          <w:jc w:val="center"/>
        </w:trPr>
        <w:tc>
          <w:tcPr>
            <w:tcW w:w="20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es-ES"/>
              </w:rPr>
              <w:t>Resampling Analysis ≥ 70%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es-ES"/>
              </w:rPr>
              <w:t xml:space="preserve">Protein Coding Genes 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835B30" w:rsidRPr="000A71CD" w:rsidRDefault="00835B30" w:rsidP="00A12EA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es-ES"/>
              </w:rPr>
            </w:pPr>
            <w:r w:rsidRPr="0086007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es-ES"/>
              </w:rPr>
              <w:t xml:space="preserve">Resampling Analysis ≥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es-ES"/>
              </w:rPr>
              <w:t>8</w:t>
            </w:r>
            <w:r w:rsidRPr="0086007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es-ES"/>
              </w:rPr>
              <w:t>0%</w:t>
            </w:r>
          </w:p>
        </w:tc>
      </w:tr>
      <w:tr w:rsidR="00835B30" w:rsidRPr="00CE47E9" w:rsidTr="00A12EA9">
        <w:trPr>
          <w:trHeight w:val="323"/>
          <w:jc w:val="center"/>
        </w:trPr>
        <w:tc>
          <w:tcPr>
            <w:tcW w:w="20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 w:line="323" w:lineRule="atLeast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MSA vs. CONTROL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 w:line="323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28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 w:line="323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7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vAlign w:val="center"/>
          </w:tcPr>
          <w:p w:rsidR="00835B30" w:rsidRPr="000A71CD" w:rsidRDefault="00835B30" w:rsidP="00A12EA9">
            <w:pPr>
              <w:spacing w:after="0" w:line="323" w:lineRule="atLeast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6</w:t>
            </w:r>
          </w:p>
        </w:tc>
      </w:tr>
      <w:tr w:rsidR="00835B30" w:rsidRPr="00CE47E9" w:rsidTr="00A12EA9">
        <w:trPr>
          <w:trHeight w:val="397"/>
          <w:jc w:val="center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PD vs. CONTROL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82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37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</w:p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26</w:t>
            </w:r>
          </w:p>
        </w:tc>
      </w:tr>
      <w:tr w:rsidR="00835B30" w:rsidRPr="00CE47E9" w:rsidTr="00A12EA9">
        <w:trPr>
          <w:trHeight w:val="365"/>
          <w:jc w:val="center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MSA-P vs. CONTROL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113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51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vAlign w:val="center"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</w:p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20</w:t>
            </w:r>
          </w:p>
        </w:tc>
      </w:tr>
      <w:tr w:rsidR="00835B30" w:rsidRPr="00CE47E9" w:rsidTr="00A12EA9">
        <w:trPr>
          <w:trHeight w:val="365"/>
          <w:jc w:val="center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MSA-C vs. CONTROL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</w:p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1</w:t>
            </w:r>
          </w:p>
        </w:tc>
      </w:tr>
      <w:tr w:rsidR="00835B30" w:rsidRPr="00CE47E9" w:rsidTr="00A12EA9">
        <w:trPr>
          <w:trHeight w:val="365"/>
          <w:jc w:val="center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MSA vs. PD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154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vAlign w:val="center"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</w:p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20</w:t>
            </w:r>
          </w:p>
        </w:tc>
      </w:tr>
      <w:tr w:rsidR="00835B30" w:rsidRPr="00CE47E9" w:rsidTr="00A12EA9">
        <w:trPr>
          <w:trHeight w:val="365"/>
          <w:jc w:val="center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MSA-P vs. PD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83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</w:p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21</w:t>
            </w:r>
          </w:p>
        </w:tc>
      </w:tr>
      <w:tr w:rsidR="00835B30" w:rsidRPr="00CE47E9" w:rsidTr="00A12EA9">
        <w:trPr>
          <w:trHeight w:val="372"/>
          <w:jc w:val="center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MSA-C vs. PD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190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114*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vAlign w:val="center"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</w:p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57</w:t>
            </w:r>
          </w:p>
        </w:tc>
      </w:tr>
      <w:tr w:rsidR="00835B30" w:rsidRPr="00CE47E9" w:rsidTr="00A12EA9">
        <w:trPr>
          <w:trHeight w:val="359"/>
          <w:jc w:val="center"/>
        </w:trPr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MSA-P vs. MSA-C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85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23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</w:p>
          <w:p w:rsidR="00835B30" w:rsidRPr="000A71CD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  <w:r w:rsidRPr="000A71CD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30</w:t>
            </w:r>
          </w:p>
        </w:tc>
      </w:tr>
    </w:tbl>
    <w:p w:rsidR="00835B30" w:rsidRPr="00EA4349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bCs/>
          <w:lang w:val="en-CA"/>
        </w:rPr>
      </w:pP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bCs/>
          <w:lang w:val="en-CA"/>
        </w:rPr>
      </w:pPr>
    </w:p>
    <w:p w:rsidR="00835B30" w:rsidRPr="005C1465" w:rsidRDefault="00835B30" w:rsidP="00835B30">
      <w:pPr>
        <w:rPr>
          <w:rFonts w:ascii="Arial" w:hAnsi="Arial" w:cs="Arial"/>
          <w:b/>
          <w:lang w:val="en-CA"/>
        </w:rPr>
      </w:pPr>
      <w:r w:rsidRPr="005C1465">
        <w:rPr>
          <w:rFonts w:ascii="Arial" w:hAnsi="Arial" w:cs="Arial"/>
          <w:b/>
          <w:bCs/>
          <w:lang w:val="en-CA"/>
        </w:rPr>
        <w:t>Table S</w:t>
      </w:r>
      <w:r>
        <w:rPr>
          <w:rFonts w:ascii="Arial" w:hAnsi="Arial" w:cs="Arial"/>
          <w:b/>
          <w:bCs/>
          <w:lang w:val="en-CA"/>
        </w:rPr>
        <w:t>3</w:t>
      </w:r>
      <w:r w:rsidRPr="005C1465">
        <w:rPr>
          <w:rFonts w:ascii="Arial" w:hAnsi="Arial" w:cs="Arial"/>
          <w:b/>
          <w:bCs/>
          <w:lang w:val="en-US"/>
        </w:rPr>
        <w:t>:</w:t>
      </w:r>
      <w:r w:rsidRPr="005C1465">
        <w:rPr>
          <w:rFonts w:ascii="Arial" w:hAnsi="Arial" w:cs="Arial"/>
          <w:b/>
          <w:lang w:val="en-CA"/>
        </w:rPr>
        <w:t xml:space="preserve"> Demographic and clinical case data. </w:t>
      </w:r>
    </w:p>
    <w:p w:rsidR="00835B30" w:rsidRPr="00EA4349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  <w:r w:rsidRPr="00EA4349">
        <w:rPr>
          <w:rFonts w:ascii="Arial" w:hAnsi="Arial" w:cs="Arial"/>
          <w:lang w:val="en-US"/>
        </w:rPr>
        <w:t>Demographic data including gender (Men:Women</w:t>
      </w:r>
      <w:r>
        <w:rPr>
          <w:rFonts w:ascii="Arial" w:hAnsi="Arial" w:cs="Arial"/>
          <w:lang w:val="en-US"/>
        </w:rPr>
        <w:t xml:space="preserve">), mean and standard deviation </w:t>
      </w:r>
      <w:r w:rsidRPr="00EA4349">
        <w:rPr>
          <w:rFonts w:ascii="Arial" w:hAnsi="Arial" w:cs="Arial"/>
          <w:lang w:val="en-US"/>
        </w:rPr>
        <w:t>(SD) age in years, disease duration in months, Hoehn</w:t>
      </w:r>
      <w:r>
        <w:rPr>
          <w:rFonts w:ascii="Arial" w:hAnsi="Arial" w:cs="Arial"/>
          <w:lang w:val="en-US"/>
        </w:rPr>
        <w:t xml:space="preserve"> &amp; </w:t>
      </w:r>
      <w:r w:rsidRPr="00EA4349">
        <w:rPr>
          <w:rFonts w:ascii="Arial" w:hAnsi="Arial" w:cs="Arial"/>
          <w:lang w:val="en-US"/>
        </w:rPr>
        <w:t xml:space="preserve">Yahr staging (HY), Unified Multiple system atrophy rating scale (UMSARS) or Unified Parkinson’s disease rating scale (UPDRS) when applicable, presence of parkinsonism, and </w:t>
      </w:r>
      <w:r>
        <w:rPr>
          <w:rFonts w:ascii="Arial" w:hAnsi="Arial" w:cs="Arial"/>
          <w:lang w:val="en-US"/>
        </w:rPr>
        <w:t>levodopa equivalent daily dose</w:t>
      </w:r>
      <w:r w:rsidRPr="00EA4349">
        <w:rPr>
          <w:rFonts w:ascii="Arial" w:hAnsi="Arial" w:cs="Arial"/>
          <w:lang w:val="en-US"/>
        </w:rPr>
        <w:t xml:space="preserve"> (LEDD) . NA=not applicable</w:t>
      </w:r>
      <w:r>
        <w:rPr>
          <w:rFonts w:ascii="Arial" w:hAnsi="Arial" w:cs="Arial"/>
          <w:lang w:val="en-US"/>
        </w:rPr>
        <w:t>; SD=standard deviation.</w:t>
      </w:r>
    </w:p>
    <w:tbl>
      <w:tblPr>
        <w:tblpPr w:leftFromText="141" w:rightFromText="141" w:vertAnchor="page" w:horzAnchor="margin" w:tblpXSpec="center" w:tblpY="4811"/>
        <w:tblW w:w="505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93"/>
        <w:gridCol w:w="845"/>
        <w:gridCol w:w="1303"/>
        <w:gridCol w:w="722"/>
        <w:gridCol w:w="1011"/>
        <w:gridCol w:w="1389"/>
        <w:gridCol w:w="1068"/>
        <w:gridCol w:w="1065"/>
      </w:tblGrid>
      <w:tr w:rsidR="00835B30" w:rsidRPr="00CE47E9" w:rsidTr="00A12EA9">
        <w:trPr>
          <w:trHeight w:val="533"/>
          <w:jc w:val="center"/>
        </w:trPr>
        <w:tc>
          <w:tcPr>
            <w:tcW w:w="6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755726" w:rsidRDefault="00835B30" w:rsidP="00A12EA9">
            <w:pPr>
              <w:spacing w:after="0"/>
              <w:rPr>
                <w:rFonts w:ascii="Arial" w:eastAsia="Times New Roman" w:hAnsi="Arial" w:cs="Arial"/>
                <w:sz w:val="18"/>
                <w:szCs w:val="36"/>
                <w:lang w:eastAsia="es-ES"/>
              </w:rPr>
            </w:pPr>
            <w:r w:rsidRPr="0075572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>Diagnosis</w:t>
            </w:r>
          </w:p>
        </w:tc>
        <w:tc>
          <w:tcPr>
            <w:tcW w:w="46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</w:pPr>
            <w:r w:rsidRPr="0075572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>Gender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 xml:space="preserve"> </w:t>
            </w:r>
          </w:p>
          <w:p w:rsidR="00835B30" w:rsidRPr="00755726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3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>M:F</w:t>
            </w:r>
            <w:r w:rsidRPr="0075572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 xml:space="preserve"> </w:t>
            </w:r>
          </w:p>
        </w:tc>
        <w:tc>
          <w:tcPr>
            <w:tcW w:w="44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755726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36"/>
                <w:lang w:eastAsia="es-ES"/>
              </w:rPr>
            </w:pPr>
            <w:r w:rsidRPr="0075572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>Age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 xml:space="preserve"> (y)</w:t>
            </w:r>
          </w:p>
        </w:tc>
        <w:tc>
          <w:tcPr>
            <w:tcW w:w="68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755726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36"/>
                <w:lang w:eastAsia="es-ES"/>
              </w:rPr>
            </w:pPr>
            <w:r w:rsidRPr="0075572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>Disease Duration (m)</w:t>
            </w:r>
          </w:p>
        </w:tc>
        <w:tc>
          <w:tcPr>
            <w:tcW w:w="3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755726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36"/>
                <w:lang w:eastAsia="es-ES"/>
              </w:rPr>
            </w:pPr>
            <w:r w:rsidRPr="0075572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>H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>&amp;</w:t>
            </w:r>
            <w:r w:rsidRPr="0075572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>Y</w:t>
            </w:r>
          </w:p>
        </w:tc>
        <w:tc>
          <w:tcPr>
            <w:tcW w:w="52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755726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36"/>
                <w:lang w:eastAsia="es-ES"/>
              </w:rPr>
            </w:pPr>
            <w:r w:rsidRPr="0075572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>UMSARS</w:t>
            </w:r>
          </w:p>
          <w:p w:rsidR="00835B30" w:rsidRPr="00755726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36"/>
                <w:lang w:eastAsia="es-ES"/>
              </w:rPr>
            </w:pPr>
            <w:r w:rsidRPr="0075572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 xml:space="preserve"> </w:t>
            </w:r>
            <w:r w:rsidRPr="0075572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20"/>
                <w:lang w:val="en-CA" w:eastAsia="es-ES"/>
              </w:rPr>
              <w:t>UPDRS</w:t>
            </w:r>
          </w:p>
        </w:tc>
        <w:tc>
          <w:tcPr>
            <w:tcW w:w="7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755726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36"/>
                <w:lang w:eastAsia="es-ES"/>
              </w:rPr>
            </w:pPr>
            <w:r w:rsidRPr="00755726">
              <w:rPr>
                <w:rFonts w:ascii="Arial" w:hAnsi="Arial" w:cs="Arial"/>
                <w:b/>
                <w:bCs/>
                <w:color w:val="000000"/>
                <w:kern w:val="24"/>
                <w:sz w:val="18"/>
                <w:szCs w:val="20"/>
                <w:lang w:eastAsia="es-ES"/>
              </w:rPr>
              <w:t>Parkinsonism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755726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36"/>
                <w:lang w:eastAsia="es-ES"/>
              </w:rPr>
            </w:pPr>
            <w:r w:rsidRPr="00755726">
              <w:rPr>
                <w:rFonts w:ascii="Arial" w:hAnsi="Arial" w:cs="Arial"/>
                <w:b/>
                <w:bCs/>
                <w:color w:val="000000"/>
                <w:kern w:val="24"/>
                <w:sz w:val="18"/>
                <w:szCs w:val="20"/>
                <w:lang w:eastAsia="es-ES"/>
              </w:rPr>
              <w:t>LEDD</w:t>
            </w:r>
            <w:r>
              <w:rPr>
                <w:rFonts w:ascii="Arial" w:hAnsi="Arial" w:cs="Arial"/>
                <w:b/>
                <w:bCs/>
                <w:color w:val="000000"/>
                <w:kern w:val="24"/>
                <w:sz w:val="18"/>
                <w:szCs w:val="20"/>
                <w:lang w:eastAsia="es-ES"/>
              </w:rPr>
              <w:t xml:space="preserve"> (mg)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35B30" w:rsidRPr="00755726" w:rsidRDefault="00835B30" w:rsidP="00A12EA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24"/>
                <w:sz w:val="18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18"/>
                <w:szCs w:val="20"/>
                <w:lang w:eastAsia="es-ES"/>
              </w:rPr>
              <w:t>Cerebellar symptoms</w:t>
            </w:r>
          </w:p>
        </w:tc>
      </w:tr>
      <w:tr w:rsidR="00835B30" w:rsidRPr="00CE47E9" w:rsidTr="00A12EA9">
        <w:trPr>
          <w:trHeight w:val="460"/>
          <w:jc w:val="center"/>
        </w:trPr>
        <w:tc>
          <w:tcPr>
            <w:tcW w:w="65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CA" w:eastAsia="es-ES"/>
              </w:rPr>
              <w:t>MSA-P</w:t>
            </w:r>
          </w:p>
        </w:tc>
        <w:tc>
          <w:tcPr>
            <w:tcW w:w="46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CA" w:eastAsia="es-ES"/>
              </w:rPr>
              <w:t>5:5</w:t>
            </w:r>
          </w:p>
        </w:tc>
        <w:tc>
          <w:tcPr>
            <w:tcW w:w="44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68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3.8</w:t>
            </w:r>
          </w:p>
        </w:tc>
        <w:tc>
          <w:tcPr>
            <w:tcW w:w="68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68.5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29.8</w:t>
            </w:r>
          </w:p>
        </w:tc>
        <w:tc>
          <w:tcPr>
            <w:tcW w:w="37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4.2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0.6</w:t>
            </w:r>
          </w:p>
        </w:tc>
        <w:tc>
          <w:tcPr>
            <w:tcW w:w="52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66.1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14.5</w:t>
            </w:r>
          </w:p>
        </w:tc>
        <w:tc>
          <w:tcPr>
            <w:tcW w:w="72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es-ES"/>
              </w:rPr>
              <w:t>Yes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558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168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No</w:t>
            </w:r>
          </w:p>
        </w:tc>
      </w:tr>
      <w:tr w:rsidR="00835B30" w:rsidRPr="00CE47E9" w:rsidTr="00A12EA9">
        <w:trPr>
          <w:trHeight w:val="460"/>
          <w:jc w:val="center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CA" w:eastAsia="es-ES"/>
              </w:rPr>
              <w:t>MSA-C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CA" w:eastAsia="es-ES"/>
              </w:rPr>
              <w:t>5:5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66.2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.0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74.4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3.5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1.2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55.3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18.6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es-ES"/>
              </w:rPr>
              <w:t>Yes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478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274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Yes</w:t>
            </w:r>
          </w:p>
        </w:tc>
      </w:tr>
      <w:tr w:rsidR="00835B30" w:rsidRPr="00CE47E9" w:rsidTr="00A12EA9">
        <w:trPr>
          <w:trHeight w:val="460"/>
          <w:jc w:val="center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CA" w:eastAsia="es-ES"/>
              </w:rPr>
              <w:t>PD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CA" w:eastAsia="es-ES"/>
              </w:rPr>
              <w:t>5:5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68.5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3.6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97.5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15.8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1.8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0.6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23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17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es-ES"/>
              </w:rPr>
              <w:t>Yes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513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311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</w:tcPr>
          <w:p w:rsidR="00835B30" w:rsidRPr="00CE47E9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No</w:t>
            </w:r>
          </w:p>
        </w:tc>
      </w:tr>
      <w:tr w:rsidR="00835B30" w:rsidRPr="00CE47E9" w:rsidTr="00A12EA9">
        <w:trPr>
          <w:trHeight w:val="402"/>
          <w:jc w:val="center"/>
        </w:trPr>
        <w:tc>
          <w:tcPr>
            <w:tcW w:w="6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320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CA" w:eastAsia="es-ES"/>
              </w:rPr>
              <w:t>CONTROLS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320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CA" w:eastAsia="es-ES"/>
              </w:rPr>
              <w:t>5:5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0D5B75" w:rsidRDefault="00835B30" w:rsidP="00A12EA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CA" w:eastAsia="es-ES"/>
              </w:rPr>
            </w:pPr>
            <w:r w:rsidRPr="000D5B75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67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sym w:font="Symbol" w:char="F0B1"/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 xml:space="preserve"> </w:t>
            </w:r>
            <w:r w:rsidRPr="000D5B75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s-ES"/>
              </w:rPr>
              <w:t>3.2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320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CA" w:eastAsia="es-ES"/>
              </w:rPr>
              <w:t>NA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320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CA" w:eastAsia="es-ES"/>
              </w:rPr>
              <w:t>NA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320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val="en-CA" w:eastAsia="es-ES"/>
              </w:rPr>
              <w:t>NA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320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es-ES"/>
              </w:rPr>
              <w:t>No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835B30" w:rsidRPr="00CE47E9" w:rsidRDefault="00835B30" w:rsidP="00A12EA9">
            <w:pPr>
              <w:spacing w:after="0" w:line="320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CE47E9"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35B30" w:rsidRPr="00CE47E9" w:rsidRDefault="00835B30" w:rsidP="00A12EA9">
            <w:pPr>
              <w:spacing w:after="0" w:line="320" w:lineRule="atLeast"/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color w:val="000000"/>
                <w:kern w:val="24"/>
                <w:sz w:val="18"/>
                <w:szCs w:val="18"/>
                <w:lang w:eastAsia="es-ES"/>
              </w:rPr>
              <w:t>No</w:t>
            </w:r>
          </w:p>
        </w:tc>
      </w:tr>
    </w:tbl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lang w:val="en-US"/>
        </w:rPr>
      </w:pP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caps/>
          <w:lang w:val="en-US"/>
        </w:rPr>
      </w:pP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caps/>
          <w:lang w:val="en-US"/>
        </w:rPr>
      </w:pP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caps/>
          <w:lang w:val="en-US"/>
        </w:rPr>
      </w:pP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caps/>
          <w:lang w:val="en-US"/>
        </w:rPr>
      </w:pP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caps/>
          <w:lang w:val="en-US"/>
        </w:rPr>
      </w:pP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caps/>
          <w:lang w:val="en-US"/>
        </w:rPr>
      </w:pPr>
    </w:p>
    <w:p w:rsidR="00835B30" w:rsidRDefault="00835B30" w:rsidP="00835B3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caps/>
          <w:lang w:val="en-US"/>
        </w:rPr>
      </w:pPr>
    </w:p>
    <w:p w:rsidR="00835B30" w:rsidRDefault="00835B30" w:rsidP="00835B30">
      <w:pPr>
        <w:rPr>
          <w:rFonts w:ascii="Arial" w:hAnsi="Arial" w:cs="Arial"/>
          <w:b/>
          <w:caps/>
          <w:lang w:val="en-US"/>
        </w:rPr>
      </w:pPr>
      <w:r>
        <w:rPr>
          <w:rFonts w:ascii="Arial" w:hAnsi="Arial" w:cs="Arial"/>
          <w:b/>
          <w:caps/>
          <w:lang w:val="en-US"/>
        </w:rPr>
        <w:br w:type="page"/>
      </w:r>
    </w:p>
    <w:p w:rsidR="00072732" w:rsidRDefault="00072732">
      <w:bookmarkStart w:id="0" w:name="_GoBack"/>
      <w:bookmarkEnd w:id="0"/>
    </w:p>
    <w:sectPr w:rsidR="00072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30"/>
    <w:rsid w:val="00072732"/>
    <w:rsid w:val="0083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B30"/>
    <w:rPr>
      <w:rFonts w:ascii="Calibri" w:eastAsia="Calibri" w:hAnsi="Calibri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qFormat/>
    <w:rsid w:val="00835B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B30"/>
    <w:rPr>
      <w:rFonts w:ascii="Calibri" w:eastAsia="Calibri" w:hAnsi="Calibri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qFormat/>
    <w:rsid w:val="00835B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NPGuser 5</dc:creator>
  <cp:lastModifiedBy>NPGuser 5</cp:lastModifiedBy>
  <cp:revision>1</cp:revision>
  <dcterms:created xsi:type="dcterms:W3CDTF">2020-05-18T22:21:00Z</dcterms:created>
  <dcterms:modified xsi:type="dcterms:W3CDTF">2020-05-18T22:21:00Z</dcterms:modified>
</cp:coreProperties>
</file>