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74C24" w14:textId="77777777" w:rsidR="000201B9" w:rsidRDefault="000201B9" w:rsidP="000201B9">
      <w:pPr>
        <w:spacing w:after="0" w:line="480" w:lineRule="auto"/>
        <w:rPr>
          <w:rFonts w:ascii="Times New Roman" w:hAnsi="Times New Roman" w:cs="Times New Roman"/>
          <w:b/>
          <w:sz w:val="24"/>
          <w:szCs w:val="24"/>
        </w:rPr>
      </w:pPr>
    </w:p>
    <w:p w14:paraId="4F60C783" w14:textId="77777777" w:rsidR="000201B9" w:rsidRPr="00C46D49" w:rsidRDefault="000201B9" w:rsidP="000201B9">
      <w:pPr>
        <w:spacing w:after="0" w:line="480" w:lineRule="auto"/>
        <w:rPr>
          <w:rFonts w:ascii="Times New Roman" w:hAnsi="Times New Roman" w:cs="Times New Roman"/>
          <w:b/>
          <w:sz w:val="24"/>
          <w:szCs w:val="24"/>
        </w:rPr>
      </w:pPr>
    </w:p>
    <w:p w14:paraId="4ED2BC8A" w14:textId="77777777" w:rsidR="000201B9" w:rsidRPr="00C46D49" w:rsidRDefault="000201B9" w:rsidP="000201B9">
      <w:pPr>
        <w:spacing w:after="0" w:line="480" w:lineRule="auto"/>
        <w:rPr>
          <w:rFonts w:ascii="Times New Roman" w:hAnsi="Times New Roman" w:cs="Times New Roman"/>
          <w:b/>
          <w:sz w:val="24"/>
          <w:szCs w:val="24"/>
        </w:rPr>
      </w:pPr>
      <w:bookmarkStart w:id="0" w:name="_Hlk30613368"/>
      <w:r w:rsidRPr="00C46D49">
        <w:rPr>
          <w:rFonts w:ascii="Times New Roman" w:hAnsi="Times New Roman" w:cs="Times New Roman"/>
          <w:b/>
          <w:sz w:val="24"/>
          <w:szCs w:val="24"/>
        </w:rPr>
        <w:t xml:space="preserve">Optimizing Exogenous Surfactant as </w:t>
      </w:r>
      <w:r>
        <w:rPr>
          <w:rFonts w:ascii="Times New Roman" w:hAnsi="Times New Roman" w:cs="Times New Roman"/>
          <w:b/>
          <w:sz w:val="24"/>
          <w:szCs w:val="24"/>
        </w:rPr>
        <w:t>a Pulmonary</w:t>
      </w:r>
      <w:r w:rsidRPr="00C46D49">
        <w:rPr>
          <w:rFonts w:ascii="Times New Roman" w:hAnsi="Times New Roman" w:cs="Times New Roman"/>
          <w:b/>
          <w:sz w:val="24"/>
          <w:szCs w:val="24"/>
        </w:rPr>
        <w:t xml:space="preserve"> Delivery Vehicle for </w:t>
      </w:r>
      <w:r>
        <w:rPr>
          <w:rFonts w:ascii="Times New Roman" w:hAnsi="Times New Roman" w:cs="Times New Roman"/>
          <w:b/>
          <w:sz w:val="24"/>
          <w:szCs w:val="24"/>
        </w:rPr>
        <w:t>Chicken Cathelicidin-2</w:t>
      </w:r>
    </w:p>
    <w:bookmarkEnd w:id="0"/>
    <w:p w14:paraId="0597CCB5" w14:textId="77777777" w:rsidR="000201B9" w:rsidRPr="00CA27BD" w:rsidRDefault="000201B9" w:rsidP="000201B9">
      <w:pPr>
        <w:spacing w:after="0" w:line="48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Brandon </w:t>
      </w:r>
      <w:proofErr w:type="spellStart"/>
      <w:proofErr w:type="gramStart"/>
      <w:r>
        <w:rPr>
          <w:rFonts w:ascii="Times New Roman" w:hAnsi="Times New Roman" w:cs="Times New Roman"/>
          <w:sz w:val="24"/>
          <w:szCs w:val="24"/>
        </w:rPr>
        <w:t>Baer,</w:t>
      </w:r>
      <w:r>
        <w:rPr>
          <w:rFonts w:ascii="Times New Roman" w:hAnsi="Times New Roman" w:cs="Times New Roman"/>
          <w:sz w:val="24"/>
          <w:szCs w:val="24"/>
          <w:vertAlign w:val="superscript"/>
        </w:rPr>
        <w:t>a</w:t>
      </w:r>
      <w:proofErr w:type="spellEnd"/>
      <w:proofErr w:type="gramEnd"/>
      <w:r>
        <w:rPr>
          <w:rFonts w:ascii="Times New Roman" w:hAnsi="Times New Roman" w:cs="Times New Roman"/>
          <w:sz w:val="24"/>
          <w:szCs w:val="24"/>
        </w:rPr>
        <w:t xml:space="preserve"> </w:t>
      </w:r>
      <w:r w:rsidRPr="00535478">
        <w:rPr>
          <w:rFonts w:ascii="Times New Roman" w:hAnsi="Times New Roman" w:cs="Times New Roman"/>
          <w:sz w:val="24"/>
          <w:szCs w:val="24"/>
        </w:rPr>
        <w:t>Edwin J</w:t>
      </w:r>
      <w:r>
        <w:rPr>
          <w:rFonts w:ascii="Times New Roman" w:hAnsi="Times New Roman" w:cs="Times New Roman"/>
          <w:sz w:val="24"/>
          <w:szCs w:val="24"/>
        </w:rPr>
        <w:t>.</w:t>
      </w:r>
      <w:r w:rsidRPr="00535478">
        <w:rPr>
          <w:rFonts w:ascii="Times New Roman" w:hAnsi="Times New Roman" w:cs="Times New Roman"/>
          <w:sz w:val="24"/>
          <w:szCs w:val="24"/>
        </w:rPr>
        <w:t xml:space="preserve"> A</w:t>
      </w:r>
      <w:r>
        <w:rPr>
          <w:rFonts w:ascii="Times New Roman" w:hAnsi="Times New Roman" w:cs="Times New Roman"/>
          <w:sz w:val="24"/>
          <w:szCs w:val="24"/>
        </w:rPr>
        <w:t>.</w:t>
      </w:r>
      <w:r w:rsidRPr="00535478">
        <w:rPr>
          <w:rFonts w:ascii="Times New Roman" w:hAnsi="Times New Roman" w:cs="Times New Roman"/>
          <w:sz w:val="24"/>
          <w:szCs w:val="24"/>
        </w:rPr>
        <w:t xml:space="preserve"> </w:t>
      </w:r>
      <w:proofErr w:type="spellStart"/>
      <w:r w:rsidRPr="00535478">
        <w:rPr>
          <w:rFonts w:ascii="Times New Roman" w:hAnsi="Times New Roman" w:cs="Times New Roman"/>
          <w:sz w:val="24"/>
          <w:szCs w:val="24"/>
        </w:rPr>
        <w:t>Veldhuizen</w:t>
      </w:r>
      <w:r>
        <w:rPr>
          <w:rFonts w:ascii="Times New Roman" w:hAnsi="Times New Roman" w:cs="Times New Roman"/>
          <w:sz w:val="24"/>
          <w:szCs w:val="24"/>
        </w:rPr>
        <w:t>,</w:t>
      </w:r>
      <w:r>
        <w:rPr>
          <w:rFonts w:ascii="Times New Roman" w:hAnsi="Times New Roman" w:cs="Times New Roman"/>
          <w:sz w:val="24"/>
          <w:szCs w:val="24"/>
          <w:vertAlign w:val="superscript"/>
        </w:rPr>
        <w:t>b</w:t>
      </w:r>
      <w:proofErr w:type="spellEnd"/>
      <w:r>
        <w:rPr>
          <w:rFonts w:ascii="Times New Roman" w:hAnsi="Times New Roman" w:cs="Times New Roman"/>
          <w:sz w:val="24"/>
          <w:szCs w:val="24"/>
        </w:rPr>
        <w:t xml:space="preserve"> </w:t>
      </w:r>
      <w:r w:rsidRPr="00472701">
        <w:rPr>
          <w:rFonts w:ascii="Times New Roman" w:hAnsi="Times New Roman" w:cs="Times New Roman"/>
          <w:sz w:val="24"/>
          <w:szCs w:val="24"/>
        </w:rPr>
        <w:t xml:space="preserve">Natalia </w:t>
      </w:r>
      <w:proofErr w:type="spellStart"/>
      <w:r w:rsidRPr="00472701">
        <w:rPr>
          <w:rFonts w:ascii="Times New Roman" w:hAnsi="Times New Roman" w:cs="Times New Roman"/>
          <w:sz w:val="24"/>
          <w:szCs w:val="24"/>
        </w:rPr>
        <w:t>Molchanova</w:t>
      </w:r>
      <w:r>
        <w:rPr>
          <w:rFonts w:ascii="Times New Roman" w:hAnsi="Times New Roman" w:cs="Times New Roman"/>
          <w:sz w:val="24"/>
          <w:szCs w:val="24"/>
        </w:rPr>
        <w:t>,</w:t>
      </w:r>
      <w:r>
        <w:rPr>
          <w:rFonts w:ascii="Times New Roman" w:hAnsi="Times New Roman" w:cs="Times New Roman"/>
          <w:sz w:val="24"/>
          <w:szCs w:val="24"/>
          <w:vertAlign w:val="superscript"/>
        </w:rPr>
        <w:t>c,d</w:t>
      </w:r>
      <w:proofErr w:type="spellEnd"/>
      <w:r>
        <w:rPr>
          <w:rFonts w:ascii="Times New Roman" w:hAnsi="Times New Roman" w:cs="Times New Roman"/>
          <w:sz w:val="24"/>
          <w:szCs w:val="24"/>
        </w:rPr>
        <w:t xml:space="preserve"> </w:t>
      </w:r>
      <w:proofErr w:type="spellStart"/>
      <w:r w:rsidRPr="00793387">
        <w:rPr>
          <w:rFonts w:ascii="Times New Roman" w:hAnsi="Times New Roman" w:cs="Times New Roman"/>
          <w:sz w:val="24"/>
          <w:szCs w:val="24"/>
        </w:rPr>
        <w:t>Shehrazade</w:t>
      </w:r>
      <w:proofErr w:type="spellEnd"/>
      <w:r w:rsidRPr="00793387">
        <w:rPr>
          <w:rFonts w:ascii="Times New Roman" w:hAnsi="Times New Roman" w:cs="Times New Roman"/>
          <w:sz w:val="24"/>
          <w:szCs w:val="24"/>
        </w:rPr>
        <w:t xml:space="preserve"> </w:t>
      </w:r>
      <w:proofErr w:type="spellStart"/>
      <w:r w:rsidRPr="00793387">
        <w:rPr>
          <w:rFonts w:ascii="Times New Roman" w:hAnsi="Times New Roman" w:cs="Times New Roman"/>
          <w:sz w:val="24"/>
          <w:szCs w:val="24"/>
        </w:rPr>
        <w:t>Jekhmane</w:t>
      </w:r>
      <w:r>
        <w:rPr>
          <w:rFonts w:ascii="Times New Roman" w:hAnsi="Times New Roman" w:cs="Times New Roman"/>
          <w:sz w:val="24"/>
          <w:szCs w:val="24"/>
        </w:rPr>
        <w:t>,</w:t>
      </w:r>
      <w:r>
        <w:rPr>
          <w:rFonts w:ascii="Times New Roman" w:hAnsi="Times New Roman" w:cs="Times New Roman"/>
          <w:sz w:val="24"/>
          <w:szCs w:val="24"/>
          <w:vertAlign w:val="superscript"/>
        </w:rPr>
        <w:t>e</w:t>
      </w:r>
      <w:proofErr w:type="spellEnd"/>
      <w:r w:rsidRPr="00793387">
        <w:rPr>
          <w:rFonts w:ascii="Times New Roman" w:hAnsi="Times New Roman" w:cs="Times New Roman"/>
          <w:sz w:val="24"/>
          <w:szCs w:val="24"/>
        </w:rPr>
        <w:t xml:space="preserve"> Markus </w:t>
      </w:r>
      <w:proofErr w:type="spellStart"/>
      <w:r w:rsidRPr="00793387">
        <w:rPr>
          <w:rFonts w:ascii="Times New Roman" w:hAnsi="Times New Roman" w:cs="Times New Roman"/>
          <w:sz w:val="24"/>
          <w:szCs w:val="24"/>
        </w:rPr>
        <w:t>Weingarth</w:t>
      </w:r>
      <w:r>
        <w:rPr>
          <w:rFonts w:ascii="Times New Roman" w:hAnsi="Times New Roman" w:cs="Times New Roman"/>
          <w:sz w:val="24"/>
          <w:szCs w:val="24"/>
        </w:rPr>
        <w:t>,</w:t>
      </w:r>
      <w:r>
        <w:rPr>
          <w:rFonts w:ascii="Times New Roman" w:hAnsi="Times New Roman" w:cs="Times New Roman"/>
          <w:sz w:val="24"/>
          <w:szCs w:val="24"/>
          <w:vertAlign w:val="superscript"/>
        </w:rPr>
        <w: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Håvard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Jenssen,</w:t>
      </w:r>
      <w:r w:rsidRPr="008C0929">
        <w:rPr>
          <w:rFonts w:ascii="Times New Roman" w:hAnsi="Times New Roman" w:cs="Times New Roman"/>
          <w:sz w:val="24"/>
          <w:szCs w:val="24"/>
          <w:vertAlign w:val="superscript"/>
        </w:rPr>
        <w:t>c</w:t>
      </w:r>
      <w:proofErr w:type="spellEnd"/>
      <w:r>
        <w:rPr>
          <w:rFonts w:ascii="Times New Roman" w:hAnsi="Times New Roman" w:cs="Times New Roman"/>
          <w:sz w:val="24"/>
          <w:szCs w:val="24"/>
        </w:rPr>
        <w:t xml:space="preserve"> Jennifer S. </w:t>
      </w:r>
      <w:proofErr w:type="spellStart"/>
      <w:r>
        <w:rPr>
          <w:rFonts w:ascii="Times New Roman" w:hAnsi="Times New Roman" w:cs="Times New Roman"/>
          <w:sz w:val="24"/>
          <w:szCs w:val="24"/>
        </w:rPr>
        <w:t>Lin,</w:t>
      </w:r>
      <w:r>
        <w:rPr>
          <w:rFonts w:ascii="Times New Roman" w:hAnsi="Times New Roman" w:cs="Times New Roman"/>
          <w:sz w:val="24"/>
          <w:szCs w:val="24"/>
          <w:vertAlign w:val="superscript"/>
        </w:rPr>
        <w:t>f</w:t>
      </w:r>
      <w:proofErr w:type="spellEnd"/>
      <w:r>
        <w:rPr>
          <w:rFonts w:ascii="Times New Roman" w:hAnsi="Times New Roman" w:cs="Times New Roman"/>
          <w:sz w:val="24"/>
          <w:szCs w:val="24"/>
        </w:rPr>
        <w:t xml:space="preserve"> </w:t>
      </w:r>
      <w:r w:rsidRPr="00535478">
        <w:rPr>
          <w:rFonts w:ascii="Times New Roman" w:hAnsi="Times New Roman" w:cs="Times New Roman"/>
          <w:sz w:val="24"/>
          <w:szCs w:val="24"/>
        </w:rPr>
        <w:t xml:space="preserve">Annelise E. </w:t>
      </w:r>
      <w:proofErr w:type="spellStart"/>
      <w:r w:rsidRPr="00535478">
        <w:rPr>
          <w:rFonts w:ascii="Times New Roman" w:hAnsi="Times New Roman" w:cs="Times New Roman"/>
          <w:sz w:val="24"/>
          <w:szCs w:val="24"/>
        </w:rPr>
        <w:t>Barron</w:t>
      </w:r>
      <w:r>
        <w:rPr>
          <w:rFonts w:ascii="Times New Roman" w:hAnsi="Times New Roman" w:cs="Times New Roman"/>
          <w:sz w:val="24"/>
          <w:szCs w:val="24"/>
        </w:rPr>
        <w:t>,</w:t>
      </w:r>
      <w:r>
        <w:rPr>
          <w:rFonts w:ascii="Times New Roman" w:hAnsi="Times New Roman" w:cs="Times New Roman"/>
          <w:sz w:val="24"/>
          <w:szCs w:val="24"/>
          <w:vertAlign w:val="superscript"/>
        </w:rPr>
        <w:t>f</w:t>
      </w:r>
      <w:proofErr w:type="spellEnd"/>
      <w:r>
        <w:rPr>
          <w:rFonts w:ascii="Times New Roman" w:hAnsi="Times New Roman" w:cs="Times New Roman"/>
          <w:sz w:val="24"/>
          <w:szCs w:val="24"/>
        </w:rPr>
        <w:t xml:space="preserve"> Cory </w:t>
      </w:r>
      <w:proofErr w:type="spellStart"/>
      <w:r>
        <w:rPr>
          <w:rFonts w:ascii="Times New Roman" w:hAnsi="Times New Roman" w:cs="Times New Roman"/>
          <w:sz w:val="24"/>
          <w:szCs w:val="24"/>
        </w:rPr>
        <w:t>Yamashita,</w:t>
      </w:r>
      <w:r>
        <w:rPr>
          <w:rFonts w:ascii="Times New Roman" w:hAnsi="Times New Roman" w:cs="Times New Roman"/>
          <w:sz w:val="24"/>
          <w:szCs w:val="24"/>
          <w:vertAlign w:val="superscript"/>
        </w:rPr>
        <w:t>a,g</w:t>
      </w:r>
      <w:proofErr w:type="spellEnd"/>
      <w:r>
        <w:rPr>
          <w:rFonts w:ascii="Times New Roman" w:hAnsi="Times New Roman" w:cs="Times New Roman"/>
          <w:sz w:val="24"/>
          <w:szCs w:val="24"/>
        </w:rPr>
        <w:t xml:space="preserve"> Ruud </w:t>
      </w:r>
      <w:proofErr w:type="spellStart"/>
      <w:r>
        <w:rPr>
          <w:rFonts w:ascii="Times New Roman" w:hAnsi="Times New Roman" w:cs="Times New Roman"/>
          <w:sz w:val="24"/>
          <w:szCs w:val="24"/>
        </w:rPr>
        <w:t>Veldhuizen</w:t>
      </w:r>
      <w:r>
        <w:rPr>
          <w:rFonts w:ascii="Times New Roman" w:hAnsi="Times New Roman" w:cs="Times New Roman"/>
          <w:sz w:val="24"/>
          <w:szCs w:val="24"/>
          <w:vertAlign w:val="superscript"/>
        </w:rPr>
        <w:t>a,g</w:t>
      </w:r>
      <w:proofErr w:type="spellEnd"/>
    </w:p>
    <w:p w14:paraId="2B94F5AD" w14:textId="77777777" w:rsidR="000201B9" w:rsidRDefault="000201B9" w:rsidP="000201B9">
      <w:pPr>
        <w:spacing w:after="0" w:line="480" w:lineRule="auto"/>
        <w:rPr>
          <w:rFonts w:ascii="Times New Roman" w:hAnsi="Times New Roman" w:cs="Times New Roman"/>
          <w:sz w:val="24"/>
          <w:szCs w:val="24"/>
        </w:rPr>
      </w:pPr>
    </w:p>
    <w:p w14:paraId="0CA1B0FD" w14:textId="77777777" w:rsidR="000201B9" w:rsidRPr="00367199" w:rsidRDefault="000201B9" w:rsidP="000201B9">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vertAlign w:val="superscript"/>
        </w:rPr>
        <w:t>a</w:t>
      </w:r>
      <w:r w:rsidRPr="00367199">
        <w:rPr>
          <w:rFonts w:ascii="Times New Roman" w:hAnsi="Times New Roman" w:cs="Times New Roman"/>
          <w:sz w:val="24"/>
          <w:szCs w:val="24"/>
        </w:rPr>
        <w:t>Department</w:t>
      </w:r>
      <w:proofErr w:type="spellEnd"/>
      <w:r w:rsidRPr="00367199">
        <w:rPr>
          <w:rFonts w:ascii="Times New Roman" w:hAnsi="Times New Roman" w:cs="Times New Roman"/>
          <w:sz w:val="24"/>
          <w:szCs w:val="24"/>
        </w:rPr>
        <w:t xml:space="preserve"> of Physiology and Pharmacology, Western University, London, Ontario, Canada</w:t>
      </w:r>
    </w:p>
    <w:p w14:paraId="320F83CC" w14:textId="77777777" w:rsidR="000201B9" w:rsidRPr="00367199" w:rsidRDefault="000201B9" w:rsidP="000201B9">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vertAlign w:val="superscript"/>
        </w:rPr>
        <w:t>b</w:t>
      </w:r>
      <w:r w:rsidRPr="00367199">
        <w:rPr>
          <w:rFonts w:ascii="Times New Roman" w:hAnsi="Times New Roman" w:cs="Times New Roman"/>
          <w:sz w:val="24"/>
          <w:szCs w:val="24"/>
        </w:rPr>
        <w:t>Department</w:t>
      </w:r>
      <w:proofErr w:type="spellEnd"/>
      <w:r w:rsidRPr="00367199">
        <w:rPr>
          <w:rFonts w:ascii="Times New Roman" w:hAnsi="Times New Roman" w:cs="Times New Roman"/>
          <w:sz w:val="24"/>
          <w:szCs w:val="24"/>
        </w:rPr>
        <w:t xml:space="preserve"> of Infectious Diseases and Immunology, Faculty of Veterinary Medicine, Utrecht</w:t>
      </w:r>
      <w:r>
        <w:rPr>
          <w:rFonts w:ascii="Times New Roman" w:hAnsi="Times New Roman" w:cs="Times New Roman"/>
          <w:sz w:val="24"/>
          <w:szCs w:val="24"/>
        </w:rPr>
        <w:t xml:space="preserve"> </w:t>
      </w:r>
      <w:r w:rsidRPr="00367199">
        <w:rPr>
          <w:rFonts w:ascii="Times New Roman" w:hAnsi="Times New Roman" w:cs="Times New Roman"/>
          <w:sz w:val="24"/>
          <w:szCs w:val="24"/>
        </w:rPr>
        <w:t>University, Utrecht, The Netherlands</w:t>
      </w:r>
    </w:p>
    <w:p w14:paraId="183FF131" w14:textId="77777777" w:rsidR="000201B9" w:rsidRDefault="000201B9" w:rsidP="000201B9">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vertAlign w:val="superscript"/>
        </w:rPr>
        <w:t>c</w:t>
      </w:r>
      <w:r w:rsidRPr="00367199">
        <w:rPr>
          <w:rFonts w:ascii="Times New Roman" w:hAnsi="Times New Roman" w:cs="Times New Roman"/>
          <w:sz w:val="24"/>
          <w:szCs w:val="24"/>
        </w:rPr>
        <w:t>Department</w:t>
      </w:r>
      <w:proofErr w:type="spellEnd"/>
      <w:r w:rsidRPr="00367199">
        <w:rPr>
          <w:rFonts w:ascii="Times New Roman" w:hAnsi="Times New Roman" w:cs="Times New Roman"/>
          <w:sz w:val="24"/>
          <w:szCs w:val="24"/>
        </w:rPr>
        <w:t xml:space="preserve"> of Science and Environment, Roskilde University, Roskilde, Denmark</w:t>
      </w:r>
    </w:p>
    <w:p w14:paraId="6814B499" w14:textId="77777777" w:rsidR="000201B9" w:rsidRPr="00782F0B" w:rsidRDefault="000201B9" w:rsidP="000201B9">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vertAlign w:val="superscript"/>
        </w:rPr>
        <w:t>d</w:t>
      </w:r>
      <w:r>
        <w:rPr>
          <w:rFonts w:ascii="Times New Roman" w:hAnsi="Times New Roman" w:cs="Times New Roman"/>
          <w:sz w:val="24"/>
          <w:szCs w:val="24"/>
        </w:rPr>
        <w:t>Division</w:t>
      </w:r>
      <w:proofErr w:type="spellEnd"/>
      <w:r>
        <w:rPr>
          <w:rFonts w:ascii="Times New Roman" w:hAnsi="Times New Roman" w:cs="Times New Roman"/>
          <w:sz w:val="24"/>
          <w:szCs w:val="24"/>
        </w:rPr>
        <w:t xml:space="preserve"> of Biological Nanostructures, The molecular Foundry, Lawrence Berkeley National Laboratory, Berkeley, California, USA</w:t>
      </w:r>
    </w:p>
    <w:p w14:paraId="7D613C94" w14:textId="77777777" w:rsidR="000201B9" w:rsidRPr="00367199" w:rsidRDefault="000201B9" w:rsidP="000201B9">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vertAlign w:val="superscript"/>
        </w:rPr>
        <w:t>e</w:t>
      </w:r>
      <w:r w:rsidRPr="008C0929">
        <w:rPr>
          <w:rFonts w:ascii="Times New Roman" w:hAnsi="Times New Roman" w:cs="Times New Roman"/>
          <w:sz w:val="24"/>
          <w:szCs w:val="24"/>
        </w:rPr>
        <w:t>Bijvoet</w:t>
      </w:r>
      <w:proofErr w:type="spellEnd"/>
      <w:r w:rsidRPr="008C0929">
        <w:rPr>
          <w:rFonts w:ascii="Times New Roman" w:hAnsi="Times New Roman" w:cs="Times New Roman"/>
          <w:sz w:val="24"/>
          <w:szCs w:val="24"/>
        </w:rPr>
        <w:t xml:space="preserve"> Center for Biomolecular Research, Department of Chemistry, Utrecht University, </w:t>
      </w:r>
      <w:r>
        <w:rPr>
          <w:rFonts w:ascii="Times New Roman" w:hAnsi="Times New Roman" w:cs="Times New Roman"/>
          <w:sz w:val="24"/>
          <w:szCs w:val="24"/>
        </w:rPr>
        <w:t xml:space="preserve">Utrecht, </w:t>
      </w:r>
      <w:r w:rsidRPr="008C0929">
        <w:rPr>
          <w:rFonts w:ascii="Times New Roman" w:hAnsi="Times New Roman" w:cs="Times New Roman"/>
          <w:sz w:val="24"/>
          <w:szCs w:val="24"/>
        </w:rPr>
        <w:t>The Netherlands</w:t>
      </w:r>
    </w:p>
    <w:p w14:paraId="165DE24B" w14:textId="77777777" w:rsidR="000201B9" w:rsidRPr="00367199" w:rsidRDefault="000201B9" w:rsidP="000201B9">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vertAlign w:val="superscript"/>
        </w:rPr>
        <w:t>f</w:t>
      </w:r>
      <w:r w:rsidRPr="00367199">
        <w:rPr>
          <w:rFonts w:ascii="Times New Roman" w:hAnsi="Times New Roman" w:cs="Times New Roman"/>
          <w:sz w:val="24"/>
          <w:szCs w:val="24"/>
        </w:rPr>
        <w:t>Department</w:t>
      </w:r>
      <w:proofErr w:type="spellEnd"/>
      <w:r w:rsidRPr="00367199">
        <w:rPr>
          <w:rFonts w:ascii="Times New Roman" w:hAnsi="Times New Roman" w:cs="Times New Roman"/>
          <w:sz w:val="24"/>
          <w:szCs w:val="24"/>
        </w:rPr>
        <w:t xml:space="preserve"> of Bioengineering, School of Medicine &amp; School of Engineering, Stanford</w:t>
      </w:r>
      <w:r>
        <w:rPr>
          <w:rFonts w:ascii="Times New Roman" w:hAnsi="Times New Roman" w:cs="Times New Roman"/>
          <w:sz w:val="24"/>
          <w:szCs w:val="24"/>
        </w:rPr>
        <w:t xml:space="preserve"> </w:t>
      </w:r>
      <w:r w:rsidRPr="00367199">
        <w:rPr>
          <w:rFonts w:ascii="Times New Roman" w:hAnsi="Times New Roman" w:cs="Times New Roman"/>
          <w:sz w:val="24"/>
          <w:szCs w:val="24"/>
        </w:rPr>
        <w:t>University, Stanford, California, USA</w:t>
      </w:r>
    </w:p>
    <w:p w14:paraId="2ABF19B6" w14:textId="77777777" w:rsidR="000201B9" w:rsidRDefault="000201B9" w:rsidP="000201B9">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vertAlign w:val="superscript"/>
        </w:rPr>
        <w:t>g</w:t>
      </w:r>
      <w:r w:rsidRPr="00367199">
        <w:rPr>
          <w:rFonts w:ascii="Times New Roman" w:hAnsi="Times New Roman" w:cs="Times New Roman"/>
          <w:sz w:val="24"/>
          <w:szCs w:val="24"/>
        </w:rPr>
        <w:t>Department</w:t>
      </w:r>
      <w:proofErr w:type="spellEnd"/>
      <w:r w:rsidRPr="00367199">
        <w:rPr>
          <w:rFonts w:ascii="Times New Roman" w:hAnsi="Times New Roman" w:cs="Times New Roman"/>
          <w:sz w:val="24"/>
          <w:szCs w:val="24"/>
        </w:rPr>
        <w:t xml:space="preserve"> of Medicine, Western University, London, Ontario, Canada</w:t>
      </w:r>
    </w:p>
    <w:p w14:paraId="004A1305" w14:textId="77777777" w:rsidR="000201B9" w:rsidRDefault="000201B9" w:rsidP="000201B9">
      <w:pPr>
        <w:spacing w:after="0" w:line="480" w:lineRule="auto"/>
        <w:rPr>
          <w:rFonts w:ascii="Times New Roman" w:hAnsi="Times New Roman" w:cs="Times New Roman"/>
          <w:sz w:val="24"/>
          <w:szCs w:val="24"/>
        </w:rPr>
      </w:pPr>
    </w:p>
    <w:p w14:paraId="34396FE4" w14:textId="77777777" w:rsidR="00C6683A" w:rsidRDefault="00C6683A" w:rsidP="00B70338">
      <w:pPr>
        <w:spacing w:after="0" w:line="480" w:lineRule="auto"/>
        <w:rPr>
          <w:rFonts w:ascii="Times New Roman" w:hAnsi="Times New Roman" w:cs="Times New Roman"/>
          <w:sz w:val="24"/>
          <w:szCs w:val="24"/>
        </w:rPr>
      </w:pPr>
    </w:p>
    <w:p w14:paraId="1159DC88" w14:textId="77777777" w:rsidR="00C6683A" w:rsidRDefault="00C6683A" w:rsidP="00B70338">
      <w:pPr>
        <w:spacing w:after="0" w:line="480" w:lineRule="auto"/>
        <w:rPr>
          <w:rFonts w:ascii="Times New Roman" w:hAnsi="Times New Roman" w:cs="Times New Roman"/>
          <w:sz w:val="24"/>
          <w:szCs w:val="24"/>
        </w:rPr>
      </w:pPr>
    </w:p>
    <w:p w14:paraId="7188EBB2" w14:textId="77777777" w:rsidR="00C6683A" w:rsidRDefault="00C6683A" w:rsidP="00B70338">
      <w:pPr>
        <w:spacing w:after="0" w:line="480" w:lineRule="auto"/>
        <w:rPr>
          <w:rFonts w:ascii="Times New Roman" w:hAnsi="Times New Roman" w:cs="Times New Roman"/>
          <w:sz w:val="24"/>
          <w:szCs w:val="24"/>
        </w:rPr>
      </w:pPr>
    </w:p>
    <w:p w14:paraId="6CD992FB" w14:textId="6100AA0F" w:rsidR="00B70338" w:rsidRDefault="00B70338" w:rsidP="00B70338">
      <w:pPr>
        <w:spacing w:after="0" w:line="480" w:lineRule="auto"/>
        <w:rPr>
          <w:rFonts w:ascii="Times New Roman" w:hAnsi="Times New Roman" w:cs="Times New Roman"/>
          <w:sz w:val="24"/>
          <w:szCs w:val="24"/>
          <w:lang w:val="en-GB"/>
        </w:rPr>
      </w:pPr>
      <w:r>
        <w:rPr>
          <w:rFonts w:ascii="Times New Roman" w:hAnsi="Times New Roman" w:cs="Times New Roman"/>
          <w:b/>
          <w:sz w:val="24"/>
          <w:szCs w:val="24"/>
          <w:lang w:val="en-GB"/>
        </w:rPr>
        <w:lastRenderedPageBreak/>
        <w:t xml:space="preserve">Fig. S1. </w:t>
      </w:r>
      <w:r w:rsidRPr="000A5398">
        <w:rPr>
          <w:rFonts w:ascii="Times New Roman" w:hAnsi="Times New Roman" w:cs="Times New Roman"/>
          <w:b/>
          <w:sz w:val="24"/>
          <w:szCs w:val="24"/>
          <w:lang w:val="en-GB"/>
        </w:rPr>
        <w:t>Bacterial killing for AMPs combined with individual surfactant lipids.</w:t>
      </w:r>
      <w:r w:rsidRPr="000A5398">
        <w:rPr>
          <w:rFonts w:ascii="Times New Roman" w:hAnsi="Times New Roman" w:cs="Times New Roman"/>
          <w:sz w:val="24"/>
          <w:szCs w:val="24"/>
          <w:lang w:val="en-GB"/>
        </w:rPr>
        <w:t xml:space="preserve"> </w:t>
      </w:r>
    </w:p>
    <w:p w14:paraId="4B18889E" w14:textId="6E879C60" w:rsidR="00B70338" w:rsidRDefault="00B70338" w:rsidP="00B70338">
      <w:pPr>
        <w:spacing w:after="0" w:line="480" w:lineRule="auto"/>
        <w:rPr>
          <w:rFonts w:ascii="Times New Roman" w:hAnsi="Times New Roman" w:cs="Times New Roman"/>
          <w:sz w:val="24"/>
          <w:szCs w:val="24"/>
        </w:rPr>
      </w:pPr>
      <w:r w:rsidRPr="000A5398">
        <w:rPr>
          <w:rFonts w:ascii="Times New Roman" w:hAnsi="Times New Roman" w:cs="Times New Roman"/>
          <w:sz w:val="24"/>
          <w:szCs w:val="24"/>
          <w:lang w:val="en-GB"/>
        </w:rPr>
        <w:t>Shown are the bacterial killing curves for</w:t>
      </w:r>
      <w:r>
        <w:rPr>
          <w:rFonts w:ascii="Times New Roman" w:hAnsi="Times New Roman" w:cs="Times New Roman"/>
          <w:sz w:val="24"/>
          <w:szCs w:val="24"/>
          <w:lang w:val="en-GB"/>
        </w:rPr>
        <w:t xml:space="preserve"> </w:t>
      </w:r>
      <w:r w:rsidRPr="000A5398">
        <w:rPr>
          <w:rFonts w:ascii="Times New Roman" w:hAnsi="Times New Roman" w:cs="Times New Roman"/>
          <w:sz w:val="24"/>
          <w:szCs w:val="24"/>
          <w:lang w:val="en-GB"/>
        </w:rPr>
        <w:t>A) PMAP-23, B) LL-37, or C) CRAMP suspended in saline (No Lipid</w:t>
      </w:r>
      <w:r>
        <w:rPr>
          <w:rFonts w:ascii="Times New Roman" w:hAnsi="Times New Roman" w:cs="Times New Roman"/>
          <w:sz w:val="24"/>
          <w:szCs w:val="24"/>
          <w:lang w:val="en-GB"/>
        </w:rPr>
        <w:t>s</w:t>
      </w:r>
      <w:r w:rsidRPr="000A5398">
        <w:rPr>
          <w:rFonts w:ascii="Times New Roman" w:hAnsi="Times New Roman" w:cs="Times New Roman"/>
          <w:sz w:val="24"/>
          <w:szCs w:val="24"/>
          <w:lang w:val="en-GB"/>
        </w:rPr>
        <w:t>), BLES, POPG, POPC, or DPPC</w:t>
      </w:r>
      <w:r>
        <w:rPr>
          <w:rFonts w:ascii="Times New Roman" w:hAnsi="Times New Roman" w:cs="Times New Roman"/>
          <w:sz w:val="24"/>
          <w:szCs w:val="24"/>
          <w:lang w:val="en-GB"/>
        </w:rPr>
        <w:t xml:space="preserve"> against 2x10</w:t>
      </w:r>
      <w:r>
        <w:rPr>
          <w:rFonts w:ascii="Times New Roman" w:hAnsi="Times New Roman" w:cs="Times New Roman"/>
          <w:sz w:val="24"/>
          <w:szCs w:val="24"/>
          <w:vertAlign w:val="superscript"/>
          <w:lang w:val="en-GB"/>
        </w:rPr>
        <w:t>6</w:t>
      </w:r>
      <w:r>
        <w:rPr>
          <w:rFonts w:ascii="Times New Roman" w:hAnsi="Times New Roman" w:cs="Times New Roman"/>
          <w:sz w:val="24"/>
          <w:szCs w:val="24"/>
          <w:lang w:val="en-GB"/>
        </w:rPr>
        <w:t xml:space="preserve"> CFU/</w:t>
      </w:r>
      <w:r w:rsidR="0042552F">
        <w:rPr>
          <w:rFonts w:ascii="Times New Roman" w:hAnsi="Times New Roman" w:cs="Times New Roman"/>
          <w:sz w:val="24"/>
          <w:szCs w:val="24"/>
          <w:lang w:val="en-GB"/>
        </w:rPr>
        <w:t>mL</w:t>
      </w:r>
      <w:r>
        <w:rPr>
          <w:rFonts w:ascii="Times New Roman" w:hAnsi="Times New Roman" w:cs="Times New Roman"/>
          <w:sz w:val="24"/>
          <w:szCs w:val="24"/>
          <w:lang w:val="en-GB"/>
        </w:rPr>
        <w:t xml:space="preserve"> </w:t>
      </w:r>
      <w:r>
        <w:rPr>
          <w:rFonts w:ascii="Times New Roman" w:hAnsi="Times New Roman" w:cs="Times New Roman"/>
          <w:i/>
          <w:sz w:val="24"/>
          <w:szCs w:val="24"/>
          <w:lang w:val="en-GB"/>
        </w:rPr>
        <w:t>P. aeruginosa</w:t>
      </w:r>
      <w:r w:rsidRPr="000A5398">
        <w:rPr>
          <w:rFonts w:ascii="Times New Roman" w:hAnsi="Times New Roman" w:cs="Times New Roman"/>
          <w:sz w:val="24"/>
          <w:szCs w:val="24"/>
        </w:rPr>
        <w:t>. Error bars = SD; n=3. Porcine PMAP-23, human LL-37 and mouse CRAMP were all synthesized and purified as described previously</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{"citationItems":[{"id":"ITEM-1","itemData":{"DOI":"10.1111/j.1747-0285.2006.00424.x","ISSN":"1747-0277","PMID":"17062012","abstract":"Drosocin is a 19-mer, cationic antimicrobial peptide from Drosophila melanogaster. The aim of the study was to examine the antibacterial spectrum of unglycosylated drosocin analogues. Furthermore, the amino acid sequence of DnaK, drosocin's intracellular target, from susceptible species was aligned and studied for sequence homology. From this a panel of 31 bacterial strains, including Salmonella strains with truncated lipopolysaccharide structures, was tested for susceptibility towards three drosocin analogues. Available bacterial DnaK amino acid sequences were retrieved from the ExPASy proteomics server of the Swiss Institute of Bioinformatics studied for sequence homology. Seventeen of the 31 strains tested were susceptible for the drosocin analogues. Minimal inhibitory concentration values against mainly Gram-negative bacteria ranged from 3.1 to 100 microm. With the exception of Micrococcus luteus and Xanthomonas campestris all drosocin analogue-susceptible strains were Enterobacteriaceae showing a high DnaK amino acid sequence homology.","author":[{"dropping-particle":"","family":"Bikker","given":"Floris J","non-dropping-particle":"","parse-names":false,"suffix":""},{"dropping-particle":"","family":"Kaman-van Zanten","given":"Wendy E","non-dropping-particle":"","parse-names":false,"suffix":""},{"dropping-particle":"","family":"Vries-van de Ruit","given":"Anne-Marij B C","non-dropping-particle":"de","parse-names":false,"suffix":""},{"dropping-particle":"","family":"Voskamp-Visser","given":"Ingrid","non-dropping-particle":"","parse-names":false,"suffix":""},{"dropping-particle":"V","family":"Hooft","given":"Peter a","non-dropping-particle":"van","parse-names":false,"suffix":""},{"dropping-particle":"","family":"Mars-Groenendijk","given":"Roos H","non-dropping-particle":"","parse-names":false,"suffix":""},{"dropping-particle":"","family":"Visser","given":"Peter C","non-dropping-particle":"de","parse-names":false,"suffix":""},{"dropping-particle":"","family":"Noort","given":"Daan","non-dropping-particle":"","parse-names":false,"suffix":""}],"container-title":"Chemical biology &amp; drug design","id":"ITEM-1","issue":"3","issued":{"date-parts":[["2006","9"]]},"page":"148-153","title":"Evaluation of the antibacterial spectrum of drosocin analogues.","type":"article-journal","volume":"68"},"uris":["http://www.mendeley.com/documents/?uuid=72d227be-ed4c-4095-ada3-f1dd2bbecf5d"]}],"mendeley":{"formattedCitation":"(1)","plainTextFormattedCitation":"(1)","previouslyFormattedCitation":"(1)"},"properties":{"noteIndex":0},"schema":"https://github.com/citation-style-language/schema/raw/master/csl-citation.json"}</w:instrText>
      </w:r>
      <w:r>
        <w:rPr>
          <w:rFonts w:ascii="Times New Roman" w:hAnsi="Times New Roman" w:cs="Times New Roman"/>
          <w:sz w:val="24"/>
          <w:szCs w:val="24"/>
        </w:rPr>
        <w:fldChar w:fldCharType="separate"/>
      </w:r>
      <w:r w:rsidRPr="001512A1">
        <w:rPr>
          <w:rFonts w:ascii="Times New Roman" w:hAnsi="Times New Roman" w:cs="Times New Roman"/>
          <w:noProof/>
          <w:sz w:val="24"/>
          <w:szCs w:val="24"/>
        </w:rPr>
        <w:t>(1)</w:t>
      </w:r>
      <w:r>
        <w:rPr>
          <w:rFonts w:ascii="Times New Roman" w:hAnsi="Times New Roman" w:cs="Times New Roman"/>
          <w:sz w:val="24"/>
          <w:szCs w:val="24"/>
        </w:rPr>
        <w:fldChar w:fldCharType="end"/>
      </w:r>
      <w:r w:rsidRPr="000A5398">
        <w:rPr>
          <w:rFonts w:ascii="Times New Roman" w:hAnsi="Times New Roman" w:cs="Times New Roman"/>
          <w:sz w:val="24"/>
          <w:szCs w:val="24"/>
        </w:rPr>
        <w:t>. Bacterial colonies were counted to a detection limit of 100</w:t>
      </w:r>
      <w:r w:rsidRPr="000A5398">
        <w:rPr>
          <w:rFonts w:ascii="Times New Roman" w:hAnsi="Times New Roman" w:cs="Times New Roman"/>
          <w:sz w:val="24"/>
          <w:szCs w:val="24"/>
          <w:vertAlign w:val="superscript"/>
        </w:rPr>
        <w:t xml:space="preserve"> </w:t>
      </w:r>
      <w:r w:rsidRPr="000A5398">
        <w:rPr>
          <w:rFonts w:ascii="Times New Roman" w:hAnsi="Times New Roman" w:cs="Times New Roman"/>
          <w:sz w:val="24"/>
          <w:szCs w:val="24"/>
        </w:rPr>
        <w:t>CFU/</w:t>
      </w:r>
      <w:proofErr w:type="spellStart"/>
      <w:r w:rsidR="0042552F">
        <w:rPr>
          <w:rFonts w:ascii="Times New Roman" w:hAnsi="Times New Roman" w:cs="Times New Roman"/>
          <w:sz w:val="24"/>
          <w:szCs w:val="24"/>
        </w:rPr>
        <w:t>mL</w:t>
      </w:r>
      <w:r w:rsidRPr="000A5398">
        <w:rPr>
          <w:rFonts w:ascii="Times New Roman" w:hAnsi="Times New Roman" w:cs="Times New Roman"/>
          <w:sz w:val="24"/>
          <w:szCs w:val="24"/>
        </w:rPr>
        <w:t>.</w:t>
      </w:r>
      <w:proofErr w:type="spellEnd"/>
      <w:r w:rsidRPr="000A5398">
        <w:rPr>
          <w:rFonts w:ascii="Times New Roman" w:hAnsi="Times New Roman" w:cs="Times New Roman"/>
          <w:sz w:val="24"/>
          <w:szCs w:val="24"/>
        </w:rPr>
        <w:t xml:space="preserve"> When combined with no lipids each of the AMPs exhibited potent bactericidal activity. However, in the presence of BLES or 1–2 mg/</w:t>
      </w:r>
      <w:r w:rsidR="0042552F">
        <w:rPr>
          <w:rFonts w:ascii="Times New Roman" w:hAnsi="Times New Roman" w:cs="Times New Roman"/>
          <w:sz w:val="24"/>
          <w:szCs w:val="24"/>
        </w:rPr>
        <w:t>mL</w:t>
      </w:r>
      <w:r w:rsidRPr="000A5398">
        <w:rPr>
          <w:rFonts w:ascii="Times New Roman" w:hAnsi="Times New Roman" w:cs="Times New Roman"/>
          <w:sz w:val="24"/>
          <w:szCs w:val="24"/>
        </w:rPr>
        <w:t xml:space="preserve"> POPG the antimicrobial properties of all three </w:t>
      </w:r>
      <w:proofErr w:type="spellStart"/>
      <w:r w:rsidRPr="000A5398">
        <w:rPr>
          <w:rFonts w:ascii="Times New Roman" w:hAnsi="Times New Roman" w:cs="Times New Roman"/>
          <w:sz w:val="24"/>
          <w:szCs w:val="24"/>
        </w:rPr>
        <w:t>cathelicidins</w:t>
      </w:r>
      <w:proofErr w:type="spellEnd"/>
      <w:r w:rsidRPr="000A5398">
        <w:rPr>
          <w:rFonts w:ascii="Times New Roman" w:hAnsi="Times New Roman" w:cs="Times New Roman"/>
          <w:sz w:val="24"/>
          <w:szCs w:val="24"/>
        </w:rPr>
        <w:t xml:space="preserve"> were </w:t>
      </w:r>
      <w:r>
        <w:rPr>
          <w:rFonts w:ascii="Times New Roman" w:hAnsi="Times New Roman" w:cs="Times New Roman"/>
          <w:sz w:val="24"/>
          <w:szCs w:val="24"/>
        </w:rPr>
        <w:t>completely abolished</w:t>
      </w:r>
      <w:r w:rsidRPr="000A5398">
        <w:rPr>
          <w:rFonts w:ascii="Times New Roman" w:hAnsi="Times New Roman" w:cs="Times New Roman"/>
          <w:sz w:val="24"/>
          <w:szCs w:val="24"/>
        </w:rPr>
        <w:t>. There was no difference in the bacterial killing of any of the AMPs in the presence of DPPC or POPC at 1–2 mg/</w:t>
      </w:r>
      <w:r w:rsidR="0042552F">
        <w:rPr>
          <w:rFonts w:ascii="Times New Roman" w:hAnsi="Times New Roman" w:cs="Times New Roman"/>
          <w:sz w:val="24"/>
          <w:szCs w:val="24"/>
        </w:rPr>
        <w:t>mL</w:t>
      </w:r>
      <w:r w:rsidRPr="000A5398">
        <w:rPr>
          <w:rFonts w:ascii="Times New Roman" w:hAnsi="Times New Roman" w:cs="Times New Roman"/>
          <w:sz w:val="24"/>
          <w:szCs w:val="24"/>
        </w:rPr>
        <w:t xml:space="preserve"> phospholipid compared to the peptide with no lipids. </w:t>
      </w:r>
    </w:p>
    <w:p w14:paraId="66B50E96" w14:textId="4AFD7A37" w:rsidR="00B70338" w:rsidRDefault="00B70338" w:rsidP="00B70338">
      <w:pPr>
        <w:spacing w:after="0" w:line="480" w:lineRule="auto"/>
        <w:rPr>
          <w:rFonts w:ascii="Times New Roman" w:hAnsi="Times New Roman" w:cs="Times New Roman"/>
          <w:sz w:val="24"/>
          <w:szCs w:val="24"/>
        </w:rPr>
      </w:pPr>
    </w:p>
    <w:p w14:paraId="1F087B6F" w14:textId="04761817" w:rsidR="00B70338" w:rsidRPr="00A7025A" w:rsidRDefault="00B70338" w:rsidP="00B70338">
      <w:pPr>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Fig. S2. </w:t>
      </w:r>
      <w:r w:rsidRPr="000A5398">
        <w:rPr>
          <w:rFonts w:ascii="Times New Roman" w:hAnsi="Times New Roman" w:cs="Times New Roman"/>
          <w:b/>
          <w:sz w:val="24"/>
          <w:szCs w:val="24"/>
        </w:rPr>
        <w:t xml:space="preserve">Bacterial killing for </w:t>
      </w:r>
      <w:proofErr w:type="spellStart"/>
      <w:r w:rsidRPr="000A5398">
        <w:rPr>
          <w:rFonts w:ascii="Times New Roman" w:hAnsi="Times New Roman" w:cs="Times New Roman"/>
          <w:b/>
          <w:sz w:val="24"/>
          <w:szCs w:val="24"/>
        </w:rPr>
        <w:t>cathelicidins</w:t>
      </w:r>
      <w:proofErr w:type="spellEnd"/>
      <w:r w:rsidRPr="000A5398">
        <w:rPr>
          <w:rFonts w:ascii="Times New Roman" w:hAnsi="Times New Roman" w:cs="Times New Roman"/>
          <w:b/>
          <w:sz w:val="24"/>
          <w:szCs w:val="24"/>
        </w:rPr>
        <w:t xml:space="preserve"> over the wet bridge transfer system. </w:t>
      </w:r>
    </w:p>
    <w:p w14:paraId="23742253" w14:textId="355FEB21" w:rsidR="00B70338" w:rsidRDefault="00B70338" w:rsidP="00B70338">
      <w:pPr>
        <w:spacing w:after="0" w:line="480" w:lineRule="auto"/>
        <w:rPr>
          <w:rFonts w:ascii="Times New Roman" w:hAnsi="Times New Roman" w:cs="Times New Roman"/>
          <w:sz w:val="24"/>
          <w:szCs w:val="24"/>
        </w:rPr>
      </w:pPr>
      <w:r w:rsidRPr="000A5398">
        <w:rPr>
          <w:rFonts w:ascii="Times New Roman" w:hAnsi="Times New Roman" w:cs="Times New Roman"/>
          <w:sz w:val="24"/>
          <w:szCs w:val="24"/>
        </w:rPr>
        <w:t>Presented are the bacterial counts in the remote well (2x10</w:t>
      </w:r>
      <w:r w:rsidRPr="000A5398">
        <w:rPr>
          <w:rFonts w:ascii="Times New Roman" w:hAnsi="Times New Roman" w:cs="Times New Roman"/>
          <w:sz w:val="24"/>
          <w:szCs w:val="24"/>
          <w:vertAlign w:val="superscript"/>
        </w:rPr>
        <w:t>5</w:t>
      </w:r>
      <w:r w:rsidRPr="000A5398">
        <w:rPr>
          <w:rFonts w:ascii="Times New Roman" w:hAnsi="Times New Roman" w:cs="Times New Roman"/>
          <w:sz w:val="24"/>
          <w:szCs w:val="24"/>
        </w:rPr>
        <w:t xml:space="preserve"> CFU/</w:t>
      </w:r>
      <w:r w:rsidR="0042552F">
        <w:rPr>
          <w:rFonts w:ascii="Times New Roman" w:hAnsi="Times New Roman" w:cs="Times New Roman"/>
          <w:sz w:val="24"/>
          <w:szCs w:val="24"/>
        </w:rPr>
        <w:t>mL</w:t>
      </w:r>
      <w:r w:rsidRPr="000A5398">
        <w:rPr>
          <w:rFonts w:ascii="Times New Roman" w:hAnsi="Times New Roman" w:cs="Times New Roman"/>
          <w:sz w:val="24"/>
          <w:szCs w:val="24"/>
        </w:rPr>
        <w:t xml:space="preserve"> </w:t>
      </w:r>
      <w:r w:rsidRPr="000A5398">
        <w:rPr>
          <w:rFonts w:ascii="Times New Roman" w:hAnsi="Times New Roman" w:cs="Times New Roman"/>
          <w:i/>
          <w:sz w:val="24"/>
          <w:szCs w:val="24"/>
        </w:rPr>
        <w:t>P. aeruginosa</w:t>
      </w:r>
      <w:r w:rsidRPr="000A5398">
        <w:rPr>
          <w:rFonts w:ascii="Times New Roman" w:hAnsi="Times New Roman" w:cs="Times New Roman"/>
          <w:sz w:val="24"/>
          <w:szCs w:val="24"/>
        </w:rPr>
        <w:t xml:space="preserve"> seeded) three hours following administration to the delivery well of either saline (No Lipids), BLES (10</w:t>
      </w:r>
      <w:r w:rsidR="0042552F">
        <w:rPr>
          <w:rFonts w:ascii="Times New Roman" w:hAnsi="Times New Roman" w:cs="Times New Roman"/>
          <w:sz w:val="24"/>
          <w:szCs w:val="24"/>
        </w:rPr>
        <w:t xml:space="preserve"> </w:t>
      </w:r>
      <w:r w:rsidRPr="000A5398">
        <w:rPr>
          <w:rFonts w:ascii="Times New Roman" w:hAnsi="Times New Roman" w:cs="Times New Roman"/>
          <w:sz w:val="24"/>
          <w:szCs w:val="24"/>
        </w:rPr>
        <w:t>mg/</w:t>
      </w:r>
      <w:r w:rsidR="0042552F">
        <w:rPr>
          <w:rFonts w:ascii="Times New Roman" w:hAnsi="Times New Roman" w:cs="Times New Roman"/>
          <w:sz w:val="24"/>
          <w:szCs w:val="24"/>
        </w:rPr>
        <w:t>mL</w:t>
      </w:r>
      <w:r w:rsidRPr="000A5398">
        <w:rPr>
          <w:rFonts w:ascii="Times New Roman" w:hAnsi="Times New Roman" w:cs="Times New Roman"/>
          <w:sz w:val="24"/>
          <w:szCs w:val="24"/>
        </w:rPr>
        <w:t>) or 30% lipid enriched versions of BLES (10</w:t>
      </w:r>
      <w:r w:rsidR="0042552F">
        <w:rPr>
          <w:rFonts w:ascii="Times New Roman" w:hAnsi="Times New Roman" w:cs="Times New Roman"/>
          <w:sz w:val="24"/>
          <w:szCs w:val="24"/>
        </w:rPr>
        <w:t xml:space="preserve"> </w:t>
      </w:r>
      <w:r w:rsidRPr="000A5398">
        <w:rPr>
          <w:rFonts w:ascii="Times New Roman" w:hAnsi="Times New Roman" w:cs="Times New Roman"/>
          <w:sz w:val="24"/>
          <w:szCs w:val="24"/>
        </w:rPr>
        <w:t>mg/</w:t>
      </w:r>
      <w:r w:rsidR="0042552F">
        <w:rPr>
          <w:rFonts w:ascii="Times New Roman" w:hAnsi="Times New Roman" w:cs="Times New Roman"/>
          <w:sz w:val="24"/>
          <w:szCs w:val="24"/>
        </w:rPr>
        <w:t>mL</w:t>
      </w:r>
      <w:r w:rsidRPr="000A5398">
        <w:rPr>
          <w:rFonts w:ascii="Times New Roman" w:hAnsi="Times New Roman" w:cs="Times New Roman"/>
          <w:sz w:val="24"/>
          <w:szCs w:val="24"/>
        </w:rPr>
        <w:t xml:space="preserve">) with or without CRAMP, PMAP-23, or LL-37 at 100µM. *p&lt;0.05 vs BLES. Error bars = SD, n=3. When combined with 30% POPC enriched BLES all three peptides killed significantly more bacteria in the remote well compared to BLES or no lipids. </w:t>
      </w:r>
    </w:p>
    <w:p w14:paraId="79467521" w14:textId="77777777" w:rsidR="00B70338" w:rsidRPr="00B70338" w:rsidRDefault="00B70338" w:rsidP="00B70338">
      <w:pPr>
        <w:spacing w:after="0" w:line="480" w:lineRule="auto"/>
        <w:rPr>
          <w:rFonts w:ascii="Times New Roman" w:hAnsi="Times New Roman" w:cs="Times New Roman"/>
          <w:sz w:val="24"/>
          <w:szCs w:val="24"/>
          <w:lang w:val="en-GB"/>
        </w:rPr>
      </w:pPr>
    </w:p>
    <w:p w14:paraId="38CD9FB5" w14:textId="77777777" w:rsidR="00B70338" w:rsidRDefault="00B70338" w:rsidP="00797BA0">
      <w:pPr>
        <w:spacing w:after="0" w:line="480" w:lineRule="auto"/>
        <w:rPr>
          <w:rFonts w:ascii="Times New Roman" w:hAnsi="Times New Roman" w:cs="Times New Roman"/>
          <w:b/>
          <w:sz w:val="24"/>
          <w:szCs w:val="24"/>
          <w:lang w:val="en-GB"/>
        </w:rPr>
      </w:pPr>
    </w:p>
    <w:p w14:paraId="50EE589B" w14:textId="71E89D0B" w:rsidR="00B70338" w:rsidRDefault="00B70338" w:rsidP="00797BA0">
      <w:pPr>
        <w:spacing w:after="0" w:line="480" w:lineRule="auto"/>
        <w:rPr>
          <w:rFonts w:ascii="Times New Roman" w:hAnsi="Times New Roman" w:cs="Times New Roman"/>
          <w:b/>
          <w:sz w:val="24"/>
          <w:szCs w:val="24"/>
          <w:lang w:val="en-GB"/>
        </w:rPr>
      </w:pPr>
    </w:p>
    <w:p w14:paraId="03DDA490" w14:textId="68FEDBA3" w:rsidR="00B70338" w:rsidRDefault="00B70338" w:rsidP="00797BA0">
      <w:pPr>
        <w:spacing w:after="0" w:line="480" w:lineRule="auto"/>
        <w:rPr>
          <w:rFonts w:ascii="Times New Roman" w:hAnsi="Times New Roman" w:cs="Times New Roman"/>
          <w:b/>
          <w:sz w:val="24"/>
          <w:szCs w:val="24"/>
          <w:lang w:val="en-GB"/>
        </w:rPr>
      </w:pPr>
    </w:p>
    <w:p w14:paraId="143CE651" w14:textId="77777777" w:rsidR="00B70338" w:rsidRDefault="00B70338" w:rsidP="00797BA0">
      <w:pPr>
        <w:spacing w:after="0" w:line="480" w:lineRule="auto"/>
        <w:rPr>
          <w:rFonts w:ascii="Times New Roman" w:hAnsi="Times New Roman" w:cs="Times New Roman"/>
          <w:b/>
          <w:sz w:val="24"/>
          <w:szCs w:val="24"/>
          <w:lang w:val="en-GB"/>
        </w:rPr>
      </w:pPr>
    </w:p>
    <w:p w14:paraId="004AA5B0" w14:textId="4374BBD8" w:rsidR="00A7025A" w:rsidRDefault="00A7025A" w:rsidP="00797BA0">
      <w:pPr>
        <w:spacing w:after="0" w:line="480" w:lineRule="auto"/>
        <w:rPr>
          <w:rFonts w:ascii="Times New Roman" w:hAnsi="Times New Roman" w:cs="Times New Roman"/>
          <w:sz w:val="24"/>
          <w:szCs w:val="24"/>
        </w:rPr>
      </w:pPr>
      <w:r>
        <w:rPr>
          <w:rFonts w:ascii="Times New Roman" w:hAnsi="Times New Roman" w:cs="Times New Roman"/>
          <w:b/>
          <w:sz w:val="24"/>
          <w:szCs w:val="24"/>
          <w:lang w:val="en-GB"/>
        </w:rPr>
        <w:lastRenderedPageBreak/>
        <w:t xml:space="preserve">Supplementary </w:t>
      </w:r>
      <w:r w:rsidRPr="000A5398">
        <w:rPr>
          <w:rFonts w:ascii="Times New Roman" w:hAnsi="Times New Roman" w:cs="Times New Roman"/>
          <w:b/>
          <w:sz w:val="24"/>
          <w:szCs w:val="24"/>
          <w:lang w:val="en-GB"/>
        </w:rPr>
        <w:t xml:space="preserve">Figure </w:t>
      </w:r>
      <w:r>
        <w:rPr>
          <w:rFonts w:ascii="Times New Roman" w:hAnsi="Times New Roman" w:cs="Times New Roman"/>
          <w:b/>
          <w:sz w:val="24"/>
          <w:szCs w:val="24"/>
          <w:lang w:val="en-GB"/>
        </w:rPr>
        <w:t>S1</w:t>
      </w:r>
    </w:p>
    <w:p w14:paraId="5F80A019" w14:textId="3B8A16E0" w:rsidR="008E5580" w:rsidRPr="000A5398" w:rsidRDefault="00781443" w:rsidP="00797BA0">
      <w:pPr>
        <w:spacing w:after="0" w:line="480" w:lineRule="auto"/>
        <w:rPr>
          <w:rFonts w:ascii="Times New Roman" w:hAnsi="Times New Roman" w:cs="Times New Roman"/>
          <w:sz w:val="24"/>
          <w:szCs w:val="24"/>
        </w:rPr>
      </w:pPr>
      <w:r w:rsidRPr="000A5398">
        <w:rPr>
          <w:rFonts w:ascii="Times New Roman" w:hAnsi="Times New Roman" w:cs="Times New Roman"/>
          <w:sz w:val="24"/>
          <w:szCs w:val="24"/>
        </w:rPr>
        <w:object w:dxaOrig="11450" w:dyaOrig="8268" w14:anchorId="4028D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16pt;height:369pt" o:ole="">
            <v:imagedata r:id="rId5" o:title=""/>
          </v:shape>
          <o:OLEObject Type="Embed" ProgID="Prism8.Document" ShapeID="_x0000_i1028" DrawAspect="Content" ObjectID="_1648992360" r:id="rId6"/>
        </w:object>
      </w:r>
    </w:p>
    <w:p w14:paraId="1A1031CB" w14:textId="77777777" w:rsidR="00A7025A" w:rsidRDefault="00A7025A" w:rsidP="00797BA0">
      <w:pPr>
        <w:spacing w:after="0" w:line="480" w:lineRule="auto"/>
        <w:rPr>
          <w:rFonts w:ascii="Times New Roman" w:hAnsi="Times New Roman" w:cs="Times New Roman"/>
          <w:b/>
          <w:sz w:val="24"/>
          <w:szCs w:val="24"/>
        </w:rPr>
      </w:pPr>
    </w:p>
    <w:p w14:paraId="59F81B7B" w14:textId="77777777" w:rsidR="00A7025A" w:rsidRDefault="00A7025A" w:rsidP="00797BA0">
      <w:pPr>
        <w:spacing w:after="0" w:line="480" w:lineRule="auto"/>
        <w:rPr>
          <w:rFonts w:ascii="Times New Roman" w:hAnsi="Times New Roman" w:cs="Times New Roman"/>
          <w:b/>
          <w:sz w:val="24"/>
          <w:szCs w:val="24"/>
        </w:rPr>
      </w:pPr>
    </w:p>
    <w:p w14:paraId="12319B97" w14:textId="77777777" w:rsidR="00A7025A" w:rsidRDefault="00A7025A" w:rsidP="00797BA0">
      <w:pPr>
        <w:spacing w:after="0" w:line="480" w:lineRule="auto"/>
        <w:rPr>
          <w:rFonts w:ascii="Times New Roman" w:hAnsi="Times New Roman" w:cs="Times New Roman"/>
          <w:b/>
          <w:sz w:val="24"/>
          <w:szCs w:val="24"/>
        </w:rPr>
      </w:pPr>
    </w:p>
    <w:p w14:paraId="465ADC6D" w14:textId="77777777" w:rsidR="00A7025A" w:rsidRDefault="00A7025A" w:rsidP="00797BA0">
      <w:pPr>
        <w:spacing w:after="0" w:line="480" w:lineRule="auto"/>
        <w:rPr>
          <w:rFonts w:ascii="Times New Roman" w:hAnsi="Times New Roman" w:cs="Times New Roman"/>
          <w:b/>
          <w:sz w:val="24"/>
          <w:szCs w:val="24"/>
        </w:rPr>
      </w:pPr>
    </w:p>
    <w:p w14:paraId="3E7774BE" w14:textId="77777777" w:rsidR="00A7025A" w:rsidRDefault="00A7025A" w:rsidP="00797BA0">
      <w:pPr>
        <w:spacing w:after="0" w:line="480" w:lineRule="auto"/>
        <w:rPr>
          <w:rFonts w:ascii="Times New Roman" w:hAnsi="Times New Roman" w:cs="Times New Roman"/>
          <w:b/>
          <w:sz w:val="24"/>
          <w:szCs w:val="24"/>
        </w:rPr>
      </w:pPr>
    </w:p>
    <w:p w14:paraId="6094B2F1" w14:textId="77777777" w:rsidR="00A7025A" w:rsidRDefault="00A7025A" w:rsidP="00797BA0">
      <w:pPr>
        <w:spacing w:after="0" w:line="480" w:lineRule="auto"/>
        <w:rPr>
          <w:rFonts w:ascii="Times New Roman" w:hAnsi="Times New Roman" w:cs="Times New Roman"/>
          <w:b/>
          <w:sz w:val="24"/>
          <w:szCs w:val="24"/>
        </w:rPr>
      </w:pPr>
    </w:p>
    <w:p w14:paraId="2ECF9BED" w14:textId="77777777" w:rsidR="00A7025A" w:rsidRDefault="00A7025A" w:rsidP="00797BA0">
      <w:pPr>
        <w:spacing w:after="0" w:line="480" w:lineRule="auto"/>
        <w:rPr>
          <w:rFonts w:ascii="Times New Roman" w:hAnsi="Times New Roman" w:cs="Times New Roman"/>
          <w:b/>
          <w:sz w:val="24"/>
          <w:szCs w:val="24"/>
        </w:rPr>
      </w:pPr>
    </w:p>
    <w:p w14:paraId="54598C5C" w14:textId="77777777" w:rsidR="00A7025A" w:rsidRDefault="00A7025A" w:rsidP="00797BA0">
      <w:pPr>
        <w:spacing w:after="0" w:line="480" w:lineRule="auto"/>
        <w:rPr>
          <w:rFonts w:ascii="Times New Roman" w:hAnsi="Times New Roman" w:cs="Times New Roman"/>
          <w:b/>
          <w:sz w:val="24"/>
          <w:szCs w:val="24"/>
        </w:rPr>
      </w:pPr>
    </w:p>
    <w:p w14:paraId="26185CF2" w14:textId="77777777" w:rsidR="00A7025A" w:rsidRDefault="00A7025A" w:rsidP="00797BA0">
      <w:pPr>
        <w:spacing w:after="0" w:line="480" w:lineRule="auto"/>
        <w:rPr>
          <w:rFonts w:ascii="Times New Roman" w:hAnsi="Times New Roman" w:cs="Times New Roman"/>
          <w:b/>
          <w:sz w:val="24"/>
          <w:szCs w:val="24"/>
        </w:rPr>
      </w:pPr>
    </w:p>
    <w:p w14:paraId="3BBAC74C" w14:textId="105EF637" w:rsidR="00A7025A" w:rsidRPr="000A5398" w:rsidRDefault="00A7025A" w:rsidP="00797BA0">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 xml:space="preserve">Supplementary </w:t>
      </w:r>
      <w:r w:rsidRPr="000A5398">
        <w:rPr>
          <w:rFonts w:ascii="Times New Roman" w:hAnsi="Times New Roman" w:cs="Times New Roman"/>
          <w:b/>
          <w:sz w:val="24"/>
          <w:szCs w:val="24"/>
        </w:rPr>
        <w:t xml:space="preserve">Figure </w:t>
      </w:r>
      <w:r>
        <w:rPr>
          <w:rFonts w:ascii="Times New Roman" w:hAnsi="Times New Roman" w:cs="Times New Roman"/>
          <w:b/>
          <w:sz w:val="24"/>
          <w:szCs w:val="24"/>
        </w:rPr>
        <w:t>S</w:t>
      </w:r>
      <w:r w:rsidRPr="000A5398">
        <w:rPr>
          <w:rFonts w:ascii="Times New Roman" w:hAnsi="Times New Roman" w:cs="Times New Roman"/>
          <w:b/>
          <w:sz w:val="24"/>
          <w:szCs w:val="24"/>
        </w:rPr>
        <w:t>2</w:t>
      </w:r>
    </w:p>
    <w:bookmarkStart w:id="1" w:name="_GoBack"/>
    <w:p w14:paraId="7967CAAF" w14:textId="5974C4A6" w:rsidR="00B235D1" w:rsidRDefault="00781443" w:rsidP="00B70338">
      <w:pPr>
        <w:spacing w:after="0" w:line="480" w:lineRule="auto"/>
        <w:rPr>
          <w:rFonts w:ascii="Times New Roman" w:hAnsi="Times New Roman" w:cs="Times New Roman"/>
          <w:sz w:val="24"/>
          <w:szCs w:val="24"/>
        </w:rPr>
      </w:pPr>
      <w:r w:rsidRPr="000A5398">
        <w:rPr>
          <w:rFonts w:ascii="Times New Roman" w:hAnsi="Times New Roman" w:cs="Times New Roman"/>
          <w:sz w:val="24"/>
          <w:szCs w:val="24"/>
        </w:rPr>
        <w:object w:dxaOrig="14666" w:dyaOrig="7493" w14:anchorId="790D6732">
          <v:shape id="_x0000_i1030" type="#_x0000_t75" style="width:475.8pt;height:245.4pt" o:ole="">
            <v:imagedata r:id="rId7" o:title=""/>
          </v:shape>
          <o:OLEObject Type="Embed" ProgID="Prism8.Document" ShapeID="_x0000_i1030" DrawAspect="Content" ObjectID="_1648992361" r:id="rId8"/>
        </w:object>
      </w:r>
      <w:bookmarkStart w:id="2" w:name="OLE_LINK7"/>
      <w:bookmarkEnd w:id="1"/>
      <w:r w:rsidR="000E1481" w:rsidRPr="000A5398">
        <w:rPr>
          <w:rFonts w:ascii="Times New Roman" w:hAnsi="Times New Roman" w:cs="Times New Roman"/>
          <w:sz w:val="24"/>
          <w:szCs w:val="24"/>
        </w:rPr>
        <w:t xml:space="preserve"> </w:t>
      </w:r>
    </w:p>
    <w:p w14:paraId="1DD7A54B" w14:textId="77777777" w:rsidR="001512A1" w:rsidRDefault="001512A1" w:rsidP="00B235D1">
      <w:pPr>
        <w:spacing w:after="0" w:line="480" w:lineRule="auto"/>
        <w:rPr>
          <w:rFonts w:ascii="Times New Roman" w:hAnsi="Times New Roman" w:cs="Times New Roman"/>
          <w:sz w:val="24"/>
          <w:szCs w:val="24"/>
        </w:rPr>
      </w:pPr>
    </w:p>
    <w:p w14:paraId="74ED02B0" w14:textId="77777777" w:rsidR="001512A1" w:rsidRDefault="001512A1" w:rsidP="00B235D1">
      <w:pPr>
        <w:spacing w:after="0" w:line="480" w:lineRule="auto"/>
        <w:rPr>
          <w:rFonts w:ascii="Times New Roman" w:hAnsi="Times New Roman" w:cs="Times New Roman"/>
          <w:sz w:val="24"/>
          <w:szCs w:val="24"/>
        </w:rPr>
      </w:pPr>
    </w:p>
    <w:p w14:paraId="438D0EFA" w14:textId="77777777" w:rsidR="001512A1" w:rsidRDefault="001512A1" w:rsidP="00B235D1">
      <w:pPr>
        <w:spacing w:after="0" w:line="480" w:lineRule="auto"/>
        <w:rPr>
          <w:rFonts w:ascii="Times New Roman" w:hAnsi="Times New Roman" w:cs="Times New Roman"/>
          <w:sz w:val="24"/>
          <w:szCs w:val="24"/>
        </w:rPr>
      </w:pPr>
    </w:p>
    <w:p w14:paraId="15845C2C" w14:textId="77777777" w:rsidR="001512A1" w:rsidRDefault="001512A1" w:rsidP="00B235D1">
      <w:pPr>
        <w:spacing w:after="0" w:line="480" w:lineRule="auto"/>
        <w:rPr>
          <w:rFonts w:ascii="Times New Roman" w:hAnsi="Times New Roman" w:cs="Times New Roman"/>
          <w:sz w:val="24"/>
          <w:szCs w:val="24"/>
        </w:rPr>
      </w:pPr>
    </w:p>
    <w:p w14:paraId="11D0C52D" w14:textId="77777777" w:rsidR="001512A1" w:rsidRDefault="001512A1" w:rsidP="00B235D1">
      <w:pPr>
        <w:spacing w:after="0" w:line="480" w:lineRule="auto"/>
        <w:rPr>
          <w:rFonts w:ascii="Times New Roman" w:hAnsi="Times New Roman" w:cs="Times New Roman"/>
          <w:sz w:val="24"/>
          <w:szCs w:val="24"/>
        </w:rPr>
      </w:pPr>
    </w:p>
    <w:p w14:paraId="6D866883" w14:textId="6F64C799" w:rsidR="0043199E" w:rsidRDefault="0043199E" w:rsidP="00B235D1">
      <w:pPr>
        <w:spacing w:after="0" w:line="480" w:lineRule="auto"/>
        <w:rPr>
          <w:rFonts w:ascii="Times New Roman" w:hAnsi="Times New Roman" w:cs="Times New Roman"/>
          <w:sz w:val="24"/>
          <w:szCs w:val="24"/>
        </w:rPr>
      </w:pPr>
    </w:p>
    <w:p w14:paraId="084A35CA" w14:textId="7357136C" w:rsidR="00B70338" w:rsidRDefault="00B70338" w:rsidP="00B235D1">
      <w:pPr>
        <w:spacing w:after="0" w:line="480" w:lineRule="auto"/>
        <w:rPr>
          <w:rFonts w:ascii="Times New Roman" w:hAnsi="Times New Roman" w:cs="Times New Roman"/>
          <w:sz w:val="24"/>
          <w:szCs w:val="24"/>
        </w:rPr>
      </w:pPr>
    </w:p>
    <w:p w14:paraId="6E910C78" w14:textId="47DB8932" w:rsidR="00B70338" w:rsidRDefault="00B70338" w:rsidP="00B235D1">
      <w:pPr>
        <w:spacing w:after="0" w:line="480" w:lineRule="auto"/>
        <w:rPr>
          <w:rFonts w:ascii="Times New Roman" w:hAnsi="Times New Roman" w:cs="Times New Roman"/>
          <w:sz w:val="24"/>
          <w:szCs w:val="24"/>
        </w:rPr>
      </w:pPr>
    </w:p>
    <w:p w14:paraId="4C2B1762" w14:textId="2DD45803" w:rsidR="00B70338" w:rsidRDefault="00B70338" w:rsidP="00B235D1">
      <w:pPr>
        <w:spacing w:after="0" w:line="480" w:lineRule="auto"/>
        <w:rPr>
          <w:rFonts w:ascii="Times New Roman" w:hAnsi="Times New Roman" w:cs="Times New Roman"/>
          <w:sz w:val="24"/>
          <w:szCs w:val="24"/>
        </w:rPr>
      </w:pPr>
    </w:p>
    <w:p w14:paraId="4641483A" w14:textId="6DF9C6B9" w:rsidR="00B70338" w:rsidRDefault="00B70338" w:rsidP="00B235D1">
      <w:pPr>
        <w:spacing w:after="0" w:line="480" w:lineRule="auto"/>
        <w:rPr>
          <w:rFonts w:ascii="Times New Roman" w:hAnsi="Times New Roman" w:cs="Times New Roman"/>
          <w:sz w:val="24"/>
          <w:szCs w:val="24"/>
        </w:rPr>
      </w:pPr>
    </w:p>
    <w:p w14:paraId="22498DB6" w14:textId="3590DB5C" w:rsidR="00B70338" w:rsidRDefault="00B70338" w:rsidP="00B235D1">
      <w:pPr>
        <w:spacing w:after="0" w:line="480" w:lineRule="auto"/>
        <w:rPr>
          <w:rFonts w:ascii="Times New Roman" w:hAnsi="Times New Roman" w:cs="Times New Roman"/>
          <w:sz w:val="24"/>
          <w:szCs w:val="24"/>
        </w:rPr>
      </w:pPr>
    </w:p>
    <w:p w14:paraId="113C23BA" w14:textId="2F33C3EF" w:rsidR="00B70338" w:rsidRDefault="00B70338" w:rsidP="00B235D1">
      <w:pPr>
        <w:spacing w:after="0" w:line="480" w:lineRule="auto"/>
        <w:rPr>
          <w:rFonts w:ascii="Times New Roman" w:hAnsi="Times New Roman" w:cs="Times New Roman"/>
          <w:sz w:val="24"/>
          <w:szCs w:val="24"/>
        </w:rPr>
      </w:pPr>
    </w:p>
    <w:p w14:paraId="6FF072E6" w14:textId="77777777" w:rsidR="00B70338" w:rsidRDefault="00B70338" w:rsidP="00B235D1">
      <w:pPr>
        <w:spacing w:after="0" w:line="480" w:lineRule="auto"/>
        <w:rPr>
          <w:rFonts w:ascii="Times New Roman" w:hAnsi="Times New Roman" w:cs="Times New Roman"/>
          <w:sz w:val="24"/>
          <w:szCs w:val="24"/>
        </w:rPr>
      </w:pPr>
    </w:p>
    <w:p w14:paraId="58645603" w14:textId="77777777" w:rsidR="001512A1" w:rsidRDefault="001512A1" w:rsidP="001512A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1C4484A3" w14:textId="77777777" w:rsidR="001512A1" w:rsidRPr="001512A1" w:rsidRDefault="001512A1" w:rsidP="001512A1">
      <w:pPr>
        <w:widowControl w:val="0"/>
        <w:autoSpaceDE w:val="0"/>
        <w:autoSpaceDN w:val="0"/>
        <w:adjustRightInd w:val="0"/>
        <w:spacing w:after="0" w:line="480" w:lineRule="auto"/>
        <w:ind w:left="640" w:hanging="640"/>
        <w:rPr>
          <w:rFonts w:ascii="Times New Roman" w:hAnsi="Times New Roman" w:cs="Times New Roman"/>
          <w:noProof/>
          <w:sz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1512A1">
        <w:rPr>
          <w:rFonts w:ascii="Times New Roman" w:hAnsi="Times New Roman" w:cs="Times New Roman"/>
          <w:noProof/>
          <w:sz w:val="24"/>
          <w:szCs w:val="24"/>
        </w:rPr>
        <w:t xml:space="preserve">1. </w:t>
      </w:r>
      <w:r w:rsidRPr="001512A1">
        <w:rPr>
          <w:rFonts w:ascii="Times New Roman" w:hAnsi="Times New Roman" w:cs="Times New Roman"/>
          <w:noProof/>
          <w:sz w:val="24"/>
          <w:szCs w:val="24"/>
        </w:rPr>
        <w:tab/>
        <w:t>Bikker FJ, Kaman-van Zanten WE, de Vries-van de Ruit A-MBC, Voskamp-Visser I, van Hooft P a V, Mars-Groenendijk RH, de Visser PC, Noort D. 2006. Evaluation of the antibacterial spectrum of drosocin analogues. Chem Biol Drug Des 68:148–153.</w:t>
      </w:r>
    </w:p>
    <w:p w14:paraId="0BA12900" w14:textId="77777777" w:rsidR="001512A1" w:rsidRPr="000A5398" w:rsidRDefault="001512A1" w:rsidP="001512A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fldChar w:fldCharType="end"/>
      </w:r>
    </w:p>
    <w:p w14:paraId="40AE98ED" w14:textId="77777777" w:rsidR="000E1481" w:rsidRPr="000A5398" w:rsidRDefault="000E1481" w:rsidP="00797BA0">
      <w:pPr>
        <w:spacing w:after="0" w:line="480" w:lineRule="auto"/>
        <w:rPr>
          <w:rFonts w:ascii="Times New Roman" w:hAnsi="Times New Roman" w:cs="Times New Roman"/>
          <w:sz w:val="24"/>
          <w:szCs w:val="24"/>
        </w:rPr>
      </w:pPr>
    </w:p>
    <w:bookmarkEnd w:id="2"/>
    <w:p w14:paraId="052D9138" w14:textId="77777777" w:rsidR="000E1481" w:rsidRPr="000A5398" w:rsidRDefault="000E1481" w:rsidP="00797BA0">
      <w:pPr>
        <w:spacing w:after="0" w:line="480" w:lineRule="auto"/>
        <w:rPr>
          <w:rFonts w:ascii="Times New Roman" w:hAnsi="Times New Roman" w:cs="Times New Roman"/>
          <w:sz w:val="24"/>
          <w:szCs w:val="24"/>
        </w:rPr>
      </w:pPr>
    </w:p>
    <w:sectPr w:rsidR="000E1481" w:rsidRPr="000A5398" w:rsidSect="00B70338">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7A6"/>
    <w:rsid w:val="00010604"/>
    <w:rsid w:val="000201B9"/>
    <w:rsid w:val="00076B8A"/>
    <w:rsid w:val="00093487"/>
    <w:rsid w:val="000A5398"/>
    <w:rsid w:val="000C0D85"/>
    <w:rsid w:val="000E1481"/>
    <w:rsid w:val="000F65DB"/>
    <w:rsid w:val="001512A1"/>
    <w:rsid w:val="001663BE"/>
    <w:rsid w:val="00261966"/>
    <w:rsid w:val="003307A6"/>
    <w:rsid w:val="003A22E1"/>
    <w:rsid w:val="003B103F"/>
    <w:rsid w:val="003B344F"/>
    <w:rsid w:val="0042552F"/>
    <w:rsid w:val="0043199E"/>
    <w:rsid w:val="004710DD"/>
    <w:rsid w:val="004F54B4"/>
    <w:rsid w:val="00503DAA"/>
    <w:rsid w:val="00552953"/>
    <w:rsid w:val="00603C1E"/>
    <w:rsid w:val="00686957"/>
    <w:rsid w:val="0075489E"/>
    <w:rsid w:val="007618EC"/>
    <w:rsid w:val="00761BD8"/>
    <w:rsid w:val="00781443"/>
    <w:rsid w:val="0078781C"/>
    <w:rsid w:val="00797BA0"/>
    <w:rsid w:val="007C09E9"/>
    <w:rsid w:val="00841E3E"/>
    <w:rsid w:val="00853041"/>
    <w:rsid w:val="0086572B"/>
    <w:rsid w:val="008A7003"/>
    <w:rsid w:val="008E5580"/>
    <w:rsid w:val="00917517"/>
    <w:rsid w:val="00927178"/>
    <w:rsid w:val="00950146"/>
    <w:rsid w:val="00981438"/>
    <w:rsid w:val="00A02DD1"/>
    <w:rsid w:val="00A7025A"/>
    <w:rsid w:val="00B235D1"/>
    <w:rsid w:val="00B70338"/>
    <w:rsid w:val="00B8373F"/>
    <w:rsid w:val="00BB1302"/>
    <w:rsid w:val="00C6683A"/>
    <w:rsid w:val="00C92784"/>
    <w:rsid w:val="00CC33BA"/>
    <w:rsid w:val="00CD6774"/>
    <w:rsid w:val="00D95849"/>
    <w:rsid w:val="00DA4E1A"/>
    <w:rsid w:val="00E06A10"/>
    <w:rsid w:val="00E5078D"/>
    <w:rsid w:val="00F206AD"/>
    <w:rsid w:val="00F713BC"/>
    <w:rsid w:val="00F97625"/>
    <w:rsid w:val="00FE4E7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CDA78"/>
  <w15:chartTrackingRefBased/>
  <w15:docId w15:val="{185D93F6-F59B-4779-BBD9-628C923B9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57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72B"/>
    <w:rPr>
      <w:rFonts w:ascii="Segoe UI" w:hAnsi="Segoe UI" w:cs="Segoe UI"/>
      <w:sz w:val="18"/>
      <w:szCs w:val="18"/>
    </w:rPr>
  </w:style>
  <w:style w:type="character" w:styleId="LineNumber">
    <w:name w:val="line number"/>
    <w:basedOn w:val="DefaultParagraphFont"/>
    <w:uiPriority w:val="99"/>
    <w:semiHidden/>
    <w:unhideWhenUsed/>
    <w:rsid w:val="00A7025A"/>
  </w:style>
  <w:style w:type="paragraph" w:customStyle="1" w:styleId="Default">
    <w:name w:val="Default"/>
    <w:rsid w:val="000201B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201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341FB-7819-4F82-908A-C1824F4F1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Baer</dc:creator>
  <cp:keywords/>
  <dc:description/>
  <cp:lastModifiedBy>Brandon Baer</cp:lastModifiedBy>
  <cp:revision>17</cp:revision>
  <cp:lastPrinted>2020-03-15T06:49:00Z</cp:lastPrinted>
  <dcterms:created xsi:type="dcterms:W3CDTF">2020-01-23T15:35:00Z</dcterms:created>
  <dcterms:modified xsi:type="dcterms:W3CDTF">2020-04-21T20:39:00Z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http://www.zotero.org/styles/american-society-for-microbiology</vt:lpwstr>
  </property>
  <property fmtid="{D5CDD505-2E9C-101B-9397-08002B2CF9AE}" pid="9" name="Mendeley Recent Style Name 3_1">
    <vt:lpwstr>American Society for Microbiology</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57a15179-3209-3d07-891e-e070f8eaad44</vt:lpwstr>
  </property>
  <property fmtid="{D5CDD505-2E9C-101B-9397-08002B2CF9AE}" pid="24" name="Mendeley Citation Style_1">
    <vt:lpwstr>http://www.zotero.org/styles/american-society-for-microbiology</vt:lpwstr>
  </property>
</Properties>
</file>