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239" w:rsidRPr="00CC7F4B" w:rsidRDefault="00A82239" w:rsidP="00A82239">
      <w:pPr>
        <w:rPr>
          <w:rFonts w:cs="Times New Roman"/>
          <w:lang w:val="en-GB"/>
        </w:rPr>
      </w:pPr>
      <w:r w:rsidRPr="00AE42DC">
        <w:rPr>
          <w:rFonts w:cs="Times New Roman"/>
          <w:b/>
          <w:lang w:val="en-GB"/>
        </w:rPr>
        <w:t>Supplemental Data:</w:t>
      </w:r>
    </w:p>
    <w:p w:rsidR="00A82239" w:rsidRDefault="00A82239" w:rsidP="00A82239">
      <w:pPr>
        <w:jc w:val="both"/>
        <w:rPr>
          <w:rFonts w:cs="Times New Roman"/>
          <w:lang w:val="en-GB"/>
        </w:rPr>
      </w:pPr>
    </w:p>
    <w:p w:rsidR="00A82239" w:rsidRPr="00310893" w:rsidRDefault="00A82239" w:rsidP="00A82239">
      <w:pPr>
        <w:jc w:val="both"/>
        <w:rPr>
          <w:rFonts w:cs="Times New Roman"/>
          <w:lang w:val="en-GB"/>
        </w:rPr>
      </w:pPr>
      <w:r w:rsidRPr="00310893">
        <w:rPr>
          <w:rFonts w:cs="Times New Roman"/>
          <w:lang w:val="en-GB"/>
        </w:rPr>
        <w:t xml:space="preserve">Supplemental Data Table 1: Complete list of significantly differentially expressed proteins between cumulus samples of successfully matured COCs matured </w:t>
      </w:r>
      <w:r w:rsidRPr="00310893">
        <w:rPr>
          <w:rFonts w:cs="Times New Roman"/>
          <w:i/>
          <w:lang w:val="en-GB"/>
        </w:rPr>
        <w:t>in vitro</w:t>
      </w:r>
      <w:r w:rsidRPr="00310893">
        <w:rPr>
          <w:rFonts w:cs="Times New Roman"/>
          <w:lang w:val="en-GB"/>
        </w:rPr>
        <w:t xml:space="preserve"> or </w:t>
      </w:r>
      <w:r w:rsidRPr="00310893">
        <w:rPr>
          <w:rFonts w:cs="Times New Roman"/>
          <w:i/>
          <w:lang w:val="en-GB"/>
        </w:rPr>
        <w:t>in vivo</w:t>
      </w:r>
      <w:r w:rsidRPr="00310893">
        <w:rPr>
          <w:rFonts w:cs="Times New Roman"/>
          <w:lang w:val="en-GB"/>
        </w:rPr>
        <w:t xml:space="preserve"> (“Matured”; n = 479). </w:t>
      </w:r>
    </w:p>
    <w:p w:rsidR="00A82239" w:rsidRPr="00310893" w:rsidRDefault="00A82239" w:rsidP="00A82239">
      <w:pPr>
        <w:jc w:val="both"/>
        <w:rPr>
          <w:rFonts w:cs="Times New Roman"/>
          <w:lang w:val="en-GB"/>
        </w:rPr>
      </w:pPr>
    </w:p>
    <w:p w:rsidR="00A82239" w:rsidRPr="00310893" w:rsidRDefault="00A82239" w:rsidP="00A82239">
      <w:pPr>
        <w:jc w:val="both"/>
        <w:rPr>
          <w:rFonts w:cs="Times New Roman"/>
          <w:lang w:val="en-GB"/>
        </w:rPr>
      </w:pPr>
      <w:r w:rsidRPr="00310893">
        <w:rPr>
          <w:rFonts w:cs="Times New Roman"/>
          <w:lang w:val="en-GB"/>
        </w:rPr>
        <w:t xml:space="preserve">Supplemental Data Table 2: Complete list of significantly differentially expressed proteins between cumulus samples of COCs matured </w:t>
      </w:r>
      <w:r w:rsidRPr="00CC7F4B">
        <w:rPr>
          <w:rFonts w:cs="Times New Roman"/>
          <w:lang w:val="en-GB"/>
        </w:rPr>
        <w:t>in vivo</w:t>
      </w:r>
      <w:r w:rsidRPr="00310893">
        <w:rPr>
          <w:rFonts w:cs="Times New Roman"/>
          <w:lang w:val="en-GB"/>
        </w:rPr>
        <w:t xml:space="preserve"> that matured successfully or failed to mature (“</w:t>
      </w:r>
      <w:r w:rsidRPr="00CC7F4B">
        <w:rPr>
          <w:rFonts w:cs="Times New Roman"/>
          <w:lang w:val="en-GB"/>
        </w:rPr>
        <w:t>In vivo</w:t>
      </w:r>
      <w:r w:rsidRPr="00310893">
        <w:rPr>
          <w:rFonts w:cs="Times New Roman"/>
          <w:lang w:val="en-GB"/>
        </w:rPr>
        <w:t xml:space="preserve">”; n = 424). </w:t>
      </w:r>
    </w:p>
    <w:p w:rsidR="00A82239" w:rsidRPr="00310893" w:rsidRDefault="00A82239" w:rsidP="00A82239">
      <w:pPr>
        <w:jc w:val="both"/>
        <w:rPr>
          <w:rFonts w:cs="Times New Roman"/>
          <w:lang w:val="en-GB"/>
        </w:rPr>
      </w:pPr>
    </w:p>
    <w:p w:rsidR="00A82239" w:rsidRPr="00310893" w:rsidRDefault="00A82239" w:rsidP="00A82239">
      <w:pPr>
        <w:jc w:val="both"/>
        <w:rPr>
          <w:rFonts w:cs="Times New Roman"/>
          <w:lang w:val="en-GB"/>
        </w:rPr>
      </w:pPr>
      <w:r w:rsidRPr="00310893">
        <w:rPr>
          <w:rFonts w:cs="Times New Roman"/>
          <w:lang w:val="en-GB"/>
        </w:rPr>
        <w:t xml:space="preserve">Supplemental Data Table 3: Complete list of significantly differentially expressed proteins between cumulus samples of COCs that failed to mature </w:t>
      </w:r>
      <w:r w:rsidRPr="00CC7F4B">
        <w:rPr>
          <w:rFonts w:cs="Times New Roman"/>
          <w:lang w:val="en-GB"/>
        </w:rPr>
        <w:t>in vitro</w:t>
      </w:r>
      <w:r w:rsidRPr="00310893">
        <w:rPr>
          <w:rFonts w:cs="Times New Roman"/>
          <w:lang w:val="en-GB"/>
        </w:rPr>
        <w:t xml:space="preserve"> or </w:t>
      </w:r>
      <w:r w:rsidRPr="00CC7F4B">
        <w:rPr>
          <w:rFonts w:cs="Times New Roman"/>
          <w:lang w:val="en-GB"/>
        </w:rPr>
        <w:t>in vivo</w:t>
      </w:r>
      <w:r w:rsidRPr="00310893">
        <w:rPr>
          <w:rFonts w:cs="Times New Roman"/>
          <w:lang w:val="en-GB"/>
        </w:rPr>
        <w:t xml:space="preserve"> (“Failed to mature”; n = 175). </w:t>
      </w:r>
    </w:p>
    <w:p w:rsidR="00A82239" w:rsidRPr="00310893" w:rsidRDefault="00A82239" w:rsidP="00A82239">
      <w:pPr>
        <w:jc w:val="both"/>
        <w:rPr>
          <w:rFonts w:cs="Times New Roman"/>
          <w:lang w:val="en-GB"/>
        </w:rPr>
      </w:pPr>
    </w:p>
    <w:p w:rsidR="00A82239" w:rsidRDefault="00A82239" w:rsidP="00A82239">
      <w:pPr>
        <w:jc w:val="both"/>
        <w:rPr>
          <w:rFonts w:cs="Times New Roman"/>
          <w:lang w:val="en-GB"/>
        </w:rPr>
      </w:pPr>
      <w:r w:rsidRPr="00310893">
        <w:rPr>
          <w:rFonts w:cs="Times New Roman"/>
          <w:lang w:val="en-GB"/>
        </w:rPr>
        <w:t xml:space="preserve">Supplemental Data Table 4: Complete list of significantly differentially expressed proteins between cumulus samples of COCs matured </w:t>
      </w:r>
      <w:r w:rsidRPr="00CC7F4B">
        <w:rPr>
          <w:rFonts w:cs="Times New Roman"/>
          <w:lang w:val="en-GB"/>
        </w:rPr>
        <w:t>in vitro</w:t>
      </w:r>
      <w:r w:rsidRPr="00310893">
        <w:rPr>
          <w:rFonts w:cs="Times New Roman"/>
          <w:lang w:val="en-GB"/>
        </w:rPr>
        <w:t xml:space="preserve"> that matured successfully or failed to mature (“</w:t>
      </w:r>
      <w:r w:rsidRPr="00CC7F4B">
        <w:rPr>
          <w:rFonts w:cs="Times New Roman"/>
          <w:lang w:val="en-GB"/>
        </w:rPr>
        <w:t>In vitro</w:t>
      </w:r>
      <w:r w:rsidRPr="00310893">
        <w:rPr>
          <w:rFonts w:cs="Times New Roman"/>
          <w:lang w:val="en-GB"/>
        </w:rPr>
        <w:t xml:space="preserve">”; n = 20). </w:t>
      </w:r>
    </w:p>
    <w:p w:rsidR="00A82239" w:rsidRDefault="00A82239" w:rsidP="00A82239">
      <w:pPr>
        <w:jc w:val="both"/>
        <w:rPr>
          <w:rFonts w:cs="Times New Roman"/>
          <w:lang w:val="en-GB"/>
        </w:rPr>
      </w:pPr>
    </w:p>
    <w:p w:rsidR="00A82239" w:rsidRDefault="00A82239" w:rsidP="00A82239">
      <w:pPr>
        <w:jc w:val="both"/>
        <w:rPr>
          <w:rFonts w:cs="Times New Roman"/>
          <w:lang w:val="en-GB"/>
        </w:rPr>
      </w:pPr>
      <w:r>
        <w:rPr>
          <w:rFonts w:cs="Times New Roman"/>
          <w:lang w:val="en-GB"/>
        </w:rPr>
        <w:t>S</w:t>
      </w:r>
      <w:r w:rsidRPr="00310893">
        <w:rPr>
          <w:rFonts w:cs="Times New Roman"/>
          <w:lang w:val="en-GB"/>
        </w:rPr>
        <w:t>upplemental Data Table 5: Protein list of the overlap analysis for the tw</w:t>
      </w:r>
      <w:r w:rsidRPr="00CC7F4B">
        <w:rPr>
          <w:rFonts w:cs="Times New Roman"/>
          <w:lang w:val="en-GB"/>
        </w:rPr>
        <w:t>o-</w:t>
      </w:r>
      <w:r w:rsidRPr="00310893">
        <w:rPr>
          <w:rFonts w:cs="Times New Roman"/>
          <w:lang w:val="en-GB"/>
        </w:rPr>
        <w:t xml:space="preserve">group analysis successfully matured </w:t>
      </w:r>
      <w:r w:rsidRPr="00CC7F4B">
        <w:rPr>
          <w:rFonts w:cs="Times New Roman"/>
          <w:lang w:val="en-GB"/>
        </w:rPr>
        <w:t>in vivo</w:t>
      </w:r>
      <w:r w:rsidRPr="00310893">
        <w:rPr>
          <w:rFonts w:cs="Times New Roman"/>
          <w:lang w:val="en-GB"/>
        </w:rPr>
        <w:t xml:space="preserve"> against successfully matured </w:t>
      </w:r>
      <w:r w:rsidRPr="00CC7F4B">
        <w:rPr>
          <w:rFonts w:cs="Times New Roman"/>
          <w:lang w:val="en-GB"/>
        </w:rPr>
        <w:t>in vitro</w:t>
      </w:r>
      <w:r w:rsidRPr="00310893">
        <w:rPr>
          <w:rFonts w:cs="Times New Roman"/>
          <w:lang w:val="en-GB"/>
        </w:rPr>
        <w:t xml:space="preserve"> and/or failed to mature </w:t>
      </w:r>
      <w:r w:rsidRPr="00CC7F4B">
        <w:rPr>
          <w:rFonts w:cs="Times New Roman"/>
          <w:lang w:val="en-GB"/>
        </w:rPr>
        <w:t>in vivo</w:t>
      </w:r>
      <w:r>
        <w:rPr>
          <w:rFonts w:cs="Times New Roman"/>
          <w:lang w:val="en-GB"/>
        </w:rPr>
        <w:t xml:space="preserve"> (Figure 4)</w:t>
      </w:r>
      <w:r w:rsidRPr="00310893">
        <w:rPr>
          <w:rFonts w:cs="Times New Roman"/>
          <w:lang w:val="en-GB"/>
        </w:rPr>
        <w:t>.</w:t>
      </w:r>
    </w:p>
    <w:p w:rsidR="00A82239" w:rsidRDefault="00A82239" w:rsidP="00A82239">
      <w:pPr>
        <w:jc w:val="both"/>
        <w:rPr>
          <w:rFonts w:cs="Times New Roman"/>
          <w:lang w:val="en-GB"/>
        </w:rPr>
      </w:pPr>
    </w:p>
    <w:p w:rsidR="00A82239" w:rsidRPr="00CC7F4B" w:rsidRDefault="00A82239" w:rsidP="00A82239">
      <w:pPr>
        <w:jc w:val="both"/>
        <w:rPr>
          <w:rFonts w:cs="Times New Roman"/>
          <w:lang w:val="en-GB"/>
        </w:rPr>
      </w:pPr>
      <w:r w:rsidRPr="00CC7F4B">
        <w:rPr>
          <w:rFonts w:cs="Times New Roman"/>
          <w:lang w:val="en-GB"/>
        </w:rPr>
        <w:t xml:space="preserve">Supplemental Data Table 6: Result of the enrichment analysis using </w:t>
      </w:r>
      <w:proofErr w:type="spellStart"/>
      <w:r w:rsidRPr="00CC7F4B">
        <w:rPr>
          <w:rFonts w:cs="Times New Roman"/>
          <w:lang w:val="en-GB"/>
        </w:rPr>
        <w:t>StringDB</w:t>
      </w:r>
      <w:proofErr w:type="spellEnd"/>
      <w:r w:rsidRPr="00CC7F4B">
        <w:rPr>
          <w:rFonts w:cs="Times New Roman"/>
          <w:lang w:val="en-GB"/>
        </w:rPr>
        <w:t xml:space="preserve"> software (www.string-db.org) for overrepresented KEGG (Kyoto </w:t>
      </w:r>
      <w:proofErr w:type="spellStart"/>
      <w:r w:rsidRPr="00CC7F4B">
        <w:rPr>
          <w:rFonts w:cs="Times New Roman"/>
          <w:lang w:val="en-GB"/>
        </w:rPr>
        <w:t>Encyclopedia</w:t>
      </w:r>
      <w:proofErr w:type="spellEnd"/>
      <w:r w:rsidRPr="00CC7F4B">
        <w:rPr>
          <w:rFonts w:cs="Times New Roman"/>
          <w:lang w:val="en-GB"/>
        </w:rPr>
        <w:t xml:space="preserve"> of Genes and Genomes) pathways (illustrated in Figure 5 &amp; 6).</w:t>
      </w:r>
    </w:p>
    <w:p w:rsidR="00A82239" w:rsidRDefault="00A82239" w:rsidP="00A82239">
      <w:pPr>
        <w:widowControl w:val="0"/>
        <w:tabs>
          <w:tab w:val="left" w:pos="640"/>
        </w:tabs>
        <w:autoSpaceDE w:val="0"/>
        <w:autoSpaceDN w:val="0"/>
        <w:adjustRightInd w:val="0"/>
        <w:rPr>
          <w:rFonts w:cs="Times New Roman"/>
          <w:lang w:val="en-GB"/>
        </w:rPr>
      </w:pPr>
    </w:p>
    <w:p w:rsidR="00A82239" w:rsidRDefault="00A82239" w:rsidP="00A82239">
      <w:pPr>
        <w:widowControl w:val="0"/>
        <w:tabs>
          <w:tab w:val="left" w:pos="640"/>
        </w:tabs>
        <w:autoSpaceDE w:val="0"/>
        <w:autoSpaceDN w:val="0"/>
        <w:adjustRightInd w:val="0"/>
        <w:rPr>
          <w:rFonts w:cs="Times New Roman"/>
          <w:lang w:val="en-GB"/>
        </w:rPr>
      </w:pPr>
    </w:p>
    <w:p w:rsidR="00711E00" w:rsidRDefault="00711E00">
      <w:bookmarkStart w:id="0" w:name="_GoBack"/>
      <w:bookmarkEnd w:id="0"/>
    </w:p>
    <w:sectPr w:rsidR="00711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39"/>
    <w:rsid w:val="00711E00"/>
    <w:rsid w:val="00A8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239"/>
    <w:pPr>
      <w:spacing w:after="0" w:line="240" w:lineRule="auto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239"/>
    <w:pPr>
      <w:spacing w:after="0" w:line="240" w:lineRule="auto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NPGuser 5</dc:creator>
  <cp:lastModifiedBy>NPGuser 5</cp:lastModifiedBy>
  <cp:revision>1</cp:revision>
  <dcterms:created xsi:type="dcterms:W3CDTF">2020-05-28T20:16:00Z</dcterms:created>
  <dcterms:modified xsi:type="dcterms:W3CDTF">2020-05-28T20:16:00Z</dcterms:modified>
</cp:coreProperties>
</file>