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7F9BCF" w14:textId="77777777" w:rsidR="007560E8" w:rsidRPr="00CD02C2" w:rsidRDefault="007560E8" w:rsidP="007560E8">
      <w:pPr>
        <w:pStyle w:val="Heading1"/>
        <w:jc w:val="center"/>
        <w:rPr>
          <w:rFonts w:ascii="Arial" w:hAnsi="Arial" w:cs="Arial"/>
          <w:b/>
          <w:bCs/>
          <w:color w:val="0D0D0D" w:themeColor="text1" w:themeTint="F2"/>
          <w:sz w:val="40"/>
          <w:szCs w:val="40"/>
        </w:rPr>
      </w:pPr>
      <w:r>
        <w:rPr>
          <w:rFonts w:ascii="Arial" w:hAnsi="Arial" w:cs="Arial"/>
          <w:b/>
          <w:bCs/>
          <w:color w:val="0D0D0D" w:themeColor="text1" w:themeTint="F2"/>
          <w:sz w:val="40"/>
          <w:szCs w:val="40"/>
        </w:rPr>
        <w:t>Supplementary Information</w:t>
      </w:r>
    </w:p>
    <w:p w14:paraId="77894975" w14:textId="77777777" w:rsidR="007560E8" w:rsidRDefault="007560E8" w:rsidP="007560E8"/>
    <w:p w14:paraId="68D417F8" w14:textId="77777777" w:rsidR="007560E8" w:rsidRDefault="007560E8" w:rsidP="007560E8"/>
    <w:p w14:paraId="792B9C01" w14:textId="4AE3E58E" w:rsidR="007560E8" w:rsidRPr="00D620BE" w:rsidRDefault="007560E8" w:rsidP="00D620BE">
      <w:pPr>
        <w:pStyle w:val="ListParagraph"/>
        <w:numPr>
          <w:ilvl w:val="0"/>
          <w:numId w:val="2"/>
        </w:numPr>
        <w:ind w:left="360" w:hanging="360"/>
        <w:rPr>
          <w:rFonts w:ascii="Arial" w:hAnsi="Arial" w:cs="Arial"/>
          <w:b/>
          <w:bCs/>
        </w:rPr>
      </w:pPr>
      <w:r w:rsidRPr="0012394D">
        <w:rPr>
          <w:rFonts w:ascii="Arial" w:hAnsi="Arial" w:cs="Arial"/>
          <w:b/>
          <w:bCs/>
          <w:sz w:val="24"/>
          <w:szCs w:val="24"/>
        </w:rPr>
        <w:t>Supplementa</w:t>
      </w:r>
      <w:r>
        <w:rPr>
          <w:rFonts w:ascii="Arial" w:hAnsi="Arial" w:cs="Arial"/>
          <w:b/>
          <w:bCs/>
          <w:sz w:val="24"/>
          <w:szCs w:val="24"/>
        </w:rPr>
        <w:t>ry</w:t>
      </w:r>
      <w:r w:rsidRPr="0012394D">
        <w:rPr>
          <w:rFonts w:ascii="Arial" w:hAnsi="Arial" w:cs="Arial"/>
          <w:b/>
          <w:bCs/>
          <w:sz w:val="24"/>
          <w:szCs w:val="24"/>
        </w:rPr>
        <w:t xml:space="preserve"> Tables</w:t>
      </w:r>
    </w:p>
    <w:p w14:paraId="1C2A9419" w14:textId="18A08655" w:rsidR="007560E8" w:rsidRDefault="007560E8" w:rsidP="00D620BE">
      <w:pPr>
        <w:spacing w:before="120"/>
        <w:ind w:firstLine="634"/>
        <w:rPr>
          <w:rFonts w:ascii="Arial" w:hAnsi="Arial" w:cs="Arial"/>
          <w:b/>
          <w:bCs/>
          <w:sz w:val="22"/>
          <w:szCs w:val="22"/>
        </w:rPr>
      </w:pPr>
      <w:r>
        <w:rPr>
          <w:rFonts w:ascii="Arial" w:hAnsi="Arial" w:cs="Arial"/>
          <w:b/>
          <w:bCs/>
          <w:sz w:val="22"/>
          <w:szCs w:val="22"/>
        </w:rPr>
        <w:t>Supplementary Table 1</w:t>
      </w:r>
      <w:r w:rsidRPr="0012394D">
        <w:rPr>
          <w:rFonts w:ascii="Arial" w:hAnsi="Arial" w:cs="Arial"/>
          <w:b/>
          <w:bCs/>
          <w:sz w:val="22"/>
          <w:szCs w:val="22"/>
        </w:rPr>
        <w:t>: Demographic Characteristics of Utah CEPH Grandparents (n=122)</w:t>
      </w:r>
    </w:p>
    <w:p w14:paraId="5B15ADF9" w14:textId="1E28C1AA" w:rsidR="007560E8" w:rsidRDefault="007560E8" w:rsidP="00D620BE">
      <w:pPr>
        <w:spacing w:before="120"/>
        <w:ind w:firstLine="630"/>
        <w:rPr>
          <w:rFonts w:ascii="Arial" w:hAnsi="Arial" w:cs="Arial"/>
          <w:b/>
          <w:bCs/>
          <w:sz w:val="22"/>
          <w:szCs w:val="22"/>
        </w:rPr>
      </w:pPr>
      <w:r>
        <w:rPr>
          <w:rFonts w:ascii="Arial" w:hAnsi="Arial" w:cs="Arial"/>
          <w:b/>
          <w:bCs/>
          <w:sz w:val="22"/>
          <w:szCs w:val="22"/>
        </w:rPr>
        <w:t>Supplementary Table 2</w:t>
      </w:r>
      <w:r w:rsidRPr="0012394D">
        <w:rPr>
          <w:rFonts w:ascii="Arial" w:hAnsi="Arial" w:cs="Arial"/>
          <w:b/>
          <w:bCs/>
          <w:sz w:val="22"/>
          <w:szCs w:val="22"/>
        </w:rPr>
        <w:t>: Median age of subjects in each category of age-adjusted mutation rate</w:t>
      </w:r>
      <w:r>
        <w:rPr>
          <w:rFonts w:ascii="Arial" w:hAnsi="Arial" w:cs="Arial"/>
          <w:b/>
          <w:bCs/>
          <w:sz w:val="22"/>
          <w:szCs w:val="22"/>
        </w:rPr>
        <w:t>s</w:t>
      </w:r>
    </w:p>
    <w:p w14:paraId="69C002EB" w14:textId="7F211FC8" w:rsidR="007560E8" w:rsidRDefault="007560E8" w:rsidP="00D620BE">
      <w:pPr>
        <w:spacing w:before="120"/>
        <w:ind w:firstLine="630"/>
        <w:rPr>
          <w:rFonts w:ascii="Arial" w:hAnsi="Arial" w:cs="Arial"/>
          <w:b/>
          <w:bCs/>
          <w:sz w:val="22"/>
          <w:szCs w:val="22"/>
        </w:rPr>
      </w:pPr>
      <w:r>
        <w:rPr>
          <w:rFonts w:ascii="Arial" w:hAnsi="Arial" w:cs="Arial"/>
          <w:b/>
          <w:bCs/>
          <w:sz w:val="22"/>
          <w:szCs w:val="22"/>
        </w:rPr>
        <w:t>Supplementary Table 3</w:t>
      </w:r>
      <w:r w:rsidRPr="0012394D">
        <w:rPr>
          <w:rFonts w:ascii="Arial" w:hAnsi="Arial" w:cs="Arial"/>
          <w:b/>
          <w:bCs/>
          <w:sz w:val="22"/>
          <w:szCs w:val="22"/>
        </w:rPr>
        <w:t xml:space="preserve">: </w:t>
      </w:r>
      <w:r>
        <w:rPr>
          <w:rFonts w:ascii="Arial" w:hAnsi="Arial" w:cs="Arial"/>
          <w:b/>
          <w:bCs/>
          <w:sz w:val="22"/>
          <w:szCs w:val="22"/>
        </w:rPr>
        <w:t>Associations</w:t>
      </w:r>
      <w:r w:rsidRPr="0012394D">
        <w:rPr>
          <w:rFonts w:ascii="Arial" w:hAnsi="Arial" w:cs="Arial"/>
          <w:b/>
          <w:bCs/>
          <w:sz w:val="22"/>
          <w:szCs w:val="22"/>
        </w:rPr>
        <w:t xml:space="preserve"> of [germline mutation rate / parental age] </w:t>
      </w:r>
      <w:r>
        <w:rPr>
          <w:rFonts w:ascii="Arial" w:hAnsi="Arial" w:cs="Arial"/>
          <w:b/>
          <w:bCs/>
          <w:sz w:val="22"/>
          <w:szCs w:val="22"/>
        </w:rPr>
        <w:t>with</w:t>
      </w:r>
      <w:r w:rsidRPr="0012394D">
        <w:rPr>
          <w:rFonts w:ascii="Arial" w:hAnsi="Arial" w:cs="Arial"/>
          <w:b/>
          <w:bCs/>
          <w:sz w:val="22"/>
          <w:szCs w:val="22"/>
        </w:rPr>
        <w:t xml:space="preserve"> mortality in </w:t>
      </w:r>
      <w:r w:rsidR="00E80B15" w:rsidRPr="0012394D">
        <w:rPr>
          <w:rFonts w:ascii="Arial" w:hAnsi="Arial" w:cs="Arial"/>
          <w:b/>
          <w:bCs/>
          <w:sz w:val="22"/>
          <w:szCs w:val="22"/>
        </w:rPr>
        <w:t>122 Generation I individuals</w:t>
      </w:r>
    </w:p>
    <w:p w14:paraId="20A71B13" w14:textId="77777777" w:rsidR="007560E8" w:rsidRDefault="007560E8" w:rsidP="00D620BE">
      <w:pPr>
        <w:spacing w:before="120"/>
        <w:ind w:firstLine="630"/>
        <w:rPr>
          <w:rFonts w:ascii="Arial" w:hAnsi="Arial" w:cs="Arial"/>
          <w:b/>
          <w:bCs/>
          <w:sz w:val="22"/>
          <w:szCs w:val="22"/>
        </w:rPr>
      </w:pPr>
      <w:r>
        <w:rPr>
          <w:rFonts w:ascii="Arial" w:hAnsi="Arial" w:cs="Arial"/>
          <w:b/>
          <w:bCs/>
          <w:sz w:val="22"/>
          <w:szCs w:val="22"/>
        </w:rPr>
        <w:t>Supplementary Table 4</w:t>
      </w:r>
      <w:r w:rsidRPr="0012394D">
        <w:rPr>
          <w:rFonts w:ascii="Arial" w:hAnsi="Arial" w:cs="Arial"/>
          <w:b/>
          <w:bCs/>
          <w:sz w:val="22"/>
          <w:szCs w:val="22"/>
        </w:rPr>
        <w:t xml:space="preserve">: </w:t>
      </w:r>
      <w:r>
        <w:rPr>
          <w:rFonts w:ascii="Arial" w:hAnsi="Arial" w:cs="Arial"/>
          <w:b/>
          <w:bCs/>
          <w:sz w:val="22"/>
          <w:szCs w:val="22"/>
        </w:rPr>
        <w:t>Associations</w:t>
      </w:r>
      <w:r w:rsidRPr="0012394D">
        <w:rPr>
          <w:rFonts w:ascii="Arial" w:hAnsi="Arial" w:cs="Arial"/>
          <w:b/>
          <w:bCs/>
          <w:sz w:val="22"/>
          <w:szCs w:val="22"/>
        </w:rPr>
        <w:t xml:space="preserve"> of germline mutation rates </w:t>
      </w:r>
      <w:r>
        <w:rPr>
          <w:rFonts w:ascii="Arial" w:hAnsi="Arial" w:cs="Arial"/>
          <w:b/>
          <w:bCs/>
          <w:sz w:val="22"/>
          <w:szCs w:val="22"/>
        </w:rPr>
        <w:t>with</w:t>
      </w:r>
      <w:r w:rsidRPr="0012394D">
        <w:rPr>
          <w:rFonts w:ascii="Arial" w:hAnsi="Arial" w:cs="Arial"/>
          <w:b/>
          <w:bCs/>
          <w:sz w:val="22"/>
          <w:szCs w:val="22"/>
        </w:rPr>
        <w:t xml:space="preserve"> cancer risk</w:t>
      </w:r>
    </w:p>
    <w:p w14:paraId="27A1B510" w14:textId="77777777" w:rsidR="001E27B6" w:rsidRPr="0012394D" w:rsidRDefault="001E27B6" w:rsidP="007560E8">
      <w:pPr>
        <w:ind w:firstLine="450"/>
        <w:rPr>
          <w:rFonts w:ascii="Arial" w:hAnsi="Arial" w:cs="Arial"/>
          <w:b/>
          <w:bCs/>
          <w:sz w:val="22"/>
          <w:szCs w:val="22"/>
        </w:rPr>
      </w:pPr>
    </w:p>
    <w:p w14:paraId="663383D4" w14:textId="77777777" w:rsidR="007560E8" w:rsidRPr="0012394D" w:rsidRDefault="007560E8" w:rsidP="007560E8">
      <w:pPr>
        <w:rPr>
          <w:rFonts w:ascii="Arial" w:hAnsi="Arial" w:cs="Arial"/>
          <w:b/>
          <w:bCs/>
          <w:sz w:val="22"/>
          <w:szCs w:val="22"/>
        </w:rPr>
      </w:pPr>
    </w:p>
    <w:p w14:paraId="22668607" w14:textId="2E67325A" w:rsidR="007560E8" w:rsidRPr="00D620BE" w:rsidRDefault="007560E8" w:rsidP="00D620BE">
      <w:pPr>
        <w:pStyle w:val="ListParagraph"/>
        <w:numPr>
          <w:ilvl w:val="0"/>
          <w:numId w:val="2"/>
        </w:numPr>
        <w:tabs>
          <w:tab w:val="left" w:pos="990"/>
        </w:tabs>
        <w:ind w:left="360" w:hanging="360"/>
        <w:rPr>
          <w:rFonts w:ascii="Arial" w:hAnsi="Arial" w:cs="Arial"/>
          <w:b/>
          <w:bCs/>
        </w:rPr>
      </w:pPr>
      <w:r w:rsidRPr="0012394D">
        <w:rPr>
          <w:rFonts w:ascii="Arial" w:hAnsi="Arial" w:cs="Arial"/>
          <w:b/>
          <w:bCs/>
          <w:sz w:val="24"/>
          <w:szCs w:val="24"/>
        </w:rPr>
        <w:t>Supplementa</w:t>
      </w:r>
      <w:r>
        <w:rPr>
          <w:rFonts w:ascii="Arial" w:hAnsi="Arial" w:cs="Arial"/>
          <w:b/>
          <w:bCs/>
          <w:sz w:val="24"/>
          <w:szCs w:val="24"/>
        </w:rPr>
        <w:t>ry</w:t>
      </w:r>
      <w:r w:rsidRPr="0012394D">
        <w:rPr>
          <w:rFonts w:ascii="Arial" w:hAnsi="Arial" w:cs="Arial"/>
          <w:b/>
          <w:bCs/>
          <w:sz w:val="24"/>
          <w:szCs w:val="24"/>
        </w:rPr>
        <w:t xml:space="preserve"> Figures</w:t>
      </w:r>
    </w:p>
    <w:p w14:paraId="28CE1269" w14:textId="486B54C2" w:rsidR="007560E8" w:rsidRDefault="007560E8" w:rsidP="00D620BE">
      <w:pPr>
        <w:spacing w:before="120"/>
        <w:ind w:firstLine="630"/>
        <w:rPr>
          <w:rFonts w:ascii="Arial" w:hAnsi="Arial" w:cs="Arial"/>
          <w:b/>
          <w:bCs/>
          <w:sz w:val="22"/>
          <w:szCs w:val="22"/>
        </w:rPr>
      </w:pPr>
      <w:r>
        <w:rPr>
          <w:rFonts w:ascii="Arial" w:hAnsi="Arial" w:cs="Arial"/>
          <w:b/>
          <w:bCs/>
          <w:sz w:val="22"/>
          <w:szCs w:val="22"/>
        </w:rPr>
        <w:t>Supplementary Figure 1</w:t>
      </w:r>
      <w:r w:rsidRPr="0012394D">
        <w:rPr>
          <w:rFonts w:ascii="Arial" w:hAnsi="Arial" w:cs="Arial"/>
          <w:b/>
          <w:bCs/>
          <w:sz w:val="22"/>
          <w:szCs w:val="22"/>
        </w:rPr>
        <w:t>: Pedigree structure of Utah CEPH three-generation families</w:t>
      </w:r>
      <w:r>
        <w:rPr>
          <w:rFonts w:ascii="Arial" w:hAnsi="Arial" w:cs="Arial"/>
          <w:b/>
          <w:bCs/>
          <w:sz w:val="22"/>
          <w:szCs w:val="22"/>
        </w:rPr>
        <w:t>, and strategy for identifying germline mutations in Generation I individuals</w:t>
      </w:r>
    </w:p>
    <w:p w14:paraId="2A801563" w14:textId="3E09E7B3" w:rsidR="007560E8" w:rsidRPr="0012394D" w:rsidRDefault="007560E8" w:rsidP="00D620BE">
      <w:pPr>
        <w:spacing w:before="120"/>
        <w:ind w:firstLine="630"/>
        <w:rPr>
          <w:rFonts w:ascii="Arial" w:hAnsi="Arial" w:cs="Arial"/>
          <w:b/>
          <w:bCs/>
          <w:sz w:val="22"/>
          <w:szCs w:val="22"/>
        </w:rPr>
      </w:pPr>
      <w:r>
        <w:rPr>
          <w:rFonts w:ascii="Arial" w:hAnsi="Arial" w:cs="Arial"/>
          <w:b/>
          <w:bCs/>
          <w:sz w:val="22"/>
          <w:szCs w:val="22"/>
        </w:rPr>
        <w:t xml:space="preserve">Supplementary </w:t>
      </w:r>
      <w:r w:rsidRPr="0012394D">
        <w:rPr>
          <w:rFonts w:ascii="Arial" w:hAnsi="Arial" w:cs="Arial"/>
          <w:b/>
          <w:bCs/>
          <w:sz w:val="22"/>
          <w:szCs w:val="22"/>
        </w:rPr>
        <w:t xml:space="preserve">Figure </w:t>
      </w:r>
      <w:r>
        <w:rPr>
          <w:rFonts w:ascii="Arial" w:hAnsi="Arial" w:cs="Arial"/>
          <w:b/>
          <w:bCs/>
          <w:sz w:val="22"/>
          <w:szCs w:val="22"/>
        </w:rPr>
        <w:t>2</w:t>
      </w:r>
      <w:r w:rsidRPr="0012394D">
        <w:rPr>
          <w:rFonts w:ascii="Arial" w:hAnsi="Arial" w:cs="Arial"/>
          <w:b/>
          <w:bCs/>
          <w:sz w:val="22"/>
          <w:szCs w:val="22"/>
        </w:rPr>
        <w:t xml:space="preserve">: Generation II parental couples with similar germline </w:t>
      </w:r>
      <w:r>
        <w:rPr>
          <w:rFonts w:ascii="Arial" w:hAnsi="Arial" w:cs="Arial"/>
          <w:b/>
          <w:bCs/>
          <w:sz w:val="22"/>
          <w:szCs w:val="22"/>
        </w:rPr>
        <w:t xml:space="preserve">autosomal </w:t>
      </w:r>
      <w:r w:rsidR="001771A1">
        <w:rPr>
          <w:rFonts w:ascii="Arial" w:hAnsi="Arial" w:cs="Arial"/>
          <w:b/>
          <w:bCs/>
          <w:sz w:val="22"/>
          <w:szCs w:val="22"/>
        </w:rPr>
        <w:t>m</w:t>
      </w:r>
      <w:r w:rsidR="001771A1" w:rsidRPr="0012394D">
        <w:rPr>
          <w:rFonts w:ascii="Arial" w:hAnsi="Arial" w:cs="Arial"/>
          <w:b/>
          <w:bCs/>
          <w:sz w:val="22"/>
          <w:szCs w:val="22"/>
        </w:rPr>
        <w:t>utatio</w:t>
      </w:r>
      <w:r w:rsidR="001771A1">
        <w:rPr>
          <w:rFonts w:ascii="Arial" w:hAnsi="Arial" w:cs="Arial"/>
          <w:b/>
          <w:bCs/>
          <w:sz w:val="22"/>
          <w:szCs w:val="22"/>
        </w:rPr>
        <w:t xml:space="preserve">n </w:t>
      </w:r>
      <w:r w:rsidR="001771A1" w:rsidRPr="0012394D">
        <w:rPr>
          <w:rFonts w:ascii="Arial" w:hAnsi="Arial" w:cs="Arial"/>
          <w:b/>
          <w:bCs/>
          <w:sz w:val="22"/>
          <w:szCs w:val="22"/>
        </w:rPr>
        <w:t>accumulation rates vary ~5 years in the paternal age at which equivalent numbers of mutations are accumulated</w:t>
      </w:r>
    </w:p>
    <w:p w14:paraId="59377E9D" w14:textId="2272417E" w:rsidR="007560E8" w:rsidRDefault="007560E8" w:rsidP="00D620BE">
      <w:pPr>
        <w:spacing w:before="120"/>
        <w:ind w:firstLine="630"/>
        <w:rPr>
          <w:rFonts w:ascii="Arial" w:hAnsi="Arial" w:cs="Arial"/>
          <w:sz w:val="22"/>
          <w:szCs w:val="22"/>
        </w:rPr>
      </w:pPr>
      <w:r>
        <w:rPr>
          <w:rFonts w:ascii="Arial" w:hAnsi="Arial" w:cs="Arial"/>
          <w:b/>
          <w:bCs/>
          <w:sz w:val="22"/>
          <w:szCs w:val="22"/>
        </w:rPr>
        <w:t xml:space="preserve">Supplementary </w:t>
      </w:r>
      <w:r w:rsidRPr="0012394D">
        <w:rPr>
          <w:rFonts w:ascii="Arial" w:hAnsi="Arial" w:cs="Arial"/>
          <w:b/>
          <w:bCs/>
          <w:sz w:val="22"/>
          <w:szCs w:val="22"/>
        </w:rPr>
        <w:t xml:space="preserve">Figure </w:t>
      </w:r>
      <w:r>
        <w:rPr>
          <w:rFonts w:ascii="Arial" w:hAnsi="Arial" w:cs="Arial"/>
          <w:b/>
          <w:bCs/>
          <w:sz w:val="22"/>
          <w:szCs w:val="22"/>
        </w:rPr>
        <w:t>3</w:t>
      </w:r>
      <w:r w:rsidRPr="0012394D">
        <w:rPr>
          <w:rFonts w:ascii="Arial" w:hAnsi="Arial" w:cs="Arial"/>
          <w:b/>
          <w:bCs/>
          <w:sz w:val="22"/>
          <w:szCs w:val="22"/>
        </w:rPr>
        <w:t xml:space="preserve">: Model for germline mutation accumulation with age, with likely </w:t>
      </w:r>
      <w:r w:rsidR="001771A1" w:rsidRPr="0012394D">
        <w:rPr>
          <w:rFonts w:ascii="Arial" w:hAnsi="Arial" w:cs="Arial"/>
          <w:b/>
          <w:bCs/>
          <w:sz w:val="22"/>
          <w:szCs w:val="22"/>
        </w:rPr>
        <w:t>sources for inter-individual variation in age-specific mutation level</w:t>
      </w:r>
      <w:r w:rsidR="001771A1">
        <w:rPr>
          <w:rFonts w:ascii="Arial" w:hAnsi="Arial" w:cs="Arial"/>
          <w:b/>
          <w:bCs/>
          <w:sz w:val="22"/>
          <w:szCs w:val="22"/>
        </w:rPr>
        <w:t>s</w:t>
      </w:r>
    </w:p>
    <w:p w14:paraId="4101369C" w14:textId="05C38BCE" w:rsidR="007560E8" w:rsidRDefault="007560E8" w:rsidP="007560E8">
      <w:pPr>
        <w:rPr>
          <w:rFonts w:ascii="Arial" w:hAnsi="Arial" w:cs="Arial"/>
          <w:b/>
          <w:bCs/>
          <w:sz w:val="22"/>
          <w:szCs w:val="22"/>
        </w:rPr>
      </w:pPr>
    </w:p>
    <w:p w14:paraId="39D70373" w14:textId="77777777" w:rsidR="001E27B6" w:rsidRPr="0012394D" w:rsidRDefault="001E27B6" w:rsidP="007560E8">
      <w:pPr>
        <w:rPr>
          <w:rFonts w:ascii="Arial" w:hAnsi="Arial" w:cs="Arial"/>
          <w:b/>
          <w:bCs/>
          <w:sz w:val="22"/>
          <w:szCs w:val="22"/>
        </w:rPr>
      </w:pPr>
    </w:p>
    <w:p w14:paraId="6698D5E3" w14:textId="77777777" w:rsidR="007560E8" w:rsidRDefault="007560E8" w:rsidP="00D620BE">
      <w:pPr>
        <w:pStyle w:val="ListParagraph"/>
        <w:numPr>
          <w:ilvl w:val="0"/>
          <w:numId w:val="2"/>
        </w:numPr>
        <w:tabs>
          <w:tab w:val="left" w:pos="990"/>
        </w:tabs>
        <w:spacing w:before="120"/>
        <w:ind w:left="446" w:hanging="446"/>
        <w:rPr>
          <w:rFonts w:ascii="Arial" w:hAnsi="Arial" w:cs="Arial"/>
          <w:b/>
          <w:bCs/>
          <w:sz w:val="24"/>
          <w:szCs w:val="24"/>
        </w:rPr>
      </w:pPr>
      <w:r>
        <w:rPr>
          <w:rFonts w:ascii="Arial" w:hAnsi="Arial" w:cs="Arial"/>
          <w:b/>
          <w:bCs/>
          <w:sz w:val="24"/>
          <w:szCs w:val="24"/>
        </w:rPr>
        <w:t xml:space="preserve">Code for </w:t>
      </w:r>
      <w:r w:rsidRPr="00F70F60">
        <w:rPr>
          <w:rFonts w:ascii="Arial" w:hAnsi="Arial" w:cs="Arial"/>
          <w:b/>
          <w:bCs/>
          <w:sz w:val="24"/>
          <w:szCs w:val="24"/>
        </w:rPr>
        <w:t xml:space="preserve">CEPH </w:t>
      </w:r>
      <w:r>
        <w:rPr>
          <w:rFonts w:ascii="Arial" w:hAnsi="Arial" w:cs="Arial"/>
          <w:b/>
          <w:bCs/>
          <w:sz w:val="24"/>
          <w:szCs w:val="24"/>
        </w:rPr>
        <w:t>m</w:t>
      </w:r>
      <w:r w:rsidRPr="00F70F60">
        <w:rPr>
          <w:rFonts w:ascii="Arial" w:hAnsi="Arial" w:cs="Arial"/>
          <w:b/>
          <w:bCs/>
          <w:sz w:val="24"/>
          <w:szCs w:val="24"/>
        </w:rPr>
        <w:t>ortality</w:t>
      </w:r>
      <w:r>
        <w:rPr>
          <w:rFonts w:ascii="Arial" w:hAnsi="Arial" w:cs="Arial"/>
          <w:b/>
          <w:bCs/>
          <w:sz w:val="24"/>
          <w:szCs w:val="24"/>
        </w:rPr>
        <w:t>,</w:t>
      </w:r>
      <w:r w:rsidRPr="00F70F60">
        <w:rPr>
          <w:rFonts w:ascii="Arial" w:hAnsi="Arial" w:cs="Arial"/>
          <w:b/>
          <w:bCs/>
          <w:sz w:val="24"/>
          <w:szCs w:val="24"/>
        </w:rPr>
        <w:t xml:space="preserve"> </w:t>
      </w:r>
      <w:r>
        <w:rPr>
          <w:rFonts w:ascii="Arial" w:hAnsi="Arial" w:cs="Arial"/>
          <w:b/>
          <w:bCs/>
          <w:sz w:val="24"/>
          <w:szCs w:val="24"/>
        </w:rPr>
        <w:t>c</w:t>
      </w:r>
      <w:r w:rsidRPr="00F70F60">
        <w:rPr>
          <w:rFonts w:ascii="Arial" w:hAnsi="Arial" w:cs="Arial"/>
          <w:b/>
          <w:bCs/>
          <w:sz w:val="24"/>
          <w:szCs w:val="24"/>
        </w:rPr>
        <w:t xml:space="preserve">ancer </w:t>
      </w:r>
      <w:r>
        <w:rPr>
          <w:rFonts w:ascii="Arial" w:hAnsi="Arial" w:cs="Arial"/>
          <w:b/>
          <w:bCs/>
          <w:sz w:val="24"/>
          <w:szCs w:val="24"/>
        </w:rPr>
        <w:t xml:space="preserve">incidence, </w:t>
      </w:r>
      <w:r w:rsidRPr="00F70F60">
        <w:rPr>
          <w:rFonts w:ascii="Arial" w:hAnsi="Arial" w:cs="Arial"/>
          <w:b/>
          <w:bCs/>
          <w:sz w:val="24"/>
          <w:szCs w:val="24"/>
        </w:rPr>
        <w:t xml:space="preserve">and </w:t>
      </w:r>
      <w:r>
        <w:rPr>
          <w:rFonts w:ascii="Arial" w:hAnsi="Arial" w:cs="Arial"/>
          <w:b/>
          <w:bCs/>
          <w:sz w:val="24"/>
          <w:szCs w:val="24"/>
        </w:rPr>
        <w:t>f</w:t>
      </w:r>
      <w:r w:rsidRPr="00F70F60">
        <w:rPr>
          <w:rFonts w:ascii="Arial" w:hAnsi="Arial" w:cs="Arial"/>
          <w:b/>
          <w:bCs/>
          <w:sz w:val="24"/>
          <w:szCs w:val="24"/>
        </w:rPr>
        <w:t xml:space="preserve">ertility </w:t>
      </w:r>
      <w:r>
        <w:rPr>
          <w:rFonts w:ascii="Arial" w:hAnsi="Arial" w:cs="Arial"/>
          <w:b/>
          <w:bCs/>
          <w:sz w:val="24"/>
          <w:szCs w:val="24"/>
        </w:rPr>
        <w:t>a</w:t>
      </w:r>
      <w:r w:rsidRPr="00F70F60">
        <w:rPr>
          <w:rFonts w:ascii="Arial" w:hAnsi="Arial" w:cs="Arial"/>
          <w:b/>
          <w:bCs/>
          <w:sz w:val="24"/>
          <w:szCs w:val="24"/>
        </w:rPr>
        <w:t>nalys</w:t>
      </w:r>
      <w:r>
        <w:rPr>
          <w:rFonts w:ascii="Arial" w:hAnsi="Arial" w:cs="Arial"/>
          <w:b/>
          <w:bCs/>
          <w:sz w:val="24"/>
          <w:szCs w:val="24"/>
        </w:rPr>
        <w:t>e</w:t>
      </w:r>
      <w:r w:rsidRPr="00F70F60">
        <w:rPr>
          <w:rFonts w:ascii="Arial" w:hAnsi="Arial" w:cs="Arial"/>
          <w:b/>
          <w:bCs/>
          <w:sz w:val="24"/>
          <w:szCs w:val="24"/>
        </w:rPr>
        <w:t>s</w:t>
      </w:r>
    </w:p>
    <w:p w14:paraId="10524FCB" w14:textId="77777777" w:rsidR="007560E8" w:rsidRPr="003C0146" w:rsidRDefault="007560E8" w:rsidP="007560E8">
      <w:pPr>
        <w:rPr>
          <w:rFonts w:ascii="Arial" w:hAnsi="Arial" w:cs="Arial"/>
          <w:sz w:val="22"/>
          <w:szCs w:val="22"/>
        </w:rPr>
      </w:pPr>
    </w:p>
    <w:p w14:paraId="5BF6E43A" w14:textId="7AC37BB9" w:rsidR="001E27B6" w:rsidRDefault="001E27B6">
      <w:pPr>
        <w:spacing w:after="200" w:line="276" w:lineRule="auto"/>
        <w:rPr>
          <w:sz w:val="22"/>
          <w:szCs w:val="22"/>
        </w:rPr>
      </w:pPr>
    </w:p>
    <w:p w14:paraId="386E6D35" w14:textId="34A6755C" w:rsidR="00D14966" w:rsidRDefault="00D14966">
      <w:pPr>
        <w:spacing w:after="200" w:line="276" w:lineRule="auto"/>
        <w:rPr>
          <w:sz w:val="22"/>
          <w:szCs w:val="22"/>
        </w:rPr>
      </w:pPr>
    </w:p>
    <w:p w14:paraId="70F12947" w14:textId="38AF3580" w:rsidR="00D14966" w:rsidRDefault="00D14966">
      <w:pPr>
        <w:spacing w:after="200" w:line="276" w:lineRule="auto"/>
        <w:rPr>
          <w:sz w:val="22"/>
          <w:szCs w:val="22"/>
        </w:rPr>
      </w:pPr>
    </w:p>
    <w:p w14:paraId="34A43A34" w14:textId="776C3F2F" w:rsidR="00D14966" w:rsidRDefault="00D14966">
      <w:pPr>
        <w:spacing w:after="200" w:line="276" w:lineRule="auto"/>
        <w:rPr>
          <w:sz w:val="22"/>
          <w:szCs w:val="22"/>
        </w:rPr>
      </w:pPr>
    </w:p>
    <w:p w14:paraId="0EC0F373" w14:textId="762FF8FA" w:rsidR="00D14966" w:rsidRDefault="00D14966">
      <w:pPr>
        <w:spacing w:after="200" w:line="276" w:lineRule="auto"/>
        <w:rPr>
          <w:sz w:val="22"/>
          <w:szCs w:val="22"/>
        </w:rPr>
      </w:pPr>
    </w:p>
    <w:p w14:paraId="296F7420" w14:textId="57053DEC" w:rsidR="00D14966" w:rsidRDefault="00D14966">
      <w:pPr>
        <w:spacing w:after="200" w:line="276" w:lineRule="auto"/>
        <w:rPr>
          <w:sz w:val="22"/>
          <w:szCs w:val="22"/>
        </w:rPr>
      </w:pPr>
    </w:p>
    <w:p w14:paraId="7F257720" w14:textId="6341235F" w:rsidR="00D14966" w:rsidRDefault="00D14966">
      <w:pPr>
        <w:spacing w:after="200" w:line="276" w:lineRule="auto"/>
        <w:rPr>
          <w:sz w:val="22"/>
          <w:szCs w:val="22"/>
        </w:rPr>
      </w:pPr>
    </w:p>
    <w:p w14:paraId="54F6EFAB" w14:textId="2F230B3A" w:rsidR="00D14966" w:rsidRDefault="00D14966">
      <w:pPr>
        <w:spacing w:after="200" w:line="276" w:lineRule="auto"/>
        <w:rPr>
          <w:sz w:val="22"/>
          <w:szCs w:val="22"/>
        </w:rPr>
      </w:pPr>
    </w:p>
    <w:p w14:paraId="6E727A2C" w14:textId="6C985CBC" w:rsidR="00D14966" w:rsidRDefault="00D14966">
      <w:pPr>
        <w:spacing w:after="200" w:line="276" w:lineRule="auto"/>
        <w:rPr>
          <w:sz w:val="22"/>
          <w:szCs w:val="22"/>
        </w:rPr>
      </w:pPr>
    </w:p>
    <w:p w14:paraId="7301672D" w14:textId="6D209E49" w:rsidR="00D14966" w:rsidRDefault="00D14966">
      <w:pPr>
        <w:spacing w:after="200" w:line="276" w:lineRule="auto"/>
        <w:rPr>
          <w:sz w:val="22"/>
          <w:szCs w:val="22"/>
        </w:rPr>
      </w:pPr>
    </w:p>
    <w:p w14:paraId="644EE3BF" w14:textId="77777777" w:rsidR="00E46007" w:rsidRDefault="00E46007" w:rsidP="00D14966">
      <w:pPr>
        <w:spacing w:line="276" w:lineRule="auto"/>
        <w:ind w:hanging="450"/>
        <w:rPr>
          <w:rFonts w:ascii="Arial" w:hAnsi="Arial" w:cs="Arial"/>
          <w:b/>
          <w:bCs/>
          <w:sz w:val="28"/>
          <w:szCs w:val="28"/>
        </w:rPr>
        <w:sectPr w:rsidR="00E46007">
          <w:pgSz w:w="12240" w:h="15840"/>
          <w:pgMar w:top="1440" w:right="1440" w:bottom="1440" w:left="1440" w:header="720" w:footer="720" w:gutter="0"/>
          <w:cols w:space="720"/>
          <w:docGrid w:linePitch="360"/>
        </w:sectPr>
      </w:pPr>
    </w:p>
    <w:p w14:paraId="176547E4" w14:textId="3CED03B0" w:rsidR="00D14966" w:rsidRDefault="00E46007" w:rsidP="00D620BE">
      <w:pPr>
        <w:spacing w:line="276" w:lineRule="auto"/>
        <w:ind w:hanging="450"/>
        <w:rPr>
          <w:sz w:val="22"/>
          <w:szCs w:val="22"/>
        </w:rPr>
      </w:pPr>
      <w:r>
        <w:rPr>
          <w:rFonts w:ascii="Arial" w:hAnsi="Arial" w:cs="Arial"/>
          <w:b/>
          <w:bCs/>
          <w:sz w:val="28"/>
          <w:szCs w:val="28"/>
        </w:rPr>
        <w:lastRenderedPageBreak/>
        <w:t xml:space="preserve">         </w:t>
      </w:r>
      <w:r w:rsidR="00D14966" w:rsidRPr="004D3F6D">
        <w:rPr>
          <w:rFonts w:ascii="Arial" w:hAnsi="Arial" w:cs="Arial"/>
          <w:b/>
          <w:bCs/>
          <w:sz w:val="28"/>
          <w:szCs w:val="28"/>
        </w:rPr>
        <w:t>Supplementa</w:t>
      </w:r>
      <w:r w:rsidR="00D14966">
        <w:rPr>
          <w:rFonts w:ascii="Arial" w:hAnsi="Arial" w:cs="Arial"/>
          <w:b/>
          <w:bCs/>
          <w:sz w:val="28"/>
          <w:szCs w:val="28"/>
        </w:rPr>
        <w:t>ry</w:t>
      </w:r>
      <w:r w:rsidR="00D14966" w:rsidRPr="004D3F6D">
        <w:rPr>
          <w:rFonts w:ascii="Arial" w:hAnsi="Arial" w:cs="Arial"/>
          <w:b/>
          <w:bCs/>
          <w:sz w:val="28"/>
          <w:szCs w:val="28"/>
        </w:rPr>
        <w:t xml:space="preserve"> </w:t>
      </w:r>
      <w:r w:rsidR="00D14966">
        <w:rPr>
          <w:rFonts w:ascii="Arial" w:hAnsi="Arial" w:cs="Arial"/>
          <w:b/>
          <w:bCs/>
          <w:sz w:val="28"/>
          <w:szCs w:val="28"/>
        </w:rPr>
        <w:t>Tables</w:t>
      </w:r>
    </w:p>
    <w:tbl>
      <w:tblPr>
        <w:tblStyle w:val="TableGrid"/>
        <w:tblW w:w="10217" w:type="dxa"/>
        <w:jc w:val="center"/>
        <w:tblLayout w:type="fixed"/>
        <w:tblCellMar>
          <w:left w:w="115" w:type="dxa"/>
          <w:right w:w="115" w:type="dxa"/>
        </w:tblCellMar>
        <w:tblLook w:val="04A0" w:firstRow="1" w:lastRow="0" w:firstColumn="1" w:lastColumn="0" w:noHBand="0" w:noVBand="1"/>
      </w:tblPr>
      <w:tblGrid>
        <w:gridCol w:w="5491"/>
        <w:gridCol w:w="2121"/>
        <w:gridCol w:w="2605"/>
      </w:tblGrid>
      <w:tr w:rsidR="001E27B6" w:rsidRPr="007F3504" w14:paraId="2BD37AB4" w14:textId="77777777" w:rsidTr="00D620BE">
        <w:trPr>
          <w:trHeight w:val="351"/>
          <w:jc w:val="center"/>
        </w:trPr>
        <w:tc>
          <w:tcPr>
            <w:tcW w:w="5491" w:type="dxa"/>
          </w:tcPr>
          <w:p w14:paraId="786A9F5F" w14:textId="77777777" w:rsidR="001E27B6" w:rsidRPr="007F3504" w:rsidRDefault="001E27B6" w:rsidP="00E46007">
            <w:pPr>
              <w:rPr>
                <w:rFonts w:ascii="Arial" w:hAnsi="Arial" w:cs="Arial"/>
              </w:rPr>
            </w:pPr>
          </w:p>
        </w:tc>
        <w:tc>
          <w:tcPr>
            <w:tcW w:w="2121" w:type="dxa"/>
            <w:vAlign w:val="bottom"/>
          </w:tcPr>
          <w:p w14:paraId="2D70EF15" w14:textId="77777777" w:rsidR="001E27B6" w:rsidRPr="007F3504" w:rsidRDefault="001E27B6" w:rsidP="00E46007">
            <w:pPr>
              <w:jc w:val="center"/>
              <w:rPr>
                <w:rFonts w:ascii="Arial" w:hAnsi="Arial" w:cs="Arial"/>
              </w:rPr>
            </w:pPr>
            <w:r w:rsidRPr="007F3504">
              <w:rPr>
                <w:rFonts w:ascii="Arial" w:hAnsi="Arial" w:cs="Arial"/>
              </w:rPr>
              <w:t>Men (N = 61)</w:t>
            </w:r>
          </w:p>
        </w:tc>
        <w:tc>
          <w:tcPr>
            <w:tcW w:w="2605" w:type="dxa"/>
            <w:vAlign w:val="bottom"/>
          </w:tcPr>
          <w:p w14:paraId="6090BDF0" w14:textId="77777777" w:rsidR="001E27B6" w:rsidRPr="007F3504" w:rsidRDefault="001E27B6" w:rsidP="00E46007">
            <w:pPr>
              <w:jc w:val="center"/>
              <w:rPr>
                <w:rFonts w:ascii="Arial" w:hAnsi="Arial" w:cs="Arial"/>
              </w:rPr>
            </w:pPr>
            <w:r w:rsidRPr="007F3504">
              <w:rPr>
                <w:rFonts w:ascii="Arial" w:hAnsi="Arial" w:cs="Arial"/>
              </w:rPr>
              <w:t>Women (N = 61)</w:t>
            </w:r>
          </w:p>
        </w:tc>
      </w:tr>
      <w:tr w:rsidR="001E27B6" w:rsidRPr="007F3504" w14:paraId="2621118D" w14:textId="77777777" w:rsidTr="00D620BE">
        <w:trPr>
          <w:trHeight w:val="279"/>
          <w:jc w:val="center"/>
        </w:trPr>
        <w:tc>
          <w:tcPr>
            <w:tcW w:w="5491" w:type="dxa"/>
          </w:tcPr>
          <w:p w14:paraId="6B170F0C" w14:textId="77777777" w:rsidR="001E27B6" w:rsidRPr="007F3504" w:rsidRDefault="001E27B6" w:rsidP="00E46007">
            <w:pPr>
              <w:rPr>
                <w:rFonts w:ascii="Arial" w:hAnsi="Arial" w:cs="Arial"/>
              </w:rPr>
            </w:pPr>
            <w:r w:rsidRPr="007F3504">
              <w:rPr>
                <w:rFonts w:ascii="Arial" w:hAnsi="Arial" w:cs="Arial"/>
              </w:rPr>
              <w:t xml:space="preserve">Number of </w:t>
            </w:r>
            <w:r>
              <w:rPr>
                <w:rFonts w:ascii="Arial" w:hAnsi="Arial" w:cs="Arial"/>
              </w:rPr>
              <w:t xml:space="preserve">germline </w:t>
            </w:r>
            <w:r w:rsidRPr="007F3504">
              <w:rPr>
                <w:rFonts w:ascii="Arial" w:hAnsi="Arial" w:cs="Arial"/>
              </w:rPr>
              <w:t xml:space="preserve">autosomal </w:t>
            </w:r>
            <w:r>
              <w:rPr>
                <w:rFonts w:ascii="Arial" w:hAnsi="Arial" w:cs="Arial"/>
              </w:rPr>
              <w:t>mutations</w:t>
            </w:r>
          </w:p>
        </w:tc>
        <w:tc>
          <w:tcPr>
            <w:tcW w:w="2121" w:type="dxa"/>
            <w:vAlign w:val="bottom"/>
          </w:tcPr>
          <w:p w14:paraId="6EA94062" w14:textId="77777777" w:rsidR="001E27B6" w:rsidRPr="007F3504" w:rsidRDefault="001E27B6" w:rsidP="00E46007">
            <w:pPr>
              <w:jc w:val="center"/>
              <w:rPr>
                <w:rFonts w:ascii="Arial" w:hAnsi="Arial" w:cs="Arial"/>
                <w:color w:val="000000"/>
              </w:rPr>
            </w:pPr>
            <w:r w:rsidRPr="007F3504">
              <w:rPr>
                <w:rFonts w:ascii="Arial" w:hAnsi="Arial" w:cs="Arial"/>
                <w:color w:val="000000"/>
              </w:rPr>
              <w:t>51.1 ± 11.9</w:t>
            </w:r>
          </w:p>
        </w:tc>
        <w:tc>
          <w:tcPr>
            <w:tcW w:w="2605" w:type="dxa"/>
            <w:vAlign w:val="bottom"/>
          </w:tcPr>
          <w:p w14:paraId="6E17E7B6" w14:textId="77777777" w:rsidR="001E27B6" w:rsidRPr="007F3504" w:rsidRDefault="001E27B6" w:rsidP="00E46007">
            <w:pPr>
              <w:jc w:val="center"/>
              <w:rPr>
                <w:rFonts w:ascii="Arial" w:hAnsi="Arial" w:cs="Arial"/>
                <w:color w:val="000000"/>
              </w:rPr>
            </w:pPr>
            <w:r w:rsidRPr="007F3504">
              <w:rPr>
                <w:rFonts w:ascii="Arial" w:hAnsi="Arial" w:cs="Arial"/>
                <w:color w:val="000000"/>
              </w:rPr>
              <w:t>12.9 ± 4.3</w:t>
            </w:r>
          </w:p>
        </w:tc>
      </w:tr>
      <w:tr w:rsidR="001E27B6" w:rsidRPr="007F3504" w14:paraId="286D2C65" w14:textId="77777777" w:rsidTr="00D620BE">
        <w:trPr>
          <w:trHeight w:val="327"/>
          <w:jc w:val="center"/>
        </w:trPr>
        <w:tc>
          <w:tcPr>
            <w:tcW w:w="5491" w:type="dxa"/>
          </w:tcPr>
          <w:p w14:paraId="5DAB1F5E" w14:textId="77777777" w:rsidR="001E27B6" w:rsidRPr="007F3504" w:rsidRDefault="001E27B6" w:rsidP="00E46007">
            <w:pPr>
              <w:rPr>
                <w:rFonts w:ascii="Arial" w:hAnsi="Arial" w:cs="Arial"/>
              </w:rPr>
            </w:pPr>
            <w:r>
              <w:rPr>
                <w:rFonts w:ascii="Arial" w:hAnsi="Arial" w:cs="Arial"/>
              </w:rPr>
              <w:t>Germline mutation</w:t>
            </w:r>
            <w:r w:rsidRPr="007F3504">
              <w:rPr>
                <w:rFonts w:ascii="Arial" w:hAnsi="Arial" w:cs="Arial"/>
              </w:rPr>
              <w:t xml:space="preserve"> rate*</w:t>
            </w:r>
          </w:p>
        </w:tc>
        <w:tc>
          <w:tcPr>
            <w:tcW w:w="2121" w:type="dxa"/>
            <w:vAlign w:val="bottom"/>
          </w:tcPr>
          <w:p w14:paraId="08DF4E7D" w14:textId="77777777" w:rsidR="001E27B6" w:rsidRPr="007F3504" w:rsidRDefault="001E27B6" w:rsidP="00E46007">
            <w:pPr>
              <w:jc w:val="center"/>
              <w:rPr>
                <w:rFonts w:ascii="Arial" w:hAnsi="Arial" w:cs="Arial"/>
                <w:color w:val="000000"/>
              </w:rPr>
            </w:pPr>
            <w:r w:rsidRPr="007F3504">
              <w:rPr>
                <w:rFonts w:ascii="Arial" w:hAnsi="Arial" w:cs="Arial"/>
                <w:color w:val="000000"/>
              </w:rPr>
              <w:t xml:space="preserve">(9.9 ± 2.3) x </w:t>
            </w:r>
            <w:r w:rsidRPr="007F3504">
              <w:rPr>
                <w:rFonts w:ascii="Arial" w:hAnsi="Arial" w:cs="Arial"/>
              </w:rPr>
              <w:t>10</w:t>
            </w:r>
            <w:r w:rsidRPr="007F3504">
              <w:rPr>
                <w:rFonts w:ascii="Arial" w:hAnsi="Arial" w:cs="Arial"/>
                <w:vertAlign w:val="superscript"/>
              </w:rPr>
              <w:t>-9</w:t>
            </w:r>
          </w:p>
        </w:tc>
        <w:tc>
          <w:tcPr>
            <w:tcW w:w="2605" w:type="dxa"/>
            <w:vAlign w:val="bottom"/>
          </w:tcPr>
          <w:p w14:paraId="79D2D61E" w14:textId="77777777" w:rsidR="001E27B6" w:rsidRPr="007F3504" w:rsidRDefault="001E27B6" w:rsidP="00E46007">
            <w:pPr>
              <w:jc w:val="center"/>
              <w:rPr>
                <w:rFonts w:ascii="Arial" w:hAnsi="Arial" w:cs="Arial"/>
                <w:color w:val="000000"/>
              </w:rPr>
            </w:pPr>
            <w:r w:rsidRPr="007F3504">
              <w:rPr>
                <w:rFonts w:ascii="Arial" w:hAnsi="Arial" w:cs="Arial"/>
                <w:color w:val="000000"/>
              </w:rPr>
              <w:t xml:space="preserve">(2.5 ± 0.8) x </w:t>
            </w:r>
            <w:r w:rsidRPr="007F3504">
              <w:rPr>
                <w:rFonts w:ascii="Arial" w:hAnsi="Arial" w:cs="Arial"/>
              </w:rPr>
              <w:t>10</w:t>
            </w:r>
            <w:r w:rsidRPr="007F3504">
              <w:rPr>
                <w:rFonts w:ascii="Arial" w:hAnsi="Arial" w:cs="Arial"/>
                <w:vertAlign w:val="superscript"/>
              </w:rPr>
              <w:t>-9</w:t>
            </w:r>
          </w:p>
        </w:tc>
      </w:tr>
      <w:tr w:rsidR="001E27B6" w:rsidRPr="007F3504" w14:paraId="6F42CB61" w14:textId="77777777" w:rsidTr="00D620BE">
        <w:trPr>
          <w:trHeight w:val="279"/>
          <w:jc w:val="center"/>
        </w:trPr>
        <w:tc>
          <w:tcPr>
            <w:tcW w:w="5491" w:type="dxa"/>
          </w:tcPr>
          <w:p w14:paraId="7F4CDCF4" w14:textId="77777777" w:rsidR="001E27B6" w:rsidRPr="007F3504" w:rsidRDefault="001E27B6" w:rsidP="00E46007">
            <w:pPr>
              <w:rPr>
                <w:rFonts w:ascii="Arial" w:hAnsi="Arial" w:cs="Arial"/>
              </w:rPr>
            </w:pPr>
            <w:r w:rsidRPr="007F3504">
              <w:rPr>
                <w:rFonts w:ascii="Arial" w:hAnsi="Arial" w:cs="Arial"/>
              </w:rPr>
              <w:t>Birth year</w:t>
            </w:r>
          </w:p>
        </w:tc>
        <w:tc>
          <w:tcPr>
            <w:tcW w:w="2121" w:type="dxa"/>
            <w:vAlign w:val="bottom"/>
          </w:tcPr>
          <w:p w14:paraId="42C57AAC" w14:textId="77777777" w:rsidR="001E27B6" w:rsidRPr="007F3504" w:rsidRDefault="001E27B6" w:rsidP="00E46007">
            <w:pPr>
              <w:jc w:val="center"/>
              <w:rPr>
                <w:rFonts w:ascii="Arial" w:hAnsi="Arial" w:cs="Arial"/>
                <w:color w:val="000000"/>
              </w:rPr>
            </w:pPr>
            <w:r w:rsidRPr="007F3504">
              <w:rPr>
                <w:rFonts w:ascii="Arial" w:hAnsi="Arial" w:cs="Arial"/>
                <w:color w:val="000000"/>
              </w:rPr>
              <w:t>1909.7 ± 7.7</w:t>
            </w:r>
          </w:p>
        </w:tc>
        <w:tc>
          <w:tcPr>
            <w:tcW w:w="2605" w:type="dxa"/>
            <w:vAlign w:val="bottom"/>
          </w:tcPr>
          <w:p w14:paraId="2CFFE00B" w14:textId="77777777" w:rsidR="001E27B6" w:rsidRPr="007F3504" w:rsidRDefault="001E27B6" w:rsidP="00E46007">
            <w:pPr>
              <w:jc w:val="center"/>
              <w:rPr>
                <w:rFonts w:ascii="Arial" w:hAnsi="Arial" w:cs="Arial"/>
                <w:color w:val="000000"/>
              </w:rPr>
            </w:pPr>
            <w:r w:rsidRPr="007F3504">
              <w:rPr>
                <w:rFonts w:ascii="Arial" w:hAnsi="Arial" w:cs="Arial"/>
                <w:color w:val="000000"/>
              </w:rPr>
              <w:t>1912.6 ± 7.2</w:t>
            </w:r>
          </w:p>
        </w:tc>
      </w:tr>
      <w:tr w:rsidR="001E27B6" w:rsidRPr="007F3504" w14:paraId="307FC470" w14:textId="77777777" w:rsidTr="00D620BE">
        <w:trPr>
          <w:trHeight w:val="279"/>
          <w:jc w:val="center"/>
        </w:trPr>
        <w:tc>
          <w:tcPr>
            <w:tcW w:w="5491" w:type="dxa"/>
          </w:tcPr>
          <w:p w14:paraId="708129B8" w14:textId="77777777" w:rsidR="001E27B6" w:rsidRPr="007F3504" w:rsidRDefault="001E27B6" w:rsidP="00E46007">
            <w:pPr>
              <w:rPr>
                <w:rFonts w:ascii="Arial" w:hAnsi="Arial" w:cs="Arial"/>
              </w:rPr>
            </w:pPr>
            <w:r w:rsidRPr="007F3504">
              <w:rPr>
                <w:rFonts w:ascii="Arial" w:hAnsi="Arial" w:cs="Arial"/>
              </w:rPr>
              <w:t>Born in Utah</w:t>
            </w:r>
          </w:p>
        </w:tc>
        <w:tc>
          <w:tcPr>
            <w:tcW w:w="2121" w:type="dxa"/>
            <w:vAlign w:val="bottom"/>
          </w:tcPr>
          <w:p w14:paraId="262A5DD3" w14:textId="77777777" w:rsidR="001E27B6" w:rsidRPr="007F3504" w:rsidRDefault="001E27B6" w:rsidP="00E46007">
            <w:pPr>
              <w:jc w:val="center"/>
              <w:rPr>
                <w:rFonts w:ascii="Arial" w:hAnsi="Arial" w:cs="Arial"/>
                <w:color w:val="000000"/>
              </w:rPr>
            </w:pPr>
          </w:p>
        </w:tc>
        <w:tc>
          <w:tcPr>
            <w:tcW w:w="2605" w:type="dxa"/>
            <w:vAlign w:val="bottom"/>
          </w:tcPr>
          <w:p w14:paraId="425E235F" w14:textId="77777777" w:rsidR="001E27B6" w:rsidRPr="007F3504" w:rsidRDefault="001E27B6" w:rsidP="00E46007">
            <w:pPr>
              <w:jc w:val="center"/>
              <w:rPr>
                <w:rFonts w:ascii="Arial" w:hAnsi="Arial" w:cs="Arial"/>
                <w:color w:val="000000"/>
              </w:rPr>
            </w:pPr>
          </w:p>
        </w:tc>
      </w:tr>
      <w:tr w:rsidR="001E27B6" w:rsidRPr="007F3504" w14:paraId="57C60E56" w14:textId="77777777" w:rsidTr="00D620BE">
        <w:trPr>
          <w:trHeight w:val="279"/>
          <w:jc w:val="center"/>
        </w:trPr>
        <w:tc>
          <w:tcPr>
            <w:tcW w:w="5491" w:type="dxa"/>
          </w:tcPr>
          <w:p w14:paraId="309FB6C2" w14:textId="77777777" w:rsidR="001E27B6" w:rsidRPr="007F3504" w:rsidRDefault="001E27B6" w:rsidP="00E46007">
            <w:pPr>
              <w:rPr>
                <w:rFonts w:ascii="Arial" w:hAnsi="Arial" w:cs="Arial"/>
              </w:rPr>
            </w:pPr>
            <w:r w:rsidRPr="007F3504">
              <w:rPr>
                <w:rFonts w:ascii="Arial" w:hAnsi="Arial" w:cs="Arial"/>
              </w:rPr>
              <w:t>- Yes</w:t>
            </w:r>
          </w:p>
        </w:tc>
        <w:tc>
          <w:tcPr>
            <w:tcW w:w="2121" w:type="dxa"/>
            <w:vAlign w:val="bottom"/>
          </w:tcPr>
          <w:p w14:paraId="7A33018C" w14:textId="77777777" w:rsidR="001E27B6" w:rsidRPr="007F3504" w:rsidRDefault="001E27B6" w:rsidP="00E46007">
            <w:pPr>
              <w:jc w:val="center"/>
              <w:rPr>
                <w:rFonts w:ascii="Arial" w:hAnsi="Arial" w:cs="Arial"/>
                <w:color w:val="000000"/>
              </w:rPr>
            </w:pPr>
            <w:r w:rsidRPr="007F3504">
              <w:rPr>
                <w:rFonts w:ascii="Arial" w:hAnsi="Arial" w:cs="Arial"/>
                <w:color w:val="000000"/>
              </w:rPr>
              <w:t>39 (63.9%)</w:t>
            </w:r>
          </w:p>
        </w:tc>
        <w:tc>
          <w:tcPr>
            <w:tcW w:w="2605" w:type="dxa"/>
            <w:vAlign w:val="bottom"/>
          </w:tcPr>
          <w:p w14:paraId="11CF463B" w14:textId="77777777" w:rsidR="001E27B6" w:rsidRPr="007F3504" w:rsidRDefault="001E27B6" w:rsidP="00E46007">
            <w:pPr>
              <w:jc w:val="center"/>
              <w:rPr>
                <w:rFonts w:ascii="Arial" w:hAnsi="Arial" w:cs="Arial"/>
                <w:color w:val="000000"/>
              </w:rPr>
            </w:pPr>
            <w:r w:rsidRPr="007F3504">
              <w:rPr>
                <w:rFonts w:ascii="Arial" w:hAnsi="Arial" w:cs="Arial"/>
                <w:color w:val="000000"/>
              </w:rPr>
              <w:t>36 (59.0%)</w:t>
            </w:r>
          </w:p>
        </w:tc>
      </w:tr>
      <w:tr w:rsidR="001E27B6" w:rsidRPr="007F3504" w14:paraId="416ADF74" w14:textId="77777777" w:rsidTr="00D620BE">
        <w:trPr>
          <w:trHeight w:val="286"/>
          <w:jc w:val="center"/>
        </w:trPr>
        <w:tc>
          <w:tcPr>
            <w:tcW w:w="5491" w:type="dxa"/>
          </w:tcPr>
          <w:p w14:paraId="6420EF54" w14:textId="77777777" w:rsidR="001E27B6" w:rsidRPr="007F3504" w:rsidRDefault="001E27B6" w:rsidP="00E46007">
            <w:pPr>
              <w:rPr>
                <w:rFonts w:ascii="Arial" w:hAnsi="Arial" w:cs="Arial"/>
              </w:rPr>
            </w:pPr>
            <w:r w:rsidRPr="007F3504">
              <w:rPr>
                <w:rFonts w:ascii="Arial" w:hAnsi="Arial" w:cs="Arial"/>
              </w:rPr>
              <w:t>- No</w:t>
            </w:r>
          </w:p>
        </w:tc>
        <w:tc>
          <w:tcPr>
            <w:tcW w:w="2121" w:type="dxa"/>
            <w:vAlign w:val="bottom"/>
          </w:tcPr>
          <w:p w14:paraId="5E8A4D8B" w14:textId="77777777" w:rsidR="001E27B6" w:rsidRPr="007F3504" w:rsidRDefault="001E27B6" w:rsidP="00E46007">
            <w:pPr>
              <w:jc w:val="center"/>
              <w:rPr>
                <w:rFonts w:ascii="Arial" w:hAnsi="Arial" w:cs="Arial"/>
                <w:color w:val="000000"/>
              </w:rPr>
            </w:pPr>
            <w:r w:rsidRPr="007F3504">
              <w:rPr>
                <w:rFonts w:ascii="Arial" w:hAnsi="Arial" w:cs="Arial"/>
                <w:color w:val="000000"/>
              </w:rPr>
              <w:t>18 (29.5%)</w:t>
            </w:r>
          </w:p>
        </w:tc>
        <w:tc>
          <w:tcPr>
            <w:tcW w:w="2605" w:type="dxa"/>
            <w:vAlign w:val="bottom"/>
          </w:tcPr>
          <w:p w14:paraId="7ACDBA24" w14:textId="77777777" w:rsidR="001E27B6" w:rsidRPr="007F3504" w:rsidRDefault="001E27B6" w:rsidP="00E46007">
            <w:pPr>
              <w:jc w:val="center"/>
              <w:rPr>
                <w:rFonts w:ascii="Arial" w:hAnsi="Arial" w:cs="Arial"/>
                <w:color w:val="000000"/>
              </w:rPr>
            </w:pPr>
            <w:r w:rsidRPr="007F3504">
              <w:rPr>
                <w:rFonts w:ascii="Arial" w:hAnsi="Arial" w:cs="Arial"/>
                <w:color w:val="000000"/>
              </w:rPr>
              <w:t>24 (39.3%)</w:t>
            </w:r>
          </w:p>
        </w:tc>
      </w:tr>
      <w:tr w:rsidR="001E27B6" w:rsidRPr="007F3504" w14:paraId="26A6F158" w14:textId="77777777" w:rsidTr="00D620BE">
        <w:trPr>
          <w:trHeight w:val="279"/>
          <w:jc w:val="center"/>
        </w:trPr>
        <w:tc>
          <w:tcPr>
            <w:tcW w:w="5491" w:type="dxa"/>
          </w:tcPr>
          <w:p w14:paraId="3C0B4007" w14:textId="77777777" w:rsidR="001E27B6" w:rsidRPr="007F3504" w:rsidRDefault="001E27B6" w:rsidP="00E46007">
            <w:pPr>
              <w:rPr>
                <w:rFonts w:ascii="Arial" w:hAnsi="Arial" w:cs="Arial"/>
              </w:rPr>
            </w:pPr>
            <w:r w:rsidRPr="007F3504">
              <w:rPr>
                <w:rFonts w:ascii="Arial" w:hAnsi="Arial" w:cs="Arial"/>
              </w:rPr>
              <w:t>- Unknown</w:t>
            </w:r>
          </w:p>
        </w:tc>
        <w:tc>
          <w:tcPr>
            <w:tcW w:w="2121" w:type="dxa"/>
            <w:vAlign w:val="bottom"/>
          </w:tcPr>
          <w:p w14:paraId="16A4330C" w14:textId="77777777" w:rsidR="001E27B6" w:rsidRPr="007F3504" w:rsidRDefault="001E27B6" w:rsidP="00E46007">
            <w:pPr>
              <w:jc w:val="center"/>
              <w:rPr>
                <w:rFonts w:ascii="Arial" w:hAnsi="Arial" w:cs="Arial"/>
                <w:color w:val="000000"/>
              </w:rPr>
            </w:pPr>
            <w:r w:rsidRPr="007F3504">
              <w:rPr>
                <w:rFonts w:ascii="Arial" w:hAnsi="Arial" w:cs="Arial"/>
                <w:color w:val="000000"/>
              </w:rPr>
              <w:t>4 (6.6%)</w:t>
            </w:r>
          </w:p>
        </w:tc>
        <w:tc>
          <w:tcPr>
            <w:tcW w:w="2605" w:type="dxa"/>
            <w:vAlign w:val="bottom"/>
          </w:tcPr>
          <w:p w14:paraId="3447196B" w14:textId="77777777" w:rsidR="001E27B6" w:rsidRPr="007F3504" w:rsidRDefault="001E27B6" w:rsidP="00E46007">
            <w:pPr>
              <w:jc w:val="center"/>
              <w:rPr>
                <w:rFonts w:ascii="Arial" w:hAnsi="Arial" w:cs="Arial"/>
                <w:color w:val="000000"/>
              </w:rPr>
            </w:pPr>
            <w:r w:rsidRPr="007F3504">
              <w:rPr>
                <w:rFonts w:ascii="Arial" w:hAnsi="Arial" w:cs="Arial"/>
                <w:color w:val="000000"/>
              </w:rPr>
              <w:t>1 (1.6%)</w:t>
            </w:r>
          </w:p>
        </w:tc>
      </w:tr>
      <w:tr w:rsidR="001E27B6" w:rsidRPr="007F3504" w14:paraId="0AA741EC" w14:textId="77777777" w:rsidTr="00D620BE">
        <w:trPr>
          <w:trHeight w:val="291"/>
          <w:jc w:val="center"/>
        </w:trPr>
        <w:tc>
          <w:tcPr>
            <w:tcW w:w="5491" w:type="dxa"/>
          </w:tcPr>
          <w:p w14:paraId="6D857DC7" w14:textId="77777777" w:rsidR="001E27B6" w:rsidRPr="007F3504" w:rsidRDefault="001E27B6" w:rsidP="00E46007">
            <w:pPr>
              <w:rPr>
                <w:rFonts w:ascii="Arial" w:hAnsi="Arial" w:cs="Arial"/>
              </w:rPr>
            </w:pPr>
            <w:r>
              <w:rPr>
                <w:rFonts w:ascii="Arial" w:hAnsi="Arial" w:cs="Arial"/>
              </w:rPr>
              <w:t>European descent (by genotype analysis, ref. 62)</w:t>
            </w:r>
          </w:p>
        </w:tc>
        <w:tc>
          <w:tcPr>
            <w:tcW w:w="2121" w:type="dxa"/>
            <w:vAlign w:val="bottom"/>
          </w:tcPr>
          <w:p w14:paraId="35374011" w14:textId="77777777" w:rsidR="001E27B6" w:rsidRPr="007F3504" w:rsidRDefault="001E27B6" w:rsidP="00E46007">
            <w:pPr>
              <w:jc w:val="center"/>
              <w:rPr>
                <w:rFonts w:ascii="Arial" w:hAnsi="Arial" w:cs="Arial"/>
                <w:color w:val="000000"/>
              </w:rPr>
            </w:pPr>
          </w:p>
        </w:tc>
        <w:tc>
          <w:tcPr>
            <w:tcW w:w="2605" w:type="dxa"/>
            <w:vAlign w:val="bottom"/>
          </w:tcPr>
          <w:p w14:paraId="23A1A0EC" w14:textId="77777777" w:rsidR="001E27B6" w:rsidRPr="007F3504" w:rsidRDefault="001E27B6" w:rsidP="00E46007">
            <w:pPr>
              <w:jc w:val="center"/>
              <w:rPr>
                <w:rFonts w:ascii="Arial" w:hAnsi="Arial" w:cs="Arial"/>
                <w:color w:val="000000"/>
              </w:rPr>
            </w:pPr>
          </w:p>
        </w:tc>
      </w:tr>
      <w:tr w:rsidR="001E27B6" w:rsidRPr="007F3504" w14:paraId="2F7BD125" w14:textId="77777777" w:rsidTr="00D620BE">
        <w:trPr>
          <w:trHeight w:val="279"/>
          <w:jc w:val="center"/>
        </w:trPr>
        <w:tc>
          <w:tcPr>
            <w:tcW w:w="5491" w:type="dxa"/>
          </w:tcPr>
          <w:p w14:paraId="4D98B973" w14:textId="77777777" w:rsidR="001E27B6" w:rsidRPr="007F3504" w:rsidRDefault="001E27B6" w:rsidP="00E46007">
            <w:pPr>
              <w:rPr>
                <w:rFonts w:ascii="Arial" w:hAnsi="Arial" w:cs="Arial"/>
              </w:rPr>
            </w:pPr>
            <w:r w:rsidRPr="007F3504">
              <w:rPr>
                <w:rFonts w:ascii="Arial" w:hAnsi="Arial" w:cs="Arial"/>
              </w:rPr>
              <w:t>- Yes</w:t>
            </w:r>
          </w:p>
        </w:tc>
        <w:tc>
          <w:tcPr>
            <w:tcW w:w="2121" w:type="dxa"/>
            <w:vAlign w:val="bottom"/>
          </w:tcPr>
          <w:p w14:paraId="770F4BE3" w14:textId="77777777" w:rsidR="001E27B6" w:rsidRPr="007F3504" w:rsidRDefault="001E27B6" w:rsidP="00E46007">
            <w:pPr>
              <w:jc w:val="center"/>
              <w:rPr>
                <w:rFonts w:ascii="Arial" w:hAnsi="Arial" w:cs="Arial"/>
                <w:color w:val="000000"/>
              </w:rPr>
            </w:pPr>
            <w:r>
              <w:rPr>
                <w:rFonts w:ascii="Arial" w:hAnsi="Arial" w:cs="Arial"/>
                <w:color w:val="000000"/>
              </w:rPr>
              <w:t>61</w:t>
            </w:r>
            <w:r w:rsidRPr="007F3504">
              <w:rPr>
                <w:rFonts w:ascii="Arial" w:hAnsi="Arial" w:cs="Arial"/>
                <w:color w:val="000000"/>
              </w:rPr>
              <w:t xml:space="preserve"> (</w:t>
            </w:r>
            <w:r>
              <w:rPr>
                <w:rFonts w:ascii="Arial" w:hAnsi="Arial" w:cs="Arial"/>
                <w:color w:val="000000"/>
              </w:rPr>
              <w:t>100</w:t>
            </w:r>
            <w:r w:rsidRPr="007F3504">
              <w:rPr>
                <w:rFonts w:ascii="Arial" w:hAnsi="Arial" w:cs="Arial"/>
                <w:color w:val="000000"/>
              </w:rPr>
              <w:t>%)</w:t>
            </w:r>
          </w:p>
        </w:tc>
        <w:tc>
          <w:tcPr>
            <w:tcW w:w="2605" w:type="dxa"/>
            <w:vAlign w:val="bottom"/>
          </w:tcPr>
          <w:p w14:paraId="20DF3EE0" w14:textId="77777777" w:rsidR="001E27B6" w:rsidRPr="007F3504" w:rsidRDefault="001E27B6" w:rsidP="00E46007">
            <w:pPr>
              <w:jc w:val="center"/>
              <w:rPr>
                <w:rFonts w:ascii="Arial" w:hAnsi="Arial" w:cs="Arial"/>
                <w:color w:val="000000"/>
              </w:rPr>
            </w:pPr>
            <w:r>
              <w:rPr>
                <w:rFonts w:ascii="Arial" w:hAnsi="Arial" w:cs="Arial"/>
                <w:color w:val="000000"/>
              </w:rPr>
              <w:t>61</w:t>
            </w:r>
            <w:r w:rsidRPr="007F3504">
              <w:rPr>
                <w:rFonts w:ascii="Arial" w:hAnsi="Arial" w:cs="Arial"/>
                <w:color w:val="000000"/>
              </w:rPr>
              <w:t xml:space="preserve"> (</w:t>
            </w:r>
            <w:r>
              <w:rPr>
                <w:rFonts w:ascii="Arial" w:hAnsi="Arial" w:cs="Arial"/>
                <w:color w:val="000000"/>
              </w:rPr>
              <w:t>100</w:t>
            </w:r>
            <w:r w:rsidRPr="007F3504">
              <w:rPr>
                <w:rFonts w:ascii="Arial" w:hAnsi="Arial" w:cs="Arial"/>
                <w:color w:val="000000"/>
              </w:rPr>
              <w:t>%)</w:t>
            </w:r>
          </w:p>
        </w:tc>
      </w:tr>
      <w:tr w:rsidR="001E27B6" w:rsidRPr="007F3504" w14:paraId="18094BAC" w14:textId="77777777" w:rsidTr="00D620BE">
        <w:trPr>
          <w:trHeight w:val="279"/>
          <w:jc w:val="center"/>
        </w:trPr>
        <w:tc>
          <w:tcPr>
            <w:tcW w:w="5491" w:type="dxa"/>
          </w:tcPr>
          <w:p w14:paraId="3C135401" w14:textId="77777777" w:rsidR="001E27B6" w:rsidRPr="007F3504" w:rsidRDefault="001E27B6" w:rsidP="00E46007">
            <w:pPr>
              <w:rPr>
                <w:rFonts w:ascii="Arial" w:hAnsi="Arial" w:cs="Arial"/>
              </w:rPr>
            </w:pPr>
            <w:r w:rsidRPr="007F3504">
              <w:rPr>
                <w:rFonts w:ascii="Arial" w:hAnsi="Arial" w:cs="Arial"/>
              </w:rPr>
              <w:t>Hispanic</w:t>
            </w:r>
          </w:p>
        </w:tc>
        <w:tc>
          <w:tcPr>
            <w:tcW w:w="2121" w:type="dxa"/>
            <w:vAlign w:val="bottom"/>
          </w:tcPr>
          <w:p w14:paraId="4C8A82DA" w14:textId="77777777" w:rsidR="001E27B6" w:rsidRPr="007F3504" w:rsidRDefault="001E27B6" w:rsidP="00E46007">
            <w:pPr>
              <w:jc w:val="center"/>
              <w:rPr>
                <w:rFonts w:ascii="Arial" w:hAnsi="Arial" w:cs="Arial"/>
                <w:color w:val="000000"/>
              </w:rPr>
            </w:pPr>
          </w:p>
        </w:tc>
        <w:tc>
          <w:tcPr>
            <w:tcW w:w="2605" w:type="dxa"/>
            <w:vAlign w:val="bottom"/>
          </w:tcPr>
          <w:p w14:paraId="78CAD2E3" w14:textId="77777777" w:rsidR="001E27B6" w:rsidRPr="007F3504" w:rsidRDefault="001E27B6" w:rsidP="00E46007">
            <w:pPr>
              <w:jc w:val="center"/>
              <w:rPr>
                <w:rFonts w:ascii="Arial" w:hAnsi="Arial" w:cs="Arial"/>
                <w:color w:val="000000"/>
              </w:rPr>
            </w:pPr>
          </w:p>
        </w:tc>
      </w:tr>
      <w:tr w:rsidR="001E27B6" w:rsidRPr="007F3504" w14:paraId="2B9EFEBF" w14:textId="77777777" w:rsidTr="00D620BE">
        <w:trPr>
          <w:trHeight w:val="279"/>
          <w:jc w:val="center"/>
        </w:trPr>
        <w:tc>
          <w:tcPr>
            <w:tcW w:w="5491" w:type="dxa"/>
          </w:tcPr>
          <w:p w14:paraId="37A8CD0B" w14:textId="77777777" w:rsidR="001E27B6" w:rsidRPr="007F3504" w:rsidRDefault="001E27B6" w:rsidP="00E46007">
            <w:pPr>
              <w:rPr>
                <w:rFonts w:ascii="Arial" w:hAnsi="Arial" w:cs="Arial"/>
              </w:rPr>
            </w:pPr>
            <w:r w:rsidRPr="007F3504">
              <w:rPr>
                <w:rFonts w:ascii="Arial" w:hAnsi="Arial" w:cs="Arial"/>
              </w:rPr>
              <w:t>- No</w:t>
            </w:r>
          </w:p>
        </w:tc>
        <w:tc>
          <w:tcPr>
            <w:tcW w:w="2121" w:type="dxa"/>
            <w:vAlign w:val="bottom"/>
          </w:tcPr>
          <w:p w14:paraId="61CEE461" w14:textId="77777777" w:rsidR="001E27B6" w:rsidRPr="007F3504" w:rsidRDefault="001E27B6" w:rsidP="00E46007">
            <w:pPr>
              <w:jc w:val="center"/>
              <w:rPr>
                <w:rFonts w:ascii="Arial" w:hAnsi="Arial" w:cs="Arial"/>
                <w:color w:val="000000"/>
              </w:rPr>
            </w:pPr>
            <w:r w:rsidRPr="007F3504">
              <w:rPr>
                <w:rFonts w:ascii="Arial" w:hAnsi="Arial" w:cs="Arial"/>
                <w:color w:val="000000"/>
              </w:rPr>
              <w:t>48 (78.7%)</w:t>
            </w:r>
          </w:p>
        </w:tc>
        <w:tc>
          <w:tcPr>
            <w:tcW w:w="2605" w:type="dxa"/>
            <w:vAlign w:val="bottom"/>
          </w:tcPr>
          <w:p w14:paraId="591C3EB8" w14:textId="77777777" w:rsidR="001E27B6" w:rsidRPr="007F3504" w:rsidRDefault="001E27B6" w:rsidP="00E46007">
            <w:pPr>
              <w:jc w:val="center"/>
              <w:rPr>
                <w:rFonts w:ascii="Arial" w:hAnsi="Arial" w:cs="Arial"/>
                <w:color w:val="000000"/>
              </w:rPr>
            </w:pPr>
            <w:r w:rsidRPr="007F3504">
              <w:rPr>
                <w:rFonts w:ascii="Arial" w:hAnsi="Arial" w:cs="Arial"/>
                <w:color w:val="000000"/>
              </w:rPr>
              <w:t>50 (82.0%)</w:t>
            </w:r>
          </w:p>
        </w:tc>
      </w:tr>
      <w:tr w:rsidR="001E27B6" w:rsidRPr="007F3504" w14:paraId="71444AF9" w14:textId="77777777" w:rsidTr="00D620BE">
        <w:trPr>
          <w:trHeight w:val="279"/>
          <w:jc w:val="center"/>
        </w:trPr>
        <w:tc>
          <w:tcPr>
            <w:tcW w:w="5491" w:type="dxa"/>
          </w:tcPr>
          <w:p w14:paraId="0D9FC06E" w14:textId="77777777" w:rsidR="001E27B6" w:rsidRPr="007F3504" w:rsidRDefault="001E27B6" w:rsidP="00E46007">
            <w:pPr>
              <w:rPr>
                <w:rFonts w:ascii="Arial" w:hAnsi="Arial" w:cs="Arial"/>
              </w:rPr>
            </w:pPr>
            <w:r w:rsidRPr="007F3504">
              <w:rPr>
                <w:rFonts w:ascii="Arial" w:hAnsi="Arial" w:cs="Arial"/>
              </w:rPr>
              <w:t>- Yes</w:t>
            </w:r>
          </w:p>
        </w:tc>
        <w:tc>
          <w:tcPr>
            <w:tcW w:w="2121" w:type="dxa"/>
            <w:vAlign w:val="bottom"/>
          </w:tcPr>
          <w:p w14:paraId="44A5E3AC" w14:textId="77777777" w:rsidR="001E27B6" w:rsidRPr="007F3504" w:rsidRDefault="001E27B6" w:rsidP="00E46007">
            <w:pPr>
              <w:jc w:val="center"/>
              <w:rPr>
                <w:rFonts w:ascii="Arial" w:hAnsi="Arial" w:cs="Arial"/>
                <w:color w:val="000000"/>
              </w:rPr>
            </w:pPr>
            <w:r w:rsidRPr="007F3504">
              <w:rPr>
                <w:rFonts w:ascii="Arial" w:hAnsi="Arial" w:cs="Arial"/>
                <w:color w:val="000000"/>
              </w:rPr>
              <w:t>1 (1.6%)</w:t>
            </w:r>
          </w:p>
        </w:tc>
        <w:tc>
          <w:tcPr>
            <w:tcW w:w="2605" w:type="dxa"/>
            <w:vAlign w:val="bottom"/>
          </w:tcPr>
          <w:p w14:paraId="2B1C21AA" w14:textId="77777777" w:rsidR="001E27B6" w:rsidRPr="007F3504" w:rsidRDefault="001E27B6" w:rsidP="00E46007">
            <w:pPr>
              <w:jc w:val="center"/>
              <w:rPr>
                <w:rFonts w:ascii="Arial" w:hAnsi="Arial" w:cs="Arial"/>
                <w:color w:val="000000"/>
              </w:rPr>
            </w:pPr>
            <w:r w:rsidRPr="007F3504">
              <w:rPr>
                <w:rFonts w:ascii="Arial" w:hAnsi="Arial" w:cs="Arial"/>
                <w:color w:val="000000"/>
              </w:rPr>
              <w:t>2 (3.3%)</w:t>
            </w:r>
          </w:p>
        </w:tc>
      </w:tr>
      <w:tr w:rsidR="001E27B6" w:rsidRPr="007F3504" w14:paraId="4A4EFBD3" w14:textId="77777777" w:rsidTr="00D620BE">
        <w:trPr>
          <w:trHeight w:val="279"/>
          <w:jc w:val="center"/>
        </w:trPr>
        <w:tc>
          <w:tcPr>
            <w:tcW w:w="5491" w:type="dxa"/>
          </w:tcPr>
          <w:p w14:paraId="63FD38F4" w14:textId="77777777" w:rsidR="001E27B6" w:rsidRPr="007F3504" w:rsidRDefault="001E27B6" w:rsidP="00E46007">
            <w:pPr>
              <w:rPr>
                <w:rFonts w:ascii="Arial" w:hAnsi="Arial" w:cs="Arial"/>
              </w:rPr>
            </w:pPr>
            <w:r w:rsidRPr="007F3504">
              <w:rPr>
                <w:rFonts w:ascii="Arial" w:hAnsi="Arial" w:cs="Arial"/>
              </w:rPr>
              <w:t>- Unknown</w:t>
            </w:r>
          </w:p>
        </w:tc>
        <w:tc>
          <w:tcPr>
            <w:tcW w:w="2121" w:type="dxa"/>
            <w:vAlign w:val="bottom"/>
          </w:tcPr>
          <w:p w14:paraId="047EC448" w14:textId="77777777" w:rsidR="001E27B6" w:rsidRPr="007F3504" w:rsidRDefault="001E27B6" w:rsidP="00E46007">
            <w:pPr>
              <w:jc w:val="center"/>
              <w:rPr>
                <w:rFonts w:ascii="Arial" w:hAnsi="Arial" w:cs="Arial"/>
                <w:color w:val="000000"/>
              </w:rPr>
            </w:pPr>
            <w:r w:rsidRPr="007F3504">
              <w:rPr>
                <w:rFonts w:ascii="Arial" w:hAnsi="Arial" w:cs="Arial"/>
                <w:color w:val="000000"/>
              </w:rPr>
              <w:t>12 (19.7%)</w:t>
            </w:r>
          </w:p>
        </w:tc>
        <w:tc>
          <w:tcPr>
            <w:tcW w:w="2605" w:type="dxa"/>
            <w:vAlign w:val="bottom"/>
          </w:tcPr>
          <w:p w14:paraId="0E3CB741" w14:textId="77777777" w:rsidR="001E27B6" w:rsidRPr="007F3504" w:rsidRDefault="001E27B6" w:rsidP="00E46007">
            <w:pPr>
              <w:jc w:val="center"/>
              <w:rPr>
                <w:rFonts w:ascii="Arial" w:hAnsi="Arial" w:cs="Arial"/>
                <w:color w:val="000000"/>
              </w:rPr>
            </w:pPr>
            <w:r w:rsidRPr="007F3504">
              <w:rPr>
                <w:rFonts w:ascii="Arial" w:hAnsi="Arial" w:cs="Arial"/>
                <w:color w:val="000000"/>
              </w:rPr>
              <w:t>9 (14.8%)</w:t>
            </w:r>
          </w:p>
        </w:tc>
      </w:tr>
      <w:tr w:rsidR="001E27B6" w:rsidRPr="007F3504" w14:paraId="3210F9F8" w14:textId="77777777" w:rsidTr="00D620BE">
        <w:trPr>
          <w:trHeight w:val="279"/>
          <w:jc w:val="center"/>
        </w:trPr>
        <w:tc>
          <w:tcPr>
            <w:tcW w:w="5491" w:type="dxa"/>
          </w:tcPr>
          <w:p w14:paraId="531FA4DE" w14:textId="77777777" w:rsidR="001E27B6" w:rsidRPr="007F3504" w:rsidRDefault="001E27B6" w:rsidP="00E46007">
            <w:pPr>
              <w:rPr>
                <w:rFonts w:ascii="Arial" w:hAnsi="Arial" w:cs="Arial"/>
              </w:rPr>
            </w:pPr>
            <w:r w:rsidRPr="007F3504">
              <w:rPr>
                <w:rFonts w:ascii="Arial" w:hAnsi="Arial" w:cs="Arial"/>
              </w:rPr>
              <w:t>Age at index births (Parental Age)</w:t>
            </w:r>
          </w:p>
        </w:tc>
        <w:tc>
          <w:tcPr>
            <w:tcW w:w="2121" w:type="dxa"/>
            <w:vAlign w:val="bottom"/>
          </w:tcPr>
          <w:p w14:paraId="0004C2FA" w14:textId="77777777" w:rsidR="001E27B6" w:rsidRPr="007F3504" w:rsidRDefault="001E27B6" w:rsidP="00E46007">
            <w:pPr>
              <w:jc w:val="center"/>
              <w:rPr>
                <w:rFonts w:ascii="Arial" w:hAnsi="Arial" w:cs="Arial"/>
                <w:color w:val="000000"/>
              </w:rPr>
            </w:pPr>
            <w:r w:rsidRPr="007F3504">
              <w:rPr>
                <w:rFonts w:ascii="Arial" w:hAnsi="Arial" w:cs="Arial"/>
                <w:color w:val="000000"/>
              </w:rPr>
              <w:t>29.1 ± 5.6</w:t>
            </w:r>
          </w:p>
        </w:tc>
        <w:tc>
          <w:tcPr>
            <w:tcW w:w="2605" w:type="dxa"/>
            <w:vAlign w:val="bottom"/>
          </w:tcPr>
          <w:p w14:paraId="51B89AA1" w14:textId="77777777" w:rsidR="001E27B6" w:rsidRPr="007F3504" w:rsidRDefault="001E27B6" w:rsidP="00E46007">
            <w:pPr>
              <w:jc w:val="center"/>
              <w:rPr>
                <w:rFonts w:ascii="Arial" w:hAnsi="Arial" w:cs="Arial"/>
                <w:color w:val="000000"/>
              </w:rPr>
            </w:pPr>
            <w:r w:rsidRPr="007F3504">
              <w:rPr>
                <w:rFonts w:ascii="Arial" w:hAnsi="Arial" w:cs="Arial"/>
                <w:color w:val="000000"/>
              </w:rPr>
              <w:t>26.3 ± 5.2</w:t>
            </w:r>
          </w:p>
        </w:tc>
      </w:tr>
      <w:tr w:rsidR="001E27B6" w:rsidRPr="007F3504" w14:paraId="7C3A1DF2" w14:textId="77777777" w:rsidTr="00D620BE">
        <w:trPr>
          <w:trHeight w:val="237"/>
          <w:jc w:val="center"/>
        </w:trPr>
        <w:tc>
          <w:tcPr>
            <w:tcW w:w="5491" w:type="dxa"/>
            <w:vAlign w:val="center"/>
          </w:tcPr>
          <w:p w14:paraId="50525A83" w14:textId="77777777" w:rsidR="001E27B6" w:rsidRPr="007F3504" w:rsidRDefault="001E27B6" w:rsidP="00E46007">
            <w:pPr>
              <w:rPr>
                <w:rFonts w:ascii="Arial" w:hAnsi="Arial" w:cs="Arial"/>
              </w:rPr>
            </w:pPr>
            <w:r>
              <w:rPr>
                <w:rFonts w:ascii="Arial" w:hAnsi="Arial" w:cs="Arial"/>
                <w:color w:val="000000"/>
              </w:rPr>
              <w:t xml:space="preserve">Women with age at last birth </w:t>
            </w:r>
            <w:r>
              <w:rPr>
                <w:rFonts w:ascii="Symbol" w:hAnsi="Symbol" w:cs="Arial"/>
                <w:color w:val="000000"/>
              </w:rPr>
              <w:t></w:t>
            </w:r>
            <w:r>
              <w:rPr>
                <w:rFonts w:ascii="Symbol" w:hAnsi="Symbol" w:cs="Arial"/>
                <w:color w:val="000000"/>
              </w:rPr>
              <w:t></w:t>
            </w:r>
            <w:r>
              <w:rPr>
                <w:rFonts w:ascii="Arial" w:hAnsi="Arial" w:cs="Arial"/>
                <w:color w:val="000000"/>
              </w:rPr>
              <w:t>30 years (n = 53)</w:t>
            </w:r>
          </w:p>
        </w:tc>
        <w:tc>
          <w:tcPr>
            <w:tcW w:w="2121" w:type="dxa"/>
            <w:vAlign w:val="center"/>
          </w:tcPr>
          <w:p w14:paraId="02672F02" w14:textId="77777777" w:rsidR="001E27B6" w:rsidRPr="007F3504" w:rsidRDefault="001E27B6" w:rsidP="00E46007">
            <w:pPr>
              <w:jc w:val="center"/>
              <w:rPr>
                <w:rFonts w:ascii="Arial" w:hAnsi="Arial" w:cs="Arial"/>
                <w:color w:val="000000"/>
              </w:rPr>
            </w:pPr>
            <w:r>
              <w:rPr>
                <w:rFonts w:ascii="Arial" w:hAnsi="Arial" w:cs="Arial"/>
                <w:color w:val="000000"/>
              </w:rPr>
              <w:t> </w:t>
            </w:r>
          </w:p>
        </w:tc>
        <w:tc>
          <w:tcPr>
            <w:tcW w:w="2605" w:type="dxa"/>
            <w:vAlign w:val="center"/>
          </w:tcPr>
          <w:p w14:paraId="4B8303EB" w14:textId="77777777" w:rsidR="001E27B6" w:rsidRPr="007F3504" w:rsidRDefault="001E27B6" w:rsidP="00E46007">
            <w:pPr>
              <w:jc w:val="center"/>
              <w:rPr>
                <w:rFonts w:ascii="Arial" w:hAnsi="Arial" w:cs="Arial"/>
                <w:color w:val="000000"/>
              </w:rPr>
            </w:pPr>
            <w:r>
              <w:rPr>
                <w:rFonts w:ascii="Arial" w:hAnsi="Arial" w:cs="Arial"/>
                <w:color w:val="000000"/>
              </w:rPr>
              <w:t> </w:t>
            </w:r>
          </w:p>
        </w:tc>
      </w:tr>
      <w:tr w:rsidR="001E27B6" w:rsidRPr="007F3504" w14:paraId="0C2DC97C" w14:textId="77777777" w:rsidTr="00D620BE">
        <w:trPr>
          <w:trHeight w:val="279"/>
          <w:jc w:val="center"/>
        </w:trPr>
        <w:tc>
          <w:tcPr>
            <w:tcW w:w="5491" w:type="dxa"/>
            <w:vAlign w:val="center"/>
          </w:tcPr>
          <w:p w14:paraId="5C9BBA02" w14:textId="77777777" w:rsidR="001E27B6" w:rsidRPr="007F3504" w:rsidRDefault="001E27B6" w:rsidP="00E46007">
            <w:pPr>
              <w:ind w:left="509" w:hanging="540"/>
              <w:rPr>
                <w:rFonts w:ascii="Arial" w:hAnsi="Arial" w:cs="Arial"/>
              </w:rPr>
            </w:pPr>
            <w:r>
              <w:rPr>
                <w:rFonts w:ascii="Arial" w:hAnsi="Arial" w:cs="Arial"/>
                <w:color w:val="000000"/>
              </w:rPr>
              <w:t xml:space="preserve">     - number of live births</w:t>
            </w:r>
          </w:p>
        </w:tc>
        <w:tc>
          <w:tcPr>
            <w:tcW w:w="2121" w:type="dxa"/>
            <w:vAlign w:val="center"/>
          </w:tcPr>
          <w:p w14:paraId="5D3BCA8C" w14:textId="77777777" w:rsidR="001E27B6" w:rsidRPr="007F3504" w:rsidRDefault="001E27B6" w:rsidP="00E46007">
            <w:pPr>
              <w:jc w:val="center"/>
              <w:rPr>
                <w:rFonts w:ascii="Arial" w:hAnsi="Arial" w:cs="Arial"/>
                <w:color w:val="000000"/>
              </w:rPr>
            </w:pPr>
            <w:r>
              <w:rPr>
                <w:rFonts w:ascii="Arial" w:hAnsi="Arial" w:cs="Arial"/>
                <w:color w:val="000000"/>
              </w:rPr>
              <w:t>-</w:t>
            </w:r>
          </w:p>
        </w:tc>
        <w:tc>
          <w:tcPr>
            <w:tcW w:w="2605" w:type="dxa"/>
            <w:vAlign w:val="center"/>
          </w:tcPr>
          <w:p w14:paraId="59D6454F" w14:textId="77777777" w:rsidR="001E27B6" w:rsidRPr="007F3504" w:rsidRDefault="001E27B6" w:rsidP="00E46007">
            <w:pPr>
              <w:jc w:val="center"/>
              <w:rPr>
                <w:rFonts w:ascii="Arial" w:hAnsi="Arial" w:cs="Arial"/>
                <w:color w:val="000000"/>
              </w:rPr>
            </w:pPr>
            <w:r>
              <w:rPr>
                <w:rFonts w:ascii="Arial" w:hAnsi="Arial" w:cs="Arial"/>
                <w:color w:val="000000"/>
              </w:rPr>
              <w:t>6.3 ± 2.5</w:t>
            </w:r>
          </w:p>
        </w:tc>
      </w:tr>
      <w:tr w:rsidR="001E27B6" w:rsidRPr="007F3504" w14:paraId="1F6703A1" w14:textId="77777777" w:rsidTr="00D620BE">
        <w:trPr>
          <w:trHeight w:val="279"/>
          <w:jc w:val="center"/>
        </w:trPr>
        <w:tc>
          <w:tcPr>
            <w:tcW w:w="5491" w:type="dxa"/>
            <w:vAlign w:val="center"/>
          </w:tcPr>
          <w:p w14:paraId="53974F18" w14:textId="77777777" w:rsidR="001E27B6" w:rsidRPr="007F3504" w:rsidRDefault="001E27B6" w:rsidP="00E46007">
            <w:pPr>
              <w:ind w:left="509" w:hanging="540"/>
              <w:rPr>
                <w:rFonts w:ascii="Arial" w:hAnsi="Arial" w:cs="Arial"/>
              </w:rPr>
            </w:pPr>
            <w:r>
              <w:rPr>
                <w:rFonts w:ascii="Arial" w:hAnsi="Arial" w:cs="Arial"/>
                <w:color w:val="000000"/>
              </w:rPr>
              <w:t xml:space="preserve">     - age at last birth</w:t>
            </w:r>
          </w:p>
        </w:tc>
        <w:tc>
          <w:tcPr>
            <w:tcW w:w="2121" w:type="dxa"/>
            <w:vAlign w:val="center"/>
          </w:tcPr>
          <w:p w14:paraId="6EC23CA2" w14:textId="77777777" w:rsidR="001E27B6" w:rsidRPr="007F3504" w:rsidRDefault="001E27B6" w:rsidP="00E46007">
            <w:pPr>
              <w:jc w:val="center"/>
              <w:rPr>
                <w:rFonts w:ascii="Arial" w:hAnsi="Arial" w:cs="Arial"/>
                <w:color w:val="000000"/>
              </w:rPr>
            </w:pPr>
            <w:r>
              <w:rPr>
                <w:rFonts w:ascii="Arial" w:hAnsi="Arial" w:cs="Arial"/>
                <w:color w:val="000000"/>
              </w:rPr>
              <w:t>-</w:t>
            </w:r>
          </w:p>
        </w:tc>
        <w:tc>
          <w:tcPr>
            <w:tcW w:w="2605" w:type="dxa"/>
            <w:vAlign w:val="center"/>
          </w:tcPr>
          <w:p w14:paraId="2C9D08CA" w14:textId="77777777" w:rsidR="001E27B6" w:rsidRPr="007F3504" w:rsidRDefault="001E27B6" w:rsidP="00E46007">
            <w:pPr>
              <w:jc w:val="center"/>
              <w:rPr>
                <w:rFonts w:ascii="Arial" w:hAnsi="Arial" w:cs="Arial"/>
                <w:color w:val="000000"/>
              </w:rPr>
            </w:pPr>
            <w:r>
              <w:rPr>
                <w:rFonts w:ascii="Arial" w:hAnsi="Arial" w:cs="Arial"/>
                <w:color w:val="000000"/>
              </w:rPr>
              <w:t>38.7 ± 4.6</w:t>
            </w:r>
          </w:p>
        </w:tc>
      </w:tr>
      <w:tr w:rsidR="001E27B6" w:rsidRPr="007F3504" w14:paraId="54D0C185" w14:textId="77777777" w:rsidTr="00D620BE">
        <w:trPr>
          <w:trHeight w:val="279"/>
          <w:jc w:val="center"/>
        </w:trPr>
        <w:tc>
          <w:tcPr>
            <w:tcW w:w="5491" w:type="dxa"/>
            <w:vAlign w:val="center"/>
          </w:tcPr>
          <w:p w14:paraId="4E02ED96" w14:textId="77777777" w:rsidR="001E27B6" w:rsidRPr="007F3504" w:rsidRDefault="001E27B6" w:rsidP="00E46007">
            <w:pPr>
              <w:ind w:left="509" w:hanging="540"/>
              <w:rPr>
                <w:rFonts w:ascii="Arial" w:hAnsi="Arial" w:cs="Arial"/>
              </w:rPr>
            </w:pPr>
            <w:r>
              <w:rPr>
                <w:rFonts w:ascii="Arial" w:hAnsi="Arial" w:cs="Arial"/>
                <w:color w:val="000000"/>
              </w:rPr>
              <w:t xml:space="preserve">     - live births with no missing birth dates</w:t>
            </w:r>
          </w:p>
        </w:tc>
        <w:tc>
          <w:tcPr>
            <w:tcW w:w="2121" w:type="dxa"/>
            <w:vAlign w:val="center"/>
          </w:tcPr>
          <w:p w14:paraId="616172E0" w14:textId="77777777" w:rsidR="001E27B6" w:rsidRPr="007F3504" w:rsidRDefault="001E27B6" w:rsidP="00E46007">
            <w:pPr>
              <w:jc w:val="center"/>
              <w:rPr>
                <w:rFonts w:ascii="Arial" w:hAnsi="Arial" w:cs="Arial"/>
                <w:color w:val="000000"/>
              </w:rPr>
            </w:pPr>
            <w:r>
              <w:rPr>
                <w:rFonts w:ascii="Arial" w:hAnsi="Arial" w:cs="Arial"/>
                <w:color w:val="000000"/>
              </w:rPr>
              <w:t>-</w:t>
            </w:r>
          </w:p>
        </w:tc>
        <w:tc>
          <w:tcPr>
            <w:tcW w:w="2605" w:type="dxa"/>
            <w:vAlign w:val="center"/>
          </w:tcPr>
          <w:p w14:paraId="7280DDFA" w14:textId="77777777" w:rsidR="001E27B6" w:rsidRPr="007F3504" w:rsidRDefault="001E27B6" w:rsidP="00E46007">
            <w:pPr>
              <w:jc w:val="center"/>
              <w:rPr>
                <w:rFonts w:ascii="Arial" w:hAnsi="Arial" w:cs="Arial"/>
                <w:color w:val="000000"/>
              </w:rPr>
            </w:pPr>
            <w:r>
              <w:rPr>
                <w:rFonts w:ascii="Arial" w:hAnsi="Arial" w:cs="Arial"/>
                <w:color w:val="000000"/>
              </w:rPr>
              <w:t>46 (86.8%)</w:t>
            </w:r>
          </w:p>
        </w:tc>
      </w:tr>
      <w:tr w:rsidR="001E27B6" w:rsidRPr="007F3504" w14:paraId="77A0A12D" w14:textId="77777777" w:rsidTr="00D620BE">
        <w:trPr>
          <w:trHeight w:val="279"/>
          <w:jc w:val="center"/>
        </w:trPr>
        <w:tc>
          <w:tcPr>
            <w:tcW w:w="5491" w:type="dxa"/>
            <w:vAlign w:val="center"/>
          </w:tcPr>
          <w:p w14:paraId="679CF556" w14:textId="77777777" w:rsidR="001E27B6" w:rsidRPr="007F3504" w:rsidRDefault="001E27B6" w:rsidP="00E46007">
            <w:pPr>
              <w:ind w:left="509" w:hanging="540"/>
              <w:rPr>
                <w:rFonts w:ascii="Arial" w:hAnsi="Arial" w:cs="Arial"/>
              </w:rPr>
            </w:pPr>
            <w:r>
              <w:rPr>
                <w:rFonts w:ascii="Arial" w:hAnsi="Arial" w:cs="Arial"/>
                <w:color w:val="000000"/>
              </w:rPr>
              <w:t xml:space="preserve">     - live births with ≥ one missing birth date</w:t>
            </w:r>
          </w:p>
        </w:tc>
        <w:tc>
          <w:tcPr>
            <w:tcW w:w="2121" w:type="dxa"/>
            <w:vAlign w:val="center"/>
          </w:tcPr>
          <w:p w14:paraId="0B7CE546" w14:textId="77777777" w:rsidR="001E27B6" w:rsidRPr="007F3504" w:rsidRDefault="001E27B6" w:rsidP="00E46007">
            <w:pPr>
              <w:jc w:val="center"/>
              <w:rPr>
                <w:rFonts w:ascii="Arial" w:hAnsi="Arial" w:cs="Arial"/>
                <w:color w:val="000000"/>
              </w:rPr>
            </w:pPr>
            <w:r>
              <w:rPr>
                <w:rFonts w:ascii="Arial" w:hAnsi="Arial" w:cs="Arial"/>
                <w:color w:val="000000"/>
              </w:rPr>
              <w:t>-</w:t>
            </w:r>
          </w:p>
        </w:tc>
        <w:tc>
          <w:tcPr>
            <w:tcW w:w="2605" w:type="dxa"/>
            <w:vAlign w:val="center"/>
          </w:tcPr>
          <w:p w14:paraId="517459AA" w14:textId="77777777" w:rsidR="001E27B6" w:rsidRPr="00832C3E" w:rsidRDefault="001E27B6" w:rsidP="00E46007">
            <w:pPr>
              <w:rPr>
                <w:rFonts w:ascii="Arial" w:hAnsi="Arial" w:cs="Arial"/>
                <w:color w:val="000000"/>
              </w:rPr>
            </w:pPr>
            <w:r>
              <w:rPr>
                <w:rFonts w:ascii="Arial" w:hAnsi="Arial" w:cs="Arial"/>
                <w:color w:val="000000"/>
              </w:rPr>
              <w:t xml:space="preserve">           7 (13.2%)</w:t>
            </w:r>
          </w:p>
        </w:tc>
      </w:tr>
      <w:tr w:rsidR="001E27B6" w:rsidRPr="007F3504" w14:paraId="0406A2F9" w14:textId="77777777" w:rsidTr="00D620BE">
        <w:trPr>
          <w:trHeight w:val="279"/>
          <w:jc w:val="center"/>
        </w:trPr>
        <w:tc>
          <w:tcPr>
            <w:tcW w:w="5491" w:type="dxa"/>
          </w:tcPr>
          <w:p w14:paraId="6854340E" w14:textId="77777777" w:rsidR="001E27B6" w:rsidRPr="005F4C0C" w:rsidRDefault="001E27B6" w:rsidP="00E46007">
            <w:pPr>
              <w:rPr>
                <w:rFonts w:ascii="Arial" w:hAnsi="Arial" w:cs="Arial"/>
                <w:color w:val="0D0D0D" w:themeColor="text1" w:themeTint="F2"/>
              </w:rPr>
            </w:pPr>
            <w:r w:rsidRPr="005F4C0C">
              <w:rPr>
                <w:rFonts w:ascii="Arial" w:hAnsi="Arial" w:cs="Arial"/>
                <w:color w:val="0D0D0D" w:themeColor="text1" w:themeTint="F2"/>
              </w:rPr>
              <w:t>Age at menarche (n = 20)</w:t>
            </w:r>
          </w:p>
        </w:tc>
        <w:tc>
          <w:tcPr>
            <w:tcW w:w="2121" w:type="dxa"/>
            <w:vAlign w:val="bottom"/>
          </w:tcPr>
          <w:p w14:paraId="015DEEE8" w14:textId="77777777" w:rsidR="001E27B6" w:rsidRPr="005F4C0C" w:rsidRDefault="001E27B6" w:rsidP="00E46007">
            <w:pPr>
              <w:jc w:val="center"/>
              <w:rPr>
                <w:rFonts w:ascii="Arial" w:hAnsi="Arial" w:cs="Arial"/>
                <w:color w:val="0D0D0D" w:themeColor="text1" w:themeTint="F2"/>
              </w:rPr>
            </w:pPr>
            <w:r>
              <w:rPr>
                <w:rFonts w:ascii="Arial" w:hAnsi="Arial" w:cs="Arial"/>
                <w:color w:val="000000"/>
              </w:rPr>
              <w:t>-</w:t>
            </w:r>
          </w:p>
        </w:tc>
        <w:tc>
          <w:tcPr>
            <w:tcW w:w="2605" w:type="dxa"/>
            <w:vAlign w:val="bottom"/>
          </w:tcPr>
          <w:p w14:paraId="0BA2EA64" w14:textId="77777777" w:rsidR="001E27B6" w:rsidRPr="005F4C0C" w:rsidRDefault="001E27B6" w:rsidP="00E46007">
            <w:pPr>
              <w:jc w:val="center"/>
              <w:rPr>
                <w:rFonts w:ascii="Arial" w:hAnsi="Arial" w:cs="Arial"/>
                <w:color w:val="0D0D0D" w:themeColor="text1" w:themeTint="F2"/>
              </w:rPr>
            </w:pPr>
            <w:r w:rsidRPr="005F4C0C">
              <w:rPr>
                <w:rFonts w:ascii="Arial" w:hAnsi="Arial" w:cs="Arial"/>
                <w:color w:val="0D0D0D" w:themeColor="text1" w:themeTint="F2"/>
              </w:rPr>
              <w:t>12.8 ± 0.9</w:t>
            </w:r>
          </w:p>
        </w:tc>
      </w:tr>
      <w:tr w:rsidR="001E27B6" w:rsidRPr="007F3504" w14:paraId="25F0DDE8" w14:textId="77777777" w:rsidTr="00D620BE">
        <w:trPr>
          <w:trHeight w:val="286"/>
          <w:jc w:val="center"/>
        </w:trPr>
        <w:tc>
          <w:tcPr>
            <w:tcW w:w="5491" w:type="dxa"/>
          </w:tcPr>
          <w:p w14:paraId="0DA6E29F" w14:textId="77777777" w:rsidR="001E27B6" w:rsidRPr="007F3504" w:rsidRDefault="001E27B6" w:rsidP="00E46007">
            <w:pPr>
              <w:rPr>
                <w:rFonts w:ascii="Arial" w:hAnsi="Arial" w:cs="Arial"/>
              </w:rPr>
            </w:pPr>
            <w:r w:rsidRPr="007F3504">
              <w:rPr>
                <w:rFonts w:ascii="Arial" w:hAnsi="Arial" w:cs="Arial"/>
              </w:rPr>
              <w:t>Cancer diagnosis</w:t>
            </w:r>
          </w:p>
        </w:tc>
        <w:tc>
          <w:tcPr>
            <w:tcW w:w="2121" w:type="dxa"/>
            <w:vAlign w:val="bottom"/>
          </w:tcPr>
          <w:p w14:paraId="5650936A" w14:textId="77777777" w:rsidR="001E27B6" w:rsidRPr="007F3504" w:rsidRDefault="001E27B6" w:rsidP="00E46007">
            <w:pPr>
              <w:jc w:val="center"/>
              <w:rPr>
                <w:rFonts w:ascii="Arial" w:hAnsi="Arial" w:cs="Arial"/>
                <w:color w:val="000000"/>
              </w:rPr>
            </w:pPr>
          </w:p>
        </w:tc>
        <w:tc>
          <w:tcPr>
            <w:tcW w:w="2605" w:type="dxa"/>
            <w:vAlign w:val="bottom"/>
          </w:tcPr>
          <w:p w14:paraId="6C341AB1" w14:textId="77777777" w:rsidR="001E27B6" w:rsidRPr="007F3504" w:rsidRDefault="001E27B6" w:rsidP="00E46007">
            <w:pPr>
              <w:jc w:val="center"/>
              <w:rPr>
                <w:rFonts w:ascii="Arial" w:hAnsi="Arial" w:cs="Arial"/>
                <w:color w:val="000000"/>
              </w:rPr>
            </w:pPr>
          </w:p>
        </w:tc>
      </w:tr>
      <w:tr w:rsidR="001E27B6" w:rsidRPr="007F3504" w14:paraId="45A06F05" w14:textId="77777777" w:rsidTr="00D620BE">
        <w:trPr>
          <w:trHeight w:val="279"/>
          <w:jc w:val="center"/>
        </w:trPr>
        <w:tc>
          <w:tcPr>
            <w:tcW w:w="5491" w:type="dxa"/>
          </w:tcPr>
          <w:p w14:paraId="247DCC73" w14:textId="77777777" w:rsidR="001E27B6" w:rsidRPr="007F3504" w:rsidRDefault="001E27B6" w:rsidP="00E46007">
            <w:pPr>
              <w:rPr>
                <w:rFonts w:ascii="Arial" w:hAnsi="Arial" w:cs="Arial"/>
              </w:rPr>
            </w:pPr>
            <w:r w:rsidRPr="007F3504">
              <w:rPr>
                <w:rFonts w:ascii="Arial" w:hAnsi="Arial" w:cs="Arial"/>
              </w:rPr>
              <w:t>- No</w:t>
            </w:r>
          </w:p>
        </w:tc>
        <w:tc>
          <w:tcPr>
            <w:tcW w:w="2121" w:type="dxa"/>
            <w:vAlign w:val="bottom"/>
          </w:tcPr>
          <w:p w14:paraId="09190FFA" w14:textId="77777777" w:rsidR="001E27B6" w:rsidRPr="007F3504" w:rsidRDefault="001E27B6" w:rsidP="00E46007">
            <w:pPr>
              <w:jc w:val="center"/>
              <w:rPr>
                <w:rFonts w:ascii="Arial" w:hAnsi="Arial" w:cs="Arial"/>
                <w:color w:val="000000"/>
              </w:rPr>
            </w:pPr>
            <w:r w:rsidRPr="007F3504">
              <w:rPr>
                <w:rFonts w:ascii="Arial" w:hAnsi="Arial" w:cs="Arial"/>
                <w:color w:val="000000"/>
              </w:rPr>
              <w:t>43 (70.5%)</w:t>
            </w:r>
          </w:p>
        </w:tc>
        <w:tc>
          <w:tcPr>
            <w:tcW w:w="2605" w:type="dxa"/>
            <w:vAlign w:val="bottom"/>
          </w:tcPr>
          <w:p w14:paraId="2186A624" w14:textId="77777777" w:rsidR="001E27B6" w:rsidRPr="007F3504" w:rsidRDefault="001E27B6" w:rsidP="00E46007">
            <w:pPr>
              <w:jc w:val="center"/>
              <w:rPr>
                <w:rFonts w:ascii="Arial" w:hAnsi="Arial" w:cs="Arial"/>
                <w:color w:val="000000"/>
              </w:rPr>
            </w:pPr>
            <w:r w:rsidRPr="007F3504">
              <w:rPr>
                <w:rFonts w:ascii="Arial" w:hAnsi="Arial" w:cs="Arial"/>
                <w:color w:val="000000"/>
              </w:rPr>
              <w:t>45 (73.8%)</w:t>
            </w:r>
          </w:p>
        </w:tc>
      </w:tr>
      <w:tr w:rsidR="001E27B6" w:rsidRPr="007F3504" w14:paraId="574A3B53" w14:textId="77777777" w:rsidTr="00D620BE">
        <w:trPr>
          <w:trHeight w:val="279"/>
          <w:jc w:val="center"/>
        </w:trPr>
        <w:tc>
          <w:tcPr>
            <w:tcW w:w="5491" w:type="dxa"/>
          </w:tcPr>
          <w:p w14:paraId="36CFF8A5" w14:textId="77777777" w:rsidR="001E27B6" w:rsidRPr="007F3504" w:rsidRDefault="001E27B6" w:rsidP="00E46007">
            <w:pPr>
              <w:rPr>
                <w:rFonts w:ascii="Arial" w:hAnsi="Arial" w:cs="Arial"/>
              </w:rPr>
            </w:pPr>
            <w:r w:rsidRPr="007F3504">
              <w:rPr>
                <w:rFonts w:ascii="Arial" w:hAnsi="Arial" w:cs="Arial"/>
              </w:rPr>
              <w:t>- Yes</w:t>
            </w:r>
          </w:p>
        </w:tc>
        <w:tc>
          <w:tcPr>
            <w:tcW w:w="2121" w:type="dxa"/>
            <w:vAlign w:val="bottom"/>
          </w:tcPr>
          <w:p w14:paraId="6382A602" w14:textId="77777777" w:rsidR="001E27B6" w:rsidRPr="007F3504" w:rsidRDefault="001E27B6" w:rsidP="00E46007">
            <w:pPr>
              <w:jc w:val="center"/>
              <w:rPr>
                <w:rFonts w:ascii="Arial" w:hAnsi="Arial" w:cs="Arial"/>
                <w:color w:val="000000"/>
              </w:rPr>
            </w:pPr>
            <w:r w:rsidRPr="007F3504">
              <w:rPr>
                <w:rFonts w:ascii="Arial" w:hAnsi="Arial" w:cs="Arial"/>
                <w:color w:val="000000"/>
              </w:rPr>
              <w:t>18 (29.5%)</w:t>
            </w:r>
          </w:p>
        </w:tc>
        <w:tc>
          <w:tcPr>
            <w:tcW w:w="2605" w:type="dxa"/>
            <w:vAlign w:val="bottom"/>
          </w:tcPr>
          <w:p w14:paraId="2627934A" w14:textId="77777777" w:rsidR="001E27B6" w:rsidRPr="007F3504" w:rsidRDefault="001E27B6" w:rsidP="00E46007">
            <w:pPr>
              <w:jc w:val="center"/>
              <w:rPr>
                <w:rFonts w:ascii="Arial" w:hAnsi="Arial" w:cs="Arial"/>
                <w:color w:val="000000"/>
              </w:rPr>
            </w:pPr>
            <w:r w:rsidRPr="007F3504">
              <w:rPr>
                <w:rFonts w:ascii="Arial" w:hAnsi="Arial" w:cs="Arial"/>
                <w:color w:val="000000"/>
              </w:rPr>
              <w:t>16 (26.2%)</w:t>
            </w:r>
          </w:p>
        </w:tc>
      </w:tr>
      <w:tr w:rsidR="001E27B6" w:rsidRPr="007F3504" w14:paraId="28D282E3" w14:textId="77777777" w:rsidTr="00D620BE">
        <w:trPr>
          <w:trHeight w:val="279"/>
          <w:jc w:val="center"/>
        </w:trPr>
        <w:tc>
          <w:tcPr>
            <w:tcW w:w="5491" w:type="dxa"/>
          </w:tcPr>
          <w:p w14:paraId="55D2B6E4" w14:textId="77777777" w:rsidR="001E27B6" w:rsidRPr="007F3504" w:rsidRDefault="001E27B6" w:rsidP="00E46007">
            <w:pPr>
              <w:rPr>
                <w:rFonts w:ascii="Arial" w:hAnsi="Arial" w:cs="Arial"/>
              </w:rPr>
            </w:pPr>
            <w:r w:rsidRPr="007F3504">
              <w:rPr>
                <w:rFonts w:ascii="Arial" w:hAnsi="Arial" w:cs="Arial"/>
              </w:rPr>
              <w:t>Age at first cancer diagnosis</w:t>
            </w:r>
          </w:p>
        </w:tc>
        <w:tc>
          <w:tcPr>
            <w:tcW w:w="2121" w:type="dxa"/>
            <w:vAlign w:val="bottom"/>
          </w:tcPr>
          <w:p w14:paraId="0FBF3D92" w14:textId="77777777" w:rsidR="001E27B6" w:rsidRPr="007F3504" w:rsidRDefault="001E27B6" w:rsidP="00E46007">
            <w:pPr>
              <w:jc w:val="center"/>
              <w:rPr>
                <w:rFonts w:ascii="Arial" w:hAnsi="Arial" w:cs="Arial"/>
                <w:color w:val="000000"/>
              </w:rPr>
            </w:pPr>
            <w:r w:rsidRPr="007F3504">
              <w:rPr>
                <w:rFonts w:ascii="Arial" w:hAnsi="Arial" w:cs="Arial"/>
                <w:color w:val="000000"/>
              </w:rPr>
              <w:t>76.4 ± 8.9</w:t>
            </w:r>
          </w:p>
        </w:tc>
        <w:tc>
          <w:tcPr>
            <w:tcW w:w="2605" w:type="dxa"/>
            <w:vAlign w:val="bottom"/>
          </w:tcPr>
          <w:p w14:paraId="36A9BD5E" w14:textId="77777777" w:rsidR="001E27B6" w:rsidRPr="007F3504" w:rsidRDefault="001E27B6" w:rsidP="00E46007">
            <w:pPr>
              <w:jc w:val="center"/>
              <w:rPr>
                <w:rFonts w:ascii="Arial" w:hAnsi="Arial" w:cs="Arial"/>
                <w:color w:val="000000"/>
              </w:rPr>
            </w:pPr>
            <w:r w:rsidRPr="007F3504">
              <w:rPr>
                <w:rFonts w:ascii="Arial" w:hAnsi="Arial" w:cs="Arial"/>
                <w:color w:val="000000"/>
              </w:rPr>
              <w:t>75.6 ± 11.3</w:t>
            </w:r>
          </w:p>
        </w:tc>
      </w:tr>
      <w:tr w:rsidR="001E27B6" w:rsidRPr="007F3504" w14:paraId="6298D265" w14:textId="77777777" w:rsidTr="00D620BE">
        <w:trPr>
          <w:trHeight w:val="279"/>
          <w:jc w:val="center"/>
        </w:trPr>
        <w:tc>
          <w:tcPr>
            <w:tcW w:w="5491" w:type="dxa"/>
          </w:tcPr>
          <w:p w14:paraId="2EF3F9BC" w14:textId="77777777" w:rsidR="001E27B6" w:rsidRPr="007F3504" w:rsidRDefault="001E27B6" w:rsidP="00E46007">
            <w:pPr>
              <w:rPr>
                <w:rFonts w:ascii="Arial" w:hAnsi="Arial" w:cs="Arial"/>
              </w:rPr>
            </w:pPr>
            <w:r w:rsidRPr="007F3504">
              <w:rPr>
                <w:rFonts w:ascii="Arial" w:hAnsi="Arial" w:cs="Arial"/>
              </w:rPr>
              <w:t>Death year</w:t>
            </w:r>
          </w:p>
        </w:tc>
        <w:tc>
          <w:tcPr>
            <w:tcW w:w="2121" w:type="dxa"/>
            <w:vAlign w:val="bottom"/>
          </w:tcPr>
          <w:p w14:paraId="60C06EC5" w14:textId="77777777" w:rsidR="001E27B6" w:rsidRPr="007F3504" w:rsidRDefault="001E27B6" w:rsidP="00E46007">
            <w:pPr>
              <w:jc w:val="center"/>
              <w:rPr>
                <w:rFonts w:ascii="Arial" w:hAnsi="Arial" w:cs="Arial"/>
                <w:color w:val="000000"/>
              </w:rPr>
            </w:pPr>
            <w:r w:rsidRPr="007F3504">
              <w:rPr>
                <w:rFonts w:ascii="Arial" w:hAnsi="Arial" w:cs="Arial"/>
                <w:color w:val="000000"/>
              </w:rPr>
              <w:t>1995.8 ± 8.0</w:t>
            </w:r>
          </w:p>
        </w:tc>
        <w:tc>
          <w:tcPr>
            <w:tcW w:w="2605" w:type="dxa"/>
            <w:vAlign w:val="bottom"/>
          </w:tcPr>
          <w:p w14:paraId="516674BA" w14:textId="77777777" w:rsidR="001E27B6" w:rsidRPr="007F3504" w:rsidRDefault="001E27B6" w:rsidP="00E46007">
            <w:pPr>
              <w:jc w:val="center"/>
              <w:rPr>
                <w:rFonts w:ascii="Arial" w:hAnsi="Arial" w:cs="Arial"/>
                <w:color w:val="000000"/>
              </w:rPr>
            </w:pPr>
            <w:r w:rsidRPr="007F3504">
              <w:rPr>
                <w:rFonts w:ascii="Arial" w:hAnsi="Arial" w:cs="Arial"/>
                <w:color w:val="000000"/>
              </w:rPr>
              <w:t>2000.6 ± 9.7</w:t>
            </w:r>
          </w:p>
        </w:tc>
      </w:tr>
      <w:tr w:rsidR="001E27B6" w:rsidRPr="007F3504" w14:paraId="0B7AA52F" w14:textId="77777777" w:rsidTr="00D620BE">
        <w:trPr>
          <w:trHeight w:val="279"/>
          <w:jc w:val="center"/>
        </w:trPr>
        <w:tc>
          <w:tcPr>
            <w:tcW w:w="5491" w:type="dxa"/>
          </w:tcPr>
          <w:p w14:paraId="1BCC49D4" w14:textId="77777777" w:rsidR="001E27B6" w:rsidRPr="007F3504" w:rsidRDefault="001E27B6" w:rsidP="00E46007">
            <w:pPr>
              <w:rPr>
                <w:rFonts w:ascii="Arial" w:hAnsi="Arial" w:cs="Arial"/>
              </w:rPr>
            </w:pPr>
            <w:r w:rsidRPr="007F3504">
              <w:rPr>
                <w:rFonts w:ascii="Arial" w:hAnsi="Arial" w:cs="Arial"/>
              </w:rPr>
              <w:t>Died in Utah</w:t>
            </w:r>
          </w:p>
        </w:tc>
        <w:tc>
          <w:tcPr>
            <w:tcW w:w="2121" w:type="dxa"/>
            <w:vAlign w:val="bottom"/>
          </w:tcPr>
          <w:p w14:paraId="07391B64" w14:textId="77777777" w:rsidR="001E27B6" w:rsidRPr="007F3504" w:rsidRDefault="001E27B6" w:rsidP="00E46007">
            <w:pPr>
              <w:jc w:val="center"/>
              <w:rPr>
                <w:rFonts w:ascii="Arial" w:hAnsi="Arial" w:cs="Arial"/>
                <w:color w:val="000000"/>
              </w:rPr>
            </w:pPr>
          </w:p>
        </w:tc>
        <w:tc>
          <w:tcPr>
            <w:tcW w:w="2605" w:type="dxa"/>
            <w:vAlign w:val="bottom"/>
          </w:tcPr>
          <w:p w14:paraId="34DC88D8" w14:textId="77777777" w:rsidR="001E27B6" w:rsidRPr="007F3504" w:rsidRDefault="001E27B6" w:rsidP="00E46007">
            <w:pPr>
              <w:jc w:val="center"/>
              <w:rPr>
                <w:rFonts w:ascii="Arial" w:hAnsi="Arial" w:cs="Arial"/>
                <w:color w:val="000000"/>
              </w:rPr>
            </w:pPr>
          </w:p>
        </w:tc>
      </w:tr>
      <w:tr w:rsidR="001E27B6" w:rsidRPr="007F3504" w14:paraId="1E2D66EC" w14:textId="77777777" w:rsidTr="00D620BE">
        <w:trPr>
          <w:trHeight w:val="279"/>
          <w:jc w:val="center"/>
        </w:trPr>
        <w:tc>
          <w:tcPr>
            <w:tcW w:w="5491" w:type="dxa"/>
          </w:tcPr>
          <w:p w14:paraId="7B1F9FF6" w14:textId="77777777" w:rsidR="001E27B6" w:rsidRPr="007F3504" w:rsidRDefault="001E27B6" w:rsidP="00E46007">
            <w:pPr>
              <w:rPr>
                <w:rFonts w:ascii="Arial" w:hAnsi="Arial" w:cs="Arial"/>
              </w:rPr>
            </w:pPr>
            <w:r w:rsidRPr="007F3504">
              <w:rPr>
                <w:rFonts w:ascii="Arial" w:hAnsi="Arial" w:cs="Arial"/>
              </w:rPr>
              <w:t>- Yes</w:t>
            </w:r>
          </w:p>
        </w:tc>
        <w:tc>
          <w:tcPr>
            <w:tcW w:w="2121" w:type="dxa"/>
            <w:vAlign w:val="bottom"/>
          </w:tcPr>
          <w:p w14:paraId="0748A0CC" w14:textId="77777777" w:rsidR="001E27B6" w:rsidRPr="007F3504" w:rsidRDefault="001E27B6" w:rsidP="00E46007">
            <w:pPr>
              <w:jc w:val="center"/>
              <w:rPr>
                <w:rFonts w:ascii="Arial" w:hAnsi="Arial" w:cs="Arial"/>
                <w:color w:val="000000"/>
              </w:rPr>
            </w:pPr>
            <w:r w:rsidRPr="007F3504">
              <w:rPr>
                <w:rFonts w:ascii="Arial" w:hAnsi="Arial" w:cs="Arial"/>
                <w:color w:val="000000"/>
              </w:rPr>
              <w:t>46 (75.4%)</w:t>
            </w:r>
          </w:p>
        </w:tc>
        <w:tc>
          <w:tcPr>
            <w:tcW w:w="2605" w:type="dxa"/>
            <w:vAlign w:val="bottom"/>
          </w:tcPr>
          <w:p w14:paraId="084D727A" w14:textId="77777777" w:rsidR="001E27B6" w:rsidRPr="007F3504" w:rsidRDefault="001E27B6" w:rsidP="00E46007">
            <w:pPr>
              <w:jc w:val="center"/>
              <w:rPr>
                <w:rFonts w:ascii="Arial" w:hAnsi="Arial" w:cs="Arial"/>
                <w:color w:val="000000"/>
              </w:rPr>
            </w:pPr>
            <w:r w:rsidRPr="007F3504">
              <w:rPr>
                <w:rFonts w:ascii="Arial" w:hAnsi="Arial" w:cs="Arial"/>
                <w:color w:val="000000"/>
              </w:rPr>
              <w:t>48 (78.7%)</w:t>
            </w:r>
          </w:p>
        </w:tc>
      </w:tr>
      <w:tr w:rsidR="001E27B6" w:rsidRPr="007F3504" w14:paraId="2A461CDB" w14:textId="77777777" w:rsidTr="00D620BE">
        <w:trPr>
          <w:trHeight w:val="279"/>
          <w:jc w:val="center"/>
        </w:trPr>
        <w:tc>
          <w:tcPr>
            <w:tcW w:w="5491" w:type="dxa"/>
          </w:tcPr>
          <w:p w14:paraId="4ED232D7" w14:textId="77777777" w:rsidR="001E27B6" w:rsidRPr="007F3504" w:rsidRDefault="001E27B6" w:rsidP="00E46007">
            <w:pPr>
              <w:rPr>
                <w:rFonts w:ascii="Arial" w:hAnsi="Arial" w:cs="Arial"/>
              </w:rPr>
            </w:pPr>
            <w:r w:rsidRPr="007F3504">
              <w:rPr>
                <w:rFonts w:ascii="Arial" w:hAnsi="Arial" w:cs="Arial"/>
              </w:rPr>
              <w:t>- No</w:t>
            </w:r>
          </w:p>
        </w:tc>
        <w:tc>
          <w:tcPr>
            <w:tcW w:w="2121" w:type="dxa"/>
            <w:vAlign w:val="bottom"/>
          </w:tcPr>
          <w:p w14:paraId="70F54A67" w14:textId="77777777" w:rsidR="001E27B6" w:rsidRPr="007F3504" w:rsidRDefault="001E27B6" w:rsidP="00E46007">
            <w:pPr>
              <w:jc w:val="center"/>
              <w:rPr>
                <w:rFonts w:ascii="Arial" w:hAnsi="Arial" w:cs="Arial"/>
                <w:color w:val="000000"/>
              </w:rPr>
            </w:pPr>
            <w:r w:rsidRPr="007F3504">
              <w:rPr>
                <w:rFonts w:ascii="Arial" w:hAnsi="Arial" w:cs="Arial"/>
                <w:color w:val="000000"/>
              </w:rPr>
              <w:t>5 (8.2%)</w:t>
            </w:r>
          </w:p>
        </w:tc>
        <w:tc>
          <w:tcPr>
            <w:tcW w:w="2605" w:type="dxa"/>
            <w:vAlign w:val="bottom"/>
          </w:tcPr>
          <w:p w14:paraId="0D344BA1" w14:textId="77777777" w:rsidR="001E27B6" w:rsidRPr="007F3504" w:rsidRDefault="001E27B6" w:rsidP="00E46007">
            <w:pPr>
              <w:jc w:val="center"/>
              <w:rPr>
                <w:rFonts w:ascii="Arial" w:hAnsi="Arial" w:cs="Arial"/>
                <w:color w:val="000000"/>
              </w:rPr>
            </w:pPr>
            <w:r w:rsidRPr="007F3504">
              <w:rPr>
                <w:rFonts w:ascii="Arial" w:hAnsi="Arial" w:cs="Arial"/>
                <w:color w:val="000000"/>
              </w:rPr>
              <w:t>9 (14.8%)</w:t>
            </w:r>
          </w:p>
        </w:tc>
      </w:tr>
      <w:tr w:rsidR="001E27B6" w:rsidRPr="007F3504" w14:paraId="427A380F" w14:textId="77777777" w:rsidTr="00D620BE">
        <w:trPr>
          <w:trHeight w:val="286"/>
          <w:jc w:val="center"/>
        </w:trPr>
        <w:tc>
          <w:tcPr>
            <w:tcW w:w="5491" w:type="dxa"/>
          </w:tcPr>
          <w:p w14:paraId="5ECDCE54" w14:textId="77777777" w:rsidR="001E27B6" w:rsidRPr="007F3504" w:rsidRDefault="001E27B6" w:rsidP="00E46007">
            <w:pPr>
              <w:rPr>
                <w:rFonts w:ascii="Arial" w:hAnsi="Arial" w:cs="Arial"/>
              </w:rPr>
            </w:pPr>
            <w:r w:rsidRPr="007F3504">
              <w:rPr>
                <w:rFonts w:ascii="Arial" w:hAnsi="Arial" w:cs="Arial"/>
              </w:rPr>
              <w:t>- Unknown</w:t>
            </w:r>
          </w:p>
        </w:tc>
        <w:tc>
          <w:tcPr>
            <w:tcW w:w="2121" w:type="dxa"/>
            <w:vAlign w:val="bottom"/>
          </w:tcPr>
          <w:p w14:paraId="18716561" w14:textId="77777777" w:rsidR="001E27B6" w:rsidRPr="007F3504" w:rsidRDefault="001E27B6" w:rsidP="00E46007">
            <w:pPr>
              <w:jc w:val="center"/>
              <w:rPr>
                <w:rFonts w:ascii="Arial" w:hAnsi="Arial" w:cs="Arial"/>
                <w:color w:val="000000"/>
              </w:rPr>
            </w:pPr>
            <w:r w:rsidRPr="007F3504">
              <w:rPr>
                <w:rFonts w:ascii="Arial" w:hAnsi="Arial" w:cs="Arial"/>
                <w:color w:val="000000"/>
              </w:rPr>
              <w:t>10 (16.4%)</w:t>
            </w:r>
          </w:p>
        </w:tc>
        <w:tc>
          <w:tcPr>
            <w:tcW w:w="2605" w:type="dxa"/>
            <w:vAlign w:val="bottom"/>
          </w:tcPr>
          <w:p w14:paraId="514AED30" w14:textId="77777777" w:rsidR="001E27B6" w:rsidRPr="007F3504" w:rsidRDefault="001E27B6" w:rsidP="00E46007">
            <w:pPr>
              <w:jc w:val="center"/>
              <w:rPr>
                <w:rFonts w:ascii="Arial" w:hAnsi="Arial" w:cs="Arial"/>
                <w:color w:val="000000"/>
              </w:rPr>
            </w:pPr>
            <w:r w:rsidRPr="007F3504">
              <w:rPr>
                <w:rFonts w:ascii="Arial" w:hAnsi="Arial" w:cs="Arial"/>
                <w:color w:val="000000"/>
              </w:rPr>
              <w:t>4 (6.6%)</w:t>
            </w:r>
          </w:p>
        </w:tc>
      </w:tr>
      <w:tr w:rsidR="001E27B6" w:rsidRPr="007F3504" w14:paraId="34E29714" w14:textId="77777777" w:rsidTr="00D620BE">
        <w:trPr>
          <w:trHeight w:val="279"/>
          <w:jc w:val="center"/>
        </w:trPr>
        <w:tc>
          <w:tcPr>
            <w:tcW w:w="5491" w:type="dxa"/>
          </w:tcPr>
          <w:p w14:paraId="65C56752" w14:textId="77777777" w:rsidR="001E27B6" w:rsidRPr="007F3504" w:rsidRDefault="001E27B6" w:rsidP="00E46007">
            <w:pPr>
              <w:rPr>
                <w:rFonts w:ascii="Arial" w:hAnsi="Arial" w:cs="Arial"/>
              </w:rPr>
            </w:pPr>
            <w:r w:rsidRPr="007F3504">
              <w:rPr>
                <w:rFonts w:ascii="Arial" w:hAnsi="Arial" w:cs="Arial"/>
              </w:rPr>
              <w:t>Censor in 2018</w:t>
            </w:r>
          </w:p>
        </w:tc>
        <w:tc>
          <w:tcPr>
            <w:tcW w:w="2121" w:type="dxa"/>
            <w:vAlign w:val="bottom"/>
          </w:tcPr>
          <w:p w14:paraId="6119A6C1" w14:textId="77777777" w:rsidR="001E27B6" w:rsidRPr="007F3504" w:rsidRDefault="001E27B6" w:rsidP="00E46007">
            <w:pPr>
              <w:jc w:val="center"/>
              <w:rPr>
                <w:rFonts w:ascii="Arial" w:hAnsi="Arial" w:cs="Arial"/>
                <w:color w:val="000000"/>
              </w:rPr>
            </w:pPr>
          </w:p>
        </w:tc>
        <w:tc>
          <w:tcPr>
            <w:tcW w:w="2605" w:type="dxa"/>
            <w:vAlign w:val="bottom"/>
          </w:tcPr>
          <w:p w14:paraId="301F1E85" w14:textId="77777777" w:rsidR="001E27B6" w:rsidRPr="007F3504" w:rsidRDefault="001E27B6" w:rsidP="00E46007">
            <w:pPr>
              <w:jc w:val="center"/>
              <w:rPr>
                <w:rFonts w:ascii="Arial" w:hAnsi="Arial" w:cs="Arial"/>
                <w:color w:val="000000"/>
              </w:rPr>
            </w:pPr>
          </w:p>
        </w:tc>
      </w:tr>
      <w:tr w:rsidR="001E27B6" w:rsidRPr="007F3504" w14:paraId="20F65794" w14:textId="77777777" w:rsidTr="00D620BE">
        <w:trPr>
          <w:trHeight w:val="279"/>
          <w:jc w:val="center"/>
        </w:trPr>
        <w:tc>
          <w:tcPr>
            <w:tcW w:w="5491" w:type="dxa"/>
          </w:tcPr>
          <w:p w14:paraId="73CAAE08" w14:textId="77777777" w:rsidR="001E27B6" w:rsidRPr="007F3504" w:rsidRDefault="001E27B6" w:rsidP="00E46007">
            <w:pPr>
              <w:rPr>
                <w:rFonts w:ascii="Arial" w:hAnsi="Arial" w:cs="Arial"/>
              </w:rPr>
            </w:pPr>
            <w:r w:rsidRPr="007F3504">
              <w:rPr>
                <w:rFonts w:ascii="Arial" w:hAnsi="Arial" w:cs="Arial"/>
              </w:rPr>
              <w:t>- Alive</w:t>
            </w:r>
          </w:p>
        </w:tc>
        <w:tc>
          <w:tcPr>
            <w:tcW w:w="2121" w:type="dxa"/>
            <w:vAlign w:val="bottom"/>
          </w:tcPr>
          <w:p w14:paraId="41836BF5" w14:textId="77777777" w:rsidR="001E27B6" w:rsidRPr="007F3504" w:rsidRDefault="001E27B6" w:rsidP="00E46007">
            <w:pPr>
              <w:jc w:val="center"/>
              <w:rPr>
                <w:rFonts w:ascii="Arial" w:hAnsi="Arial" w:cs="Arial"/>
                <w:color w:val="000000"/>
              </w:rPr>
            </w:pPr>
            <w:r w:rsidRPr="007F3504">
              <w:rPr>
                <w:rFonts w:ascii="Arial" w:hAnsi="Arial" w:cs="Arial"/>
                <w:color w:val="000000"/>
              </w:rPr>
              <w:t>1 (1.6%)</w:t>
            </w:r>
          </w:p>
        </w:tc>
        <w:tc>
          <w:tcPr>
            <w:tcW w:w="2605" w:type="dxa"/>
            <w:vAlign w:val="bottom"/>
          </w:tcPr>
          <w:p w14:paraId="69D16401" w14:textId="77777777" w:rsidR="001E27B6" w:rsidRPr="007F3504" w:rsidRDefault="001E27B6" w:rsidP="00E46007">
            <w:pPr>
              <w:jc w:val="center"/>
              <w:rPr>
                <w:rFonts w:ascii="Arial" w:hAnsi="Arial" w:cs="Arial"/>
                <w:color w:val="000000"/>
              </w:rPr>
            </w:pPr>
            <w:r w:rsidRPr="007F3504">
              <w:rPr>
                <w:rFonts w:ascii="Arial" w:hAnsi="Arial" w:cs="Arial"/>
                <w:color w:val="000000"/>
              </w:rPr>
              <w:t>1 (1.6%)</w:t>
            </w:r>
          </w:p>
        </w:tc>
      </w:tr>
      <w:tr w:rsidR="001E27B6" w:rsidRPr="007F3504" w14:paraId="5015D4C1" w14:textId="77777777" w:rsidTr="00D620BE">
        <w:trPr>
          <w:trHeight w:val="279"/>
          <w:jc w:val="center"/>
        </w:trPr>
        <w:tc>
          <w:tcPr>
            <w:tcW w:w="5491" w:type="dxa"/>
          </w:tcPr>
          <w:p w14:paraId="258A7ABF" w14:textId="77777777" w:rsidR="001E27B6" w:rsidRPr="007F3504" w:rsidRDefault="001E27B6" w:rsidP="00E46007">
            <w:pPr>
              <w:rPr>
                <w:rFonts w:ascii="Arial" w:hAnsi="Arial" w:cs="Arial"/>
              </w:rPr>
            </w:pPr>
            <w:r w:rsidRPr="007F3504">
              <w:rPr>
                <w:rFonts w:ascii="Arial" w:hAnsi="Arial" w:cs="Arial"/>
              </w:rPr>
              <w:t>- Death</w:t>
            </w:r>
          </w:p>
        </w:tc>
        <w:tc>
          <w:tcPr>
            <w:tcW w:w="2121" w:type="dxa"/>
            <w:vAlign w:val="bottom"/>
          </w:tcPr>
          <w:p w14:paraId="4C93AAC8" w14:textId="77777777" w:rsidR="001E27B6" w:rsidRPr="007F3504" w:rsidRDefault="001E27B6" w:rsidP="00E46007">
            <w:pPr>
              <w:jc w:val="center"/>
              <w:rPr>
                <w:rFonts w:ascii="Arial" w:hAnsi="Arial" w:cs="Arial"/>
                <w:color w:val="000000"/>
              </w:rPr>
            </w:pPr>
            <w:r w:rsidRPr="007F3504">
              <w:rPr>
                <w:rFonts w:ascii="Arial" w:hAnsi="Arial" w:cs="Arial"/>
                <w:color w:val="000000"/>
              </w:rPr>
              <w:t>60 (98.4%)</w:t>
            </w:r>
          </w:p>
        </w:tc>
        <w:tc>
          <w:tcPr>
            <w:tcW w:w="2605" w:type="dxa"/>
            <w:vAlign w:val="bottom"/>
          </w:tcPr>
          <w:p w14:paraId="580B99BD" w14:textId="77777777" w:rsidR="001E27B6" w:rsidRPr="007F3504" w:rsidRDefault="001E27B6" w:rsidP="00E46007">
            <w:pPr>
              <w:jc w:val="center"/>
              <w:rPr>
                <w:rFonts w:ascii="Arial" w:hAnsi="Arial" w:cs="Arial"/>
                <w:color w:val="000000"/>
              </w:rPr>
            </w:pPr>
            <w:r w:rsidRPr="007F3504">
              <w:rPr>
                <w:rFonts w:ascii="Arial" w:hAnsi="Arial" w:cs="Arial"/>
                <w:color w:val="000000"/>
              </w:rPr>
              <w:t>60 (98.4%)</w:t>
            </w:r>
          </w:p>
        </w:tc>
      </w:tr>
      <w:tr w:rsidR="001E27B6" w:rsidRPr="007F3504" w14:paraId="5A6FBDC5" w14:textId="77777777" w:rsidTr="00D620BE">
        <w:trPr>
          <w:trHeight w:val="279"/>
          <w:jc w:val="center"/>
        </w:trPr>
        <w:tc>
          <w:tcPr>
            <w:tcW w:w="5491" w:type="dxa"/>
          </w:tcPr>
          <w:p w14:paraId="708FDBEF" w14:textId="77777777" w:rsidR="001E27B6" w:rsidRPr="007F3504" w:rsidRDefault="001E27B6" w:rsidP="00E46007">
            <w:pPr>
              <w:pStyle w:val="ListParagraph"/>
              <w:numPr>
                <w:ilvl w:val="0"/>
                <w:numId w:val="1"/>
              </w:numPr>
              <w:contextualSpacing/>
              <w:rPr>
                <w:rFonts w:ascii="Arial" w:hAnsi="Arial" w:cs="Arial"/>
              </w:rPr>
            </w:pPr>
            <w:r w:rsidRPr="007F3504">
              <w:rPr>
                <w:rFonts w:ascii="Arial" w:hAnsi="Arial" w:cs="Arial"/>
              </w:rPr>
              <w:t xml:space="preserve">Infection </w:t>
            </w:r>
          </w:p>
        </w:tc>
        <w:tc>
          <w:tcPr>
            <w:tcW w:w="2121" w:type="dxa"/>
            <w:vAlign w:val="bottom"/>
          </w:tcPr>
          <w:p w14:paraId="59F54846" w14:textId="77777777" w:rsidR="001E27B6" w:rsidRPr="007F3504" w:rsidRDefault="001E27B6" w:rsidP="00E46007">
            <w:pPr>
              <w:jc w:val="center"/>
              <w:rPr>
                <w:rFonts w:ascii="Arial" w:hAnsi="Arial" w:cs="Arial"/>
                <w:color w:val="000000"/>
              </w:rPr>
            </w:pPr>
            <w:r w:rsidRPr="007F3504">
              <w:rPr>
                <w:rFonts w:ascii="Arial" w:hAnsi="Arial" w:cs="Arial"/>
                <w:color w:val="000000"/>
              </w:rPr>
              <w:t>0 (0.0%)</w:t>
            </w:r>
          </w:p>
        </w:tc>
        <w:tc>
          <w:tcPr>
            <w:tcW w:w="2605" w:type="dxa"/>
            <w:vAlign w:val="bottom"/>
          </w:tcPr>
          <w:p w14:paraId="31E2875D" w14:textId="77777777" w:rsidR="001E27B6" w:rsidRPr="007F3504" w:rsidRDefault="001E27B6" w:rsidP="00E46007">
            <w:pPr>
              <w:jc w:val="center"/>
              <w:rPr>
                <w:rFonts w:ascii="Arial" w:hAnsi="Arial" w:cs="Arial"/>
                <w:color w:val="000000"/>
              </w:rPr>
            </w:pPr>
            <w:r w:rsidRPr="007F3504">
              <w:rPr>
                <w:rFonts w:ascii="Arial" w:hAnsi="Arial" w:cs="Arial"/>
                <w:color w:val="000000"/>
              </w:rPr>
              <w:t>1 (1.6%)</w:t>
            </w:r>
          </w:p>
        </w:tc>
      </w:tr>
      <w:tr w:rsidR="001E27B6" w:rsidRPr="007F3504" w14:paraId="728CADC7" w14:textId="77777777" w:rsidTr="00D620BE">
        <w:trPr>
          <w:trHeight w:val="279"/>
          <w:jc w:val="center"/>
        </w:trPr>
        <w:tc>
          <w:tcPr>
            <w:tcW w:w="5491" w:type="dxa"/>
          </w:tcPr>
          <w:p w14:paraId="0BD0173F" w14:textId="77777777" w:rsidR="001E27B6" w:rsidRPr="007F3504" w:rsidRDefault="001E27B6" w:rsidP="00E46007">
            <w:pPr>
              <w:pStyle w:val="ListParagraph"/>
              <w:numPr>
                <w:ilvl w:val="0"/>
                <w:numId w:val="1"/>
              </w:numPr>
              <w:contextualSpacing/>
              <w:rPr>
                <w:rFonts w:ascii="Arial" w:hAnsi="Arial" w:cs="Arial"/>
              </w:rPr>
            </w:pPr>
            <w:r w:rsidRPr="007F3504">
              <w:rPr>
                <w:rFonts w:ascii="Arial" w:hAnsi="Arial" w:cs="Arial"/>
              </w:rPr>
              <w:t>Cancer</w:t>
            </w:r>
          </w:p>
        </w:tc>
        <w:tc>
          <w:tcPr>
            <w:tcW w:w="2121" w:type="dxa"/>
            <w:vAlign w:val="bottom"/>
          </w:tcPr>
          <w:p w14:paraId="491875D9" w14:textId="77777777" w:rsidR="001E27B6" w:rsidRPr="007F3504" w:rsidRDefault="001E27B6" w:rsidP="00E46007">
            <w:pPr>
              <w:jc w:val="center"/>
              <w:rPr>
                <w:rFonts w:ascii="Arial" w:hAnsi="Arial" w:cs="Arial"/>
                <w:color w:val="000000"/>
              </w:rPr>
            </w:pPr>
            <w:r w:rsidRPr="007F3504">
              <w:rPr>
                <w:rFonts w:ascii="Arial" w:hAnsi="Arial" w:cs="Arial"/>
                <w:color w:val="000000"/>
              </w:rPr>
              <w:t>4 (6.6%)</w:t>
            </w:r>
          </w:p>
        </w:tc>
        <w:tc>
          <w:tcPr>
            <w:tcW w:w="2605" w:type="dxa"/>
            <w:vAlign w:val="bottom"/>
          </w:tcPr>
          <w:p w14:paraId="4A6DD4E2" w14:textId="77777777" w:rsidR="001E27B6" w:rsidRPr="007F3504" w:rsidRDefault="001E27B6" w:rsidP="00E46007">
            <w:pPr>
              <w:jc w:val="center"/>
              <w:rPr>
                <w:rFonts w:ascii="Arial" w:hAnsi="Arial" w:cs="Arial"/>
                <w:color w:val="000000"/>
              </w:rPr>
            </w:pPr>
            <w:r w:rsidRPr="007F3504">
              <w:rPr>
                <w:rFonts w:ascii="Arial" w:hAnsi="Arial" w:cs="Arial"/>
                <w:color w:val="000000"/>
              </w:rPr>
              <w:t>4 (6.6%)</w:t>
            </w:r>
          </w:p>
        </w:tc>
      </w:tr>
      <w:tr w:rsidR="001E27B6" w:rsidRPr="007F3504" w14:paraId="5CFF1E9A" w14:textId="77777777" w:rsidTr="00D620BE">
        <w:trPr>
          <w:trHeight w:val="279"/>
          <w:jc w:val="center"/>
        </w:trPr>
        <w:tc>
          <w:tcPr>
            <w:tcW w:w="5491" w:type="dxa"/>
          </w:tcPr>
          <w:p w14:paraId="19F396AB" w14:textId="77777777" w:rsidR="001E27B6" w:rsidRPr="007F3504" w:rsidRDefault="001E27B6" w:rsidP="00E46007">
            <w:pPr>
              <w:pStyle w:val="ListParagraph"/>
              <w:numPr>
                <w:ilvl w:val="0"/>
                <w:numId w:val="1"/>
              </w:numPr>
              <w:contextualSpacing/>
              <w:rPr>
                <w:rFonts w:ascii="Arial" w:hAnsi="Arial" w:cs="Arial"/>
              </w:rPr>
            </w:pPr>
            <w:r w:rsidRPr="007F3504">
              <w:rPr>
                <w:rFonts w:ascii="Arial" w:hAnsi="Arial" w:cs="Arial"/>
              </w:rPr>
              <w:t>Endocrine/Metabolic</w:t>
            </w:r>
          </w:p>
        </w:tc>
        <w:tc>
          <w:tcPr>
            <w:tcW w:w="2121" w:type="dxa"/>
            <w:vAlign w:val="bottom"/>
          </w:tcPr>
          <w:p w14:paraId="30E7DCD6" w14:textId="77777777" w:rsidR="001E27B6" w:rsidRPr="007F3504" w:rsidRDefault="001E27B6" w:rsidP="00E46007">
            <w:pPr>
              <w:jc w:val="center"/>
              <w:rPr>
                <w:rFonts w:ascii="Arial" w:hAnsi="Arial" w:cs="Arial"/>
                <w:color w:val="000000"/>
              </w:rPr>
            </w:pPr>
            <w:r w:rsidRPr="007F3504">
              <w:rPr>
                <w:rFonts w:ascii="Arial" w:hAnsi="Arial" w:cs="Arial"/>
                <w:color w:val="000000"/>
              </w:rPr>
              <w:t>2 (3.3%)</w:t>
            </w:r>
          </w:p>
        </w:tc>
        <w:tc>
          <w:tcPr>
            <w:tcW w:w="2605" w:type="dxa"/>
            <w:vAlign w:val="bottom"/>
          </w:tcPr>
          <w:p w14:paraId="4A0FD8DB" w14:textId="77777777" w:rsidR="001E27B6" w:rsidRPr="007F3504" w:rsidRDefault="001E27B6" w:rsidP="00E46007">
            <w:pPr>
              <w:jc w:val="center"/>
              <w:rPr>
                <w:rFonts w:ascii="Arial" w:hAnsi="Arial" w:cs="Arial"/>
                <w:color w:val="000000"/>
              </w:rPr>
            </w:pPr>
            <w:r w:rsidRPr="007F3504">
              <w:rPr>
                <w:rFonts w:ascii="Arial" w:hAnsi="Arial" w:cs="Arial"/>
                <w:color w:val="000000"/>
              </w:rPr>
              <w:t>4 (6.6%)</w:t>
            </w:r>
          </w:p>
        </w:tc>
      </w:tr>
      <w:tr w:rsidR="001E27B6" w:rsidRPr="007F3504" w14:paraId="3B68675B" w14:textId="77777777" w:rsidTr="00D620BE">
        <w:trPr>
          <w:trHeight w:val="279"/>
          <w:jc w:val="center"/>
        </w:trPr>
        <w:tc>
          <w:tcPr>
            <w:tcW w:w="5491" w:type="dxa"/>
          </w:tcPr>
          <w:p w14:paraId="4245DA01" w14:textId="77777777" w:rsidR="001E27B6" w:rsidRPr="007F3504" w:rsidRDefault="001E27B6" w:rsidP="00E46007">
            <w:pPr>
              <w:pStyle w:val="ListParagraph"/>
              <w:numPr>
                <w:ilvl w:val="0"/>
                <w:numId w:val="1"/>
              </w:numPr>
              <w:contextualSpacing/>
              <w:rPr>
                <w:rFonts w:ascii="Arial" w:hAnsi="Arial" w:cs="Arial"/>
              </w:rPr>
            </w:pPr>
            <w:r w:rsidRPr="007F3504">
              <w:rPr>
                <w:rFonts w:ascii="Arial" w:hAnsi="Arial" w:cs="Arial"/>
              </w:rPr>
              <w:t>Mental/Psychoneurotic</w:t>
            </w:r>
          </w:p>
        </w:tc>
        <w:tc>
          <w:tcPr>
            <w:tcW w:w="2121" w:type="dxa"/>
            <w:vAlign w:val="bottom"/>
          </w:tcPr>
          <w:p w14:paraId="0CC92CF6" w14:textId="77777777" w:rsidR="001E27B6" w:rsidRPr="007F3504" w:rsidRDefault="001E27B6" w:rsidP="00E46007">
            <w:pPr>
              <w:jc w:val="center"/>
              <w:rPr>
                <w:rFonts w:ascii="Arial" w:hAnsi="Arial" w:cs="Arial"/>
                <w:color w:val="000000"/>
              </w:rPr>
            </w:pPr>
            <w:r w:rsidRPr="007F3504">
              <w:rPr>
                <w:rFonts w:ascii="Arial" w:hAnsi="Arial" w:cs="Arial"/>
                <w:color w:val="000000"/>
              </w:rPr>
              <w:t>1 (1.6%)</w:t>
            </w:r>
          </w:p>
        </w:tc>
        <w:tc>
          <w:tcPr>
            <w:tcW w:w="2605" w:type="dxa"/>
            <w:vAlign w:val="bottom"/>
          </w:tcPr>
          <w:p w14:paraId="1CCE8F9E" w14:textId="77777777" w:rsidR="001E27B6" w:rsidRPr="007F3504" w:rsidRDefault="001E27B6" w:rsidP="00E46007">
            <w:pPr>
              <w:jc w:val="center"/>
              <w:rPr>
                <w:rFonts w:ascii="Arial" w:hAnsi="Arial" w:cs="Arial"/>
                <w:color w:val="000000"/>
              </w:rPr>
            </w:pPr>
            <w:r w:rsidRPr="007F3504">
              <w:rPr>
                <w:rFonts w:ascii="Arial" w:hAnsi="Arial" w:cs="Arial"/>
                <w:color w:val="000000"/>
              </w:rPr>
              <w:t>2 (3.3%)</w:t>
            </w:r>
          </w:p>
        </w:tc>
      </w:tr>
      <w:tr w:rsidR="001E27B6" w:rsidRPr="007F3504" w14:paraId="419AA483" w14:textId="77777777" w:rsidTr="00D620BE">
        <w:trPr>
          <w:trHeight w:val="286"/>
          <w:jc w:val="center"/>
        </w:trPr>
        <w:tc>
          <w:tcPr>
            <w:tcW w:w="5491" w:type="dxa"/>
          </w:tcPr>
          <w:p w14:paraId="2F51E86C" w14:textId="77777777" w:rsidR="001E27B6" w:rsidRPr="007F3504" w:rsidRDefault="001E27B6" w:rsidP="00E46007">
            <w:pPr>
              <w:pStyle w:val="ListParagraph"/>
              <w:numPr>
                <w:ilvl w:val="0"/>
                <w:numId w:val="1"/>
              </w:numPr>
              <w:contextualSpacing/>
              <w:rPr>
                <w:rFonts w:ascii="Arial" w:hAnsi="Arial" w:cs="Arial"/>
              </w:rPr>
            </w:pPr>
            <w:r w:rsidRPr="007F3504">
              <w:rPr>
                <w:rFonts w:ascii="Arial" w:hAnsi="Arial" w:cs="Arial"/>
              </w:rPr>
              <w:t>Nervous system</w:t>
            </w:r>
          </w:p>
        </w:tc>
        <w:tc>
          <w:tcPr>
            <w:tcW w:w="2121" w:type="dxa"/>
            <w:vAlign w:val="bottom"/>
          </w:tcPr>
          <w:p w14:paraId="744E5352" w14:textId="77777777" w:rsidR="001E27B6" w:rsidRPr="007F3504" w:rsidRDefault="001E27B6" w:rsidP="00E46007">
            <w:pPr>
              <w:jc w:val="center"/>
              <w:rPr>
                <w:rFonts w:ascii="Arial" w:hAnsi="Arial" w:cs="Arial"/>
                <w:color w:val="000000"/>
              </w:rPr>
            </w:pPr>
            <w:r w:rsidRPr="007F3504">
              <w:rPr>
                <w:rFonts w:ascii="Arial" w:hAnsi="Arial" w:cs="Arial"/>
                <w:color w:val="000000"/>
              </w:rPr>
              <w:t>1 (1.6%)</w:t>
            </w:r>
          </w:p>
        </w:tc>
        <w:tc>
          <w:tcPr>
            <w:tcW w:w="2605" w:type="dxa"/>
            <w:vAlign w:val="bottom"/>
          </w:tcPr>
          <w:p w14:paraId="7BDF53B1" w14:textId="77777777" w:rsidR="001E27B6" w:rsidRPr="007F3504" w:rsidRDefault="001E27B6" w:rsidP="00E46007">
            <w:pPr>
              <w:jc w:val="center"/>
              <w:rPr>
                <w:rFonts w:ascii="Arial" w:hAnsi="Arial" w:cs="Arial"/>
                <w:color w:val="000000"/>
              </w:rPr>
            </w:pPr>
            <w:r w:rsidRPr="007F3504">
              <w:rPr>
                <w:rFonts w:ascii="Arial" w:hAnsi="Arial" w:cs="Arial"/>
                <w:color w:val="000000"/>
              </w:rPr>
              <w:t>2 (3.3%)</w:t>
            </w:r>
          </w:p>
        </w:tc>
      </w:tr>
      <w:tr w:rsidR="001E27B6" w:rsidRPr="007F3504" w14:paraId="5BF237F0" w14:textId="77777777" w:rsidTr="00D620BE">
        <w:trPr>
          <w:trHeight w:val="279"/>
          <w:jc w:val="center"/>
        </w:trPr>
        <w:tc>
          <w:tcPr>
            <w:tcW w:w="5491" w:type="dxa"/>
          </w:tcPr>
          <w:p w14:paraId="64A60F21" w14:textId="77777777" w:rsidR="001E27B6" w:rsidRPr="007F3504" w:rsidRDefault="001E27B6" w:rsidP="00E46007">
            <w:pPr>
              <w:pStyle w:val="ListParagraph"/>
              <w:numPr>
                <w:ilvl w:val="0"/>
                <w:numId w:val="1"/>
              </w:numPr>
              <w:contextualSpacing/>
              <w:rPr>
                <w:rFonts w:ascii="Arial" w:hAnsi="Arial" w:cs="Arial"/>
              </w:rPr>
            </w:pPr>
            <w:r w:rsidRPr="007F3504">
              <w:rPr>
                <w:rFonts w:ascii="Arial" w:hAnsi="Arial" w:cs="Arial"/>
              </w:rPr>
              <w:t>Circulatory system</w:t>
            </w:r>
          </w:p>
        </w:tc>
        <w:tc>
          <w:tcPr>
            <w:tcW w:w="2121" w:type="dxa"/>
            <w:vAlign w:val="bottom"/>
          </w:tcPr>
          <w:p w14:paraId="519F4126" w14:textId="77777777" w:rsidR="001E27B6" w:rsidRPr="007F3504" w:rsidRDefault="001E27B6" w:rsidP="00E46007">
            <w:pPr>
              <w:jc w:val="center"/>
              <w:rPr>
                <w:rFonts w:ascii="Arial" w:hAnsi="Arial" w:cs="Arial"/>
                <w:color w:val="000000"/>
              </w:rPr>
            </w:pPr>
            <w:r w:rsidRPr="007F3504">
              <w:rPr>
                <w:rFonts w:ascii="Arial" w:hAnsi="Arial" w:cs="Arial"/>
                <w:color w:val="000000"/>
              </w:rPr>
              <w:t>30 (49.2%)</w:t>
            </w:r>
          </w:p>
        </w:tc>
        <w:tc>
          <w:tcPr>
            <w:tcW w:w="2605" w:type="dxa"/>
            <w:vAlign w:val="bottom"/>
          </w:tcPr>
          <w:p w14:paraId="659338AD" w14:textId="77777777" w:rsidR="001E27B6" w:rsidRPr="007F3504" w:rsidRDefault="001E27B6" w:rsidP="00E46007">
            <w:pPr>
              <w:jc w:val="center"/>
              <w:rPr>
                <w:rFonts w:ascii="Arial" w:hAnsi="Arial" w:cs="Arial"/>
                <w:color w:val="000000"/>
              </w:rPr>
            </w:pPr>
            <w:r w:rsidRPr="007F3504">
              <w:rPr>
                <w:rFonts w:ascii="Arial" w:hAnsi="Arial" w:cs="Arial"/>
                <w:color w:val="000000"/>
              </w:rPr>
              <w:t>24 (39.3%)</w:t>
            </w:r>
          </w:p>
        </w:tc>
      </w:tr>
      <w:tr w:rsidR="001E27B6" w:rsidRPr="007F3504" w14:paraId="03196F7B" w14:textId="77777777" w:rsidTr="00D620BE">
        <w:trPr>
          <w:trHeight w:val="279"/>
          <w:jc w:val="center"/>
        </w:trPr>
        <w:tc>
          <w:tcPr>
            <w:tcW w:w="5491" w:type="dxa"/>
          </w:tcPr>
          <w:p w14:paraId="7658CC06" w14:textId="77777777" w:rsidR="001E27B6" w:rsidRPr="007F3504" w:rsidRDefault="001E27B6" w:rsidP="00E46007">
            <w:pPr>
              <w:pStyle w:val="ListParagraph"/>
              <w:numPr>
                <w:ilvl w:val="0"/>
                <w:numId w:val="1"/>
              </w:numPr>
              <w:contextualSpacing/>
              <w:rPr>
                <w:rFonts w:ascii="Arial" w:hAnsi="Arial" w:cs="Arial"/>
              </w:rPr>
            </w:pPr>
            <w:r w:rsidRPr="007F3504">
              <w:rPr>
                <w:rFonts w:ascii="Arial" w:hAnsi="Arial" w:cs="Arial"/>
              </w:rPr>
              <w:t>Respiratory</w:t>
            </w:r>
          </w:p>
        </w:tc>
        <w:tc>
          <w:tcPr>
            <w:tcW w:w="2121" w:type="dxa"/>
            <w:vAlign w:val="bottom"/>
          </w:tcPr>
          <w:p w14:paraId="4797FA37" w14:textId="77777777" w:rsidR="001E27B6" w:rsidRPr="007F3504" w:rsidRDefault="001E27B6" w:rsidP="00E46007">
            <w:pPr>
              <w:jc w:val="center"/>
              <w:rPr>
                <w:rFonts w:ascii="Arial" w:hAnsi="Arial" w:cs="Arial"/>
                <w:color w:val="000000"/>
              </w:rPr>
            </w:pPr>
            <w:r w:rsidRPr="007F3504">
              <w:rPr>
                <w:rFonts w:ascii="Arial" w:hAnsi="Arial" w:cs="Arial"/>
                <w:color w:val="000000"/>
              </w:rPr>
              <w:t>4 (6.6%)</w:t>
            </w:r>
          </w:p>
        </w:tc>
        <w:tc>
          <w:tcPr>
            <w:tcW w:w="2605" w:type="dxa"/>
            <w:vAlign w:val="bottom"/>
          </w:tcPr>
          <w:p w14:paraId="2C66E985" w14:textId="77777777" w:rsidR="001E27B6" w:rsidRPr="007F3504" w:rsidRDefault="001E27B6" w:rsidP="00E46007">
            <w:pPr>
              <w:jc w:val="center"/>
              <w:rPr>
                <w:rFonts w:ascii="Arial" w:hAnsi="Arial" w:cs="Arial"/>
                <w:color w:val="000000"/>
              </w:rPr>
            </w:pPr>
            <w:r w:rsidRPr="007F3504">
              <w:rPr>
                <w:rFonts w:ascii="Arial" w:hAnsi="Arial" w:cs="Arial"/>
                <w:color w:val="000000"/>
              </w:rPr>
              <w:t>2 (3.3%)</w:t>
            </w:r>
          </w:p>
        </w:tc>
      </w:tr>
      <w:tr w:rsidR="001E27B6" w:rsidRPr="007F3504" w14:paraId="2CEDE316" w14:textId="77777777" w:rsidTr="00D620BE">
        <w:trPr>
          <w:trHeight w:val="279"/>
          <w:jc w:val="center"/>
        </w:trPr>
        <w:tc>
          <w:tcPr>
            <w:tcW w:w="5491" w:type="dxa"/>
          </w:tcPr>
          <w:p w14:paraId="01D68533" w14:textId="77777777" w:rsidR="001E27B6" w:rsidRPr="007F3504" w:rsidRDefault="001E27B6" w:rsidP="00E46007">
            <w:pPr>
              <w:pStyle w:val="ListParagraph"/>
              <w:numPr>
                <w:ilvl w:val="0"/>
                <w:numId w:val="1"/>
              </w:numPr>
              <w:contextualSpacing/>
              <w:rPr>
                <w:rFonts w:ascii="Arial" w:hAnsi="Arial" w:cs="Arial"/>
              </w:rPr>
            </w:pPr>
            <w:r w:rsidRPr="007F3504">
              <w:rPr>
                <w:rFonts w:ascii="Arial" w:hAnsi="Arial" w:cs="Arial"/>
              </w:rPr>
              <w:t>Digestive System</w:t>
            </w:r>
          </w:p>
        </w:tc>
        <w:tc>
          <w:tcPr>
            <w:tcW w:w="2121" w:type="dxa"/>
            <w:vAlign w:val="bottom"/>
          </w:tcPr>
          <w:p w14:paraId="1DC09BE5" w14:textId="77777777" w:rsidR="001E27B6" w:rsidRPr="007F3504" w:rsidRDefault="001E27B6" w:rsidP="00E46007">
            <w:pPr>
              <w:jc w:val="center"/>
              <w:rPr>
                <w:rFonts w:ascii="Arial" w:hAnsi="Arial" w:cs="Arial"/>
                <w:color w:val="000000"/>
              </w:rPr>
            </w:pPr>
            <w:r w:rsidRPr="007F3504">
              <w:rPr>
                <w:rFonts w:ascii="Arial" w:hAnsi="Arial" w:cs="Arial"/>
                <w:color w:val="000000"/>
              </w:rPr>
              <w:t>1 (1.6%)</w:t>
            </w:r>
          </w:p>
        </w:tc>
        <w:tc>
          <w:tcPr>
            <w:tcW w:w="2605" w:type="dxa"/>
            <w:vAlign w:val="bottom"/>
          </w:tcPr>
          <w:p w14:paraId="01296AAB" w14:textId="77777777" w:rsidR="001E27B6" w:rsidRPr="007F3504" w:rsidRDefault="001E27B6" w:rsidP="00E46007">
            <w:pPr>
              <w:jc w:val="center"/>
              <w:rPr>
                <w:rFonts w:ascii="Arial" w:hAnsi="Arial" w:cs="Arial"/>
                <w:color w:val="000000"/>
              </w:rPr>
            </w:pPr>
            <w:r w:rsidRPr="007F3504">
              <w:rPr>
                <w:rFonts w:ascii="Arial" w:hAnsi="Arial" w:cs="Arial"/>
                <w:color w:val="000000"/>
              </w:rPr>
              <w:t>2 (3.3%)</w:t>
            </w:r>
          </w:p>
        </w:tc>
      </w:tr>
      <w:tr w:rsidR="001E27B6" w:rsidRPr="007F3504" w14:paraId="1F619C2E" w14:textId="77777777" w:rsidTr="00D620BE">
        <w:trPr>
          <w:trHeight w:val="279"/>
          <w:jc w:val="center"/>
        </w:trPr>
        <w:tc>
          <w:tcPr>
            <w:tcW w:w="5491" w:type="dxa"/>
          </w:tcPr>
          <w:p w14:paraId="3D2D88FA" w14:textId="77777777" w:rsidR="001E27B6" w:rsidRPr="007F3504" w:rsidRDefault="001E27B6" w:rsidP="00E46007">
            <w:pPr>
              <w:pStyle w:val="ListParagraph"/>
              <w:numPr>
                <w:ilvl w:val="0"/>
                <w:numId w:val="1"/>
              </w:numPr>
              <w:contextualSpacing/>
              <w:rPr>
                <w:rFonts w:ascii="Arial" w:hAnsi="Arial" w:cs="Arial"/>
              </w:rPr>
            </w:pPr>
            <w:r w:rsidRPr="007F3504">
              <w:rPr>
                <w:rFonts w:ascii="Arial" w:hAnsi="Arial" w:cs="Arial"/>
              </w:rPr>
              <w:t>Other</w:t>
            </w:r>
          </w:p>
        </w:tc>
        <w:tc>
          <w:tcPr>
            <w:tcW w:w="2121" w:type="dxa"/>
            <w:vAlign w:val="bottom"/>
          </w:tcPr>
          <w:p w14:paraId="16ECB6D4" w14:textId="77777777" w:rsidR="001E27B6" w:rsidRPr="007F3504" w:rsidRDefault="001E27B6" w:rsidP="00E46007">
            <w:pPr>
              <w:jc w:val="center"/>
              <w:rPr>
                <w:rFonts w:ascii="Arial" w:hAnsi="Arial" w:cs="Arial"/>
                <w:color w:val="000000"/>
              </w:rPr>
            </w:pPr>
            <w:r w:rsidRPr="007F3504">
              <w:rPr>
                <w:rFonts w:ascii="Arial" w:hAnsi="Arial" w:cs="Arial"/>
                <w:color w:val="000000"/>
              </w:rPr>
              <w:t>3 (4.9%)</w:t>
            </w:r>
          </w:p>
        </w:tc>
        <w:tc>
          <w:tcPr>
            <w:tcW w:w="2605" w:type="dxa"/>
            <w:vAlign w:val="bottom"/>
          </w:tcPr>
          <w:p w14:paraId="122E9047" w14:textId="77777777" w:rsidR="001E27B6" w:rsidRPr="007F3504" w:rsidRDefault="001E27B6" w:rsidP="00E46007">
            <w:pPr>
              <w:jc w:val="center"/>
              <w:rPr>
                <w:rFonts w:ascii="Arial" w:hAnsi="Arial" w:cs="Arial"/>
                <w:color w:val="000000"/>
              </w:rPr>
            </w:pPr>
            <w:r w:rsidRPr="007F3504">
              <w:rPr>
                <w:rFonts w:ascii="Arial" w:hAnsi="Arial" w:cs="Arial"/>
                <w:color w:val="000000"/>
              </w:rPr>
              <w:t>6 (9.8%)</w:t>
            </w:r>
          </w:p>
        </w:tc>
      </w:tr>
      <w:tr w:rsidR="001E27B6" w:rsidRPr="007F3504" w14:paraId="3780FE5D" w14:textId="77777777" w:rsidTr="00D620BE">
        <w:trPr>
          <w:trHeight w:val="286"/>
          <w:jc w:val="center"/>
        </w:trPr>
        <w:tc>
          <w:tcPr>
            <w:tcW w:w="5491" w:type="dxa"/>
            <w:tcBorders>
              <w:bottom w:val="single" w:sz="4" w:space="0" w:color="auto"/>
            </w:tcBorders>
          </w:tcPr>
          <w:p w14:paraId="7EB166E0" w14:textId="77777777" w:rsidR="001E27B6" w:rsidRPr="007F3504" w:rsidRDefault="001E27B6" w:rsidP="00E46007">
            <w:pPr>
              <w:pStyle w:val="ListParagraph"/>
              <w:numPr>
                <w:ilvl w:val="0"/>
                <w:numId w:val="1"/>
              </w:numPr>
              <w:contextualSpacing/>
              <w:rPr>
                <w:rFonts w:ascii="Arial" w:hAnsi="Arial" w:cs="Arial"/>
              </w:rPr>
            </w:pPr>
            <w:r w:rsidRPr="007F3504">
              <w:rPr>
                <w:rFonts w:ascii="Arial" w:hAnsi="Arial" w:cs="Arial"/>
              </w:rPr>
              <w:t>Unknown</w:t>
            </w:r>
          </w:p>
        </w:tc>
        <w:tc>
          <w:tcPr>
            <w:tcW w:w="2121" w:type="dxa"/>
            <w:tcBorders>
              <w:bottom w:val="single" w:sz="4" w:space="0" w:color="auto"/>
            </w:tcBorders>
            <w:vAlign w:val="bottom"/>
          </w:tcPr>
          <w:p w14:paraId="76C49B3A" w14:textId="77777777" w:rsidR="001E27B6" w:rsidRPr="007F3504" w:rsidRDefault="001E27B6" w:rsidP="00E46007">
            <w:pPr>
              <w:jc w:val="center"/>
              <w:rPr>
                <w:rFonts w:ascii="Arial" w:hAnsi="Arial" w:cs="Arial"/>
                <w:color w:val="000000"/>
              </w:rPr>
            </w:pPr>
            <w:r w:rsidRPr="007F3504">
              <w:rPr>
                <w:rFonts w:ascii="Arial" w:hAnsi="Arial" w:cs="Arial"/>
                <w:color w:val="000000"/>
              </w:rPr>
              <w:t>14 (23.0%)</w:t>
            </w:r>
          </w:p>
        </w:tc>
        <w:tc>
          <w:tcPr>
            <w:tcW w:w="2605" w:type="dxa"/>
            <w:tcBorders>
              <w:bottom w:val="single" w:sz="4" w:space="0" w:color="auto"/>
            </w:tcBorders>
            <w:vAlign w:val="bottom"/>
          </w:tcPr>
          <w:p w14:paraId="6F840A03" w14:textId="77777777" w:rsidR="001E27B6" w:rsidRPr="007F3504" w:rsidRDefault="001E27B6" w:rsidP="00E46007">
            <w:pPr>
              <w:jc w:val="center"/>
              <w:rPr>
                <w:rFonts w:ascii="Arial" w:hAnsi="Arial" w:cs="Arial"/>
                <w:color w:val="000000"/>
              </w:rPr>
            </w:pPr>
            <w:r w:rsidRPr="007F3504">
              <w:rPr>
                <w:rFonts w:ascii="Arial" w:hAnsi="Arial" w:cs="Arial"/>
                <w:color w:val="000000"/>
              </w:rPr>
              <w:t>13 (21.3%)</w:t>
            </w:r>
          </w:p>
        </w:tc>
      </w:tr>
      <w:tr w:rsidR="001E27B6" w:rsidRPr="007F3504" w14:paraId="40B3F117" w14:textId="77777777" w:rsidTr="00D620BE">
        <w:trPr>
          <w:trHeight w:val="303"/>
          <w:jc w:val="center"/>
        </w:trPr>
        <w:tc>
          <w:tcPr>
            <w:tcW w:w="10217" w:type="dxa"/>
            <w:gridSpan w:val="3"/>
            <w:tcBorders>
              <w:top w:val="single" w:sz="4" w:space="0" w:color="auto"/>
              <w:left w:val="single" w:sz="4" w:space="0" w:color="auto"/>
              <w:bottom w:val="single" w:sz="4" w:space="0" w:color="auto"/>
              <w:right w:val="single" w:sz="4" w:space="0" w:color="auto"/>
            </w:tcBorders>
          </w:tcPr>
          <w:p w14:paraId="6AAB1790" w14:textId="77777777" w:rsidR="001E27B6" w:rsidRPr="00901F5F" w:rsidRDefault="001E27B6" w:rsidP="00E46007">
            <w:pPr>
              <w:rPr>
                <w:rFonts w:ascii="Arial" w:hAnsi="Arial" w:cs="Arial"/>
                <w:vertAlign w:val="superscript"/>
              </w:rPr>
            </w:pPr>
            <w:r w:rsidRPr="00901F5F">
              <w:rPr>
                <w:rFonts w:ascii="Arial" w:hAnsi="Arial" w:cs="Arial"/>
              </w:rPr>
              <w:t>*(#germline autosomal mutations</w:t>
            </w:r>
            <w:r>
              <w:rPr>
                <w:rFonts w:ascii="Arial" w:hAnsi="Arial" w:cs="Arial"/>
              </w:rPr>
              <w:t xml:space="preserve"> </w:t>
            </w:r>
            <w:r w:rsidRPr="00901F5F">
              <w:rPr>
                <w:rFonts w:ascii="Arial" w:hAnsi="Arial" w:cs="Arial"/>
              </w:rPr>
              <w:t>/</w:t>
            </w:r>
            <w:r>
              <w:rPr>
                <w:rFonts w:ascii="Arial" w:hAnsi="Arial" w:cs="Arial"/>
              </w:rPr>
              <w:t xml:space="preserve"> </w:t>
            </w:r>
            <w:r w:rsidRPr="00901F5F">
              <w:rPr>
                <w:rFonts w:ascii="Arial" w:hAnsi="Arial" w:cs="Arial"/>
              </w:rPr>
              <w:t xml:space="preserve">#diploid autosomal callable </w:t>
            </w:r>
            <w:r>
              <w:rPr>
                <w:rFonts w:ascii="Arial" w:hAnsi="Arial" w:cs="Arial"/>
              </w:rPr>
              <w:t>base pair</w:t>
            </w:r>
            <w:r w:rsidRPr="00901F5F">
              <w:rPr>
                <w:rFonts w:ascii="Arial" w:hAnsi="Arial" w:cs="Arial"/>
              </w:rPr>
              <w:t>s)</w:t>
            </w:r>
          </w:p>
        </w:tc>
      </w:tr>
      <w:tr w:rsidR="001E27B6" w:rsidRPr="007F3504" w14:paraId="4E32BF38" w14:textId="77777777" w:rsidTr="00D620BE">
        <w:trPr>
          <w:trHeight w:val="300"/>
          <w:jc w:val="center"/>
        </w:trPr>
        <w:tc>
          <w:tcPr>
            <w:tcW w:w="10217" w:type="dxa"/>
            <w:gridSpan w:val="3"/>
            <w:tcBorders>
              <w:top w:val="single" w:sz="4" w:space="0" w:color="auto"/>
              <w:left w:val="single" w:sz="4" w:space="0" w:color="auto"/>
              <w:bottom w:val="single" w:sz="4" w:space="0" w:color="auto"/>
              <w:right w:val="single" w:sz="4" w:space="0" w:color="auto"/>
            </w:tcBorders>
            <w:vAlign w:val="center"/>
          </w:tcPr>
          <w:p w14:paraId="5234C9E9" w14:textId="77777777" w:rsidR="001E27B6" w:rsidRPr="007F3504" w:rsidRDefault="001E27B6" w:rsidP="00E46007">
            <w:pPr>
              <w:rPr>
                <w:rFonts w:ascii="Arial" w:hAnsi="Arial" w:cs="Arial"/>
              </w:rPr>
            </w:pPr>
            <w:r>
              <w:rPr>
                <w:rFonts w:ascii="Arial" w:hAnsi="Arial" w:cs="Arial"/>
                <w:b/>
                <w:bCs/>
              </w:rPr>
              <w:t xml:space="preserve">Supplementary Table 1 </w:t>
            </w:r>
            <w:r w:rsidRPr="005C0979">
              <w:rPr>
                <w:rFonts w:ascii="Arial" w:hAnsi="Arial" w:cs="Arial"/>
              </w:rPr>
              <w:t>Demographic Characteristics of Utah CEPH Grandparents (n = 122)</w:t>
            </w:r>
          </w:p>
        </w:tc>
      </w:tr>
    </w:tbl>
    <w:p w14:paraId="26117AF2" w14:textId="77777777" w:rsidR="00E46007" w:rsidRDefault="00E46007" w:rsidP="007560E8">
      <w:pPr>
        <w:sectPr w:rsidR="00E46007" w:rsidSect="00E46007">
          <w:type w:val="continuous"/>
          <w:pgSz w:w="12240" w:h="15840"/>
          <w:pgMar w:top="720" w:right="720" w:bottom="720" w:left="720" w:header="720" w:footer="720" w:gutter="0"/>
          <w:cols w:space="720"/>
          <w:docGrid w:linePitch="360"/>
        </w:sectPr>
      </w:pPr>
    </w:p>
    <w:p w14:paraId="2880D5FA" w14:textId="77777777" w:rsidR="00E46007" w:rsidRDefault="00E46007" w:rsidP="007560E8"/>
    <w:p w14:paraId="3566820F" w14:textId="3796F5F0" w:rsidR="007560E8" w:rsidRDefault="007560E8" w:rsidP="007560E8"/>
    <w:tbl>
      <w:tblPr>
        <w:tblW w:w="10882" w:type="dxa"/>
        <w:jc w:val="center"/>
        <w:tblLayout w:type="fixed"/>
        <w:tblLook w:val="04A0" w:firstRow="1" w:lastRow="0" w:firstColumn="1" w:lastColumn="0" w:noHBand="0" w:noVBand="1"/>
      </w:tblPr>
      <w:tblGrid>
        <w:gridCol w:w="1211"/>
        <w:gridCol w:w="1287"/>
        <w:gridCol w:w="1287"/>
        <w:gridCol w:w="1287"/>
        <w:gridCol w:w="1287"/>
        <w:gridCol w:w="355"/>
        <w:gridCol w:w="1389"/>
        <w:gridCol w:w="1389"/>
        <w:gridCol w:w="1390"/>
      </w:tblGrid>
      <w:tr w:rsidR="007560E8" w:rsidRPr="00771E99" w14:paraId="6AAACA55" w14:textId="77777777" w:rsidTr="00D620BE">
        <w:trPr>
          <w:trHeight w:val="359"/>
          <w:jc w:val="center"/>
        </w:trPr>
        <w:tc>
          <w:tcPr>
            <w:tcW w:w="1211" w:type="dxa"/>
            <w:tcBorders>
              <w:top w:val="single" w:sz="12" w:space="0" w:color="auto"/>
              <w:left w:val="single" w:sz="12" w:space="0" w:color="auto"/>
            </w:tcBorders>
            <w:shd w:val="clear" w:color="auto" w:fill="auto"/>
            <w:noWrap/>
            <w:vAlign w:val="center"/>
            <w:hideMark/>
          </w:tcPr>
          <w:p w14:paraId="38984727" w14:textId="77777777" w:rsidR="007560E8" w:rsidRPr="00771E99" w:rsidRDefault="007560E8" w:rsidP="00E46007">
            <w:pPr>
              <w:rPr>
                <w:rFonts w:ascii="Calibri" w:eastAsia="Times New Roman" w:hAnsi="Calibri" w:cs="Calibri"/>
                <w:b/>
                <w:bCs/>
                <w:color w:val="000000"/>
                <w:sz w:val="22"/>
                <w:szCs w:val="22"/>
              </w:rPr>
            </w:pPr>
          </w:p>
        </w:tc>
        <w:tc>
          <w:tcPr>
            <w:tcW w:w="5148" w:type="dxa"/>
            <w:gridSpan w:val="4"/>
            <w:tcBorders>
              <w:top w:val="single" w:sz="12" w:space="0" w:color="auto"/>
            </w:tcBorders>
            <w:shd w:val="clear" w:color="auto" w:fill="auto"/>
            <w:noWrap/>
            <w:vAlign w:val="center"/>
            <w:hideMark/>
          </w:tcPr>
          <w:p w14:paraId="44EE6481" w14:textId="77777777" w:rsidR="007560E8" w:rsidRPr="00771E99" w:rsidRDefault="007560E8" w:rsidP="00E46007">
            <w:pPr>
              <w:jc w:val="center"/>
              <w:rPr>
                <w:rFonts w:ascii="Arial" w:eastAsia="Times New Roman" w:hAnsi="Arial" w:cs="Arial"/>
                <w:b/>
                <w:bCs/>
                <w:color w:val="000000"/>
              </w:rPr>
            </w:pPr>
            <w:r w:rsidRPr="00771E99">
              <w:rPr>
                <w:rFonts w:ascii="Arial" w:eastAsia="Times New Roman" w:hAnsi="Arial" w:cs="Arial"/>
                <w:b/>
                <w:bCs/>
                <w:color w:val="000000"/>
              </w:rPr>
              <w:t>Quartiles</w:t>
            </w:r>
          </w:p>
        </w:tc>
        <w:tc>
          <w:tcPr>
            <w:tcW w:w="355" w:type="dxa"/>
            <w:tcBorders>
              <w:top w:val="single" w:sz="12" w:space="0" w:color="auto"/>
            </w:tcBorders>
            <w:shd w:val="clear" w:color="auto" w:fill="auto"/>
            <w:noWrap/>
            <w:vAlign w:val="center"/>
            <w:hideMark/>
          </w:tcPr>
          <w:p w14:paraId="089291B1" w14:textId="77777777" w:rsidR="007560E8" w:rsidRPr="00771E99" w:rsidRDefault="007560E8" w:rsidP="00E46007">
            <w:pPr>
              <w:rPr>
                <w:rFonts w:ascii="Calibri" w:eastAsia="Times New Roman" w:hAnsi="Calibri" w:cs="Calibri"/>
                <w:b/>
                <w:bCs/>
                <w:color w:val="000000"/>
                <w:sz w:val="22"/>
                <w:szCs w:val="22"/>
              </w:rPr>
            </w:pPr>
          </w:p>
        </w:tc>
        <w:tc>
          <w:tcPr>
            <w:tcW w:w="4168" w:type="dxa"/>
            <w:gridSpan w:val="3"/>
            <w:tcBorders>
              <w:top w:val="single" w:sz="12" w:space="0" w:color="auto"/>
              <w:right w:val="single" w:sz="12" w:space="0" w:color="auto"/>
            </w:tcBorders>
            <w:shd w:val="clear" w:color="auto" w:fill="auto"/>
            <w:noWrap/>
            <w:vAlign w:val="center"/>
            <w:hideMark/>
          </w:tcPr>
          <w:p w14:paraId="79EBEB32" w14:textId="77777777" w:rsidR="007560E8" w:rsidRPr="00771E99" w:rsidRDefault="007560E8" w:rsidP="00E46007">
            <w:pPr>
              <w:jc w:val="center"/>
              <w:rPr>
                <w:rFonts w:ascii="Arial" w:eastAsia="Times New Roman" w:hAnsi="Arial" w:cs="Arial"/>
                <w:b/>
                <w:bCs/>
                <w:color w:val="000000"/>
              </w:rPr>
            </w:pPr>
            <w:proofErr w:type="spellStart"/>
            <w:r w:rsidRPr="00771E99">
              <w:rPr>
                <w:rFonts w:ascii="Arial" w:eastAsia="Times New Roman" w:hAnsi="Arial" w:cs="Arial"/>
                <w:b/>
                <w:bCs/>
                <w:color w:val="000000"/>
              </w:rPr>
              <w:t>Tertiles</w:t>
            </w:r>
            <w:proofErr w:type="spellEnd"/>
          </w:p>
        </w:tc>
      </w:tr>
      <w:tr w:rsidR="007560E8" w:rsidRPr="00771E99" w14:paraId="2CA79CE2" w14:textId="77777777" w:rsidTr="00D620BE">
        <w:trPr>
          <w:trHeight w:val="518"/>
          <w:jc w:val="center"/>
        </w:trPr>
        <w:tc>
          <w:tcPr>
            <w:tcW w:w="1211" w:type="dxa"/>
            <w:tcBorders>
              <w:left w:val="single" w:sz="12" w:space="0" w:color="auto"/>
            </w:tcBorders>
            <w:shd w:val="clear" w:color="auto" w:fill="auto"/>
            <w:noWrap/>
            <w:vAlign w:val="center"/>
            <w:hideMark/>
          </w:tcPr>
          <w:p w14:paraId="352111BF" w14:textId="77777777" w:rsidR="007560E8" w:rsidRPr="00771E99" w:rsidRDefault="007560E8" w:rsidP="00E46007">
            <w:pPr>
              <w:rPr>
                <w:rFonts w:ascii="Calibri" w:eastAsia="Times New Roman" w:hAnsi="Calibri" w:cs="Calibri"/>
                <w:b/>
                <w:bCs/>
                <w:color w:val="000000"/>
                <w:sz w:val="22"/>
                <w:szCs w:val="22"/>
              </w:rPr>
            </w:pPr>
          </w:p>
        </w:tc>
        <w:tc>
          <w:tcPr>
            <w:tcW w:w="1287" w:type="dxa"/>
            <w:tcBorders>
              <w:bottom w:val="single" w:sz="8" w:space="0" w:color="auto"/>
            </w:tcBorders>
            <w:shd w:val="clear" w:color="auto" w:fill="auto"/>
            <w:vAlign w:val="center"/>
            <w:hideMark/>
          </w:tcPr>
          <w:p w14:paraId="50B29152" w14:textId="77777777" w:rsidR="007560E8" w:rsidRPr="00771E99" w:rsidRDefault="007560E8" w:rsidP="00E46007">
            <w:pPr>
              <w:rPr>
                <w:rFonts w:ascii="Arial" w:eastAsia="Times New Roman" w:hAnsi="Arial" w:cs="Arial"/>
                <w:color w:val="000000"/>
                <w:sz w:val="20"/>
                <w:szCs w:val="20"/>
              </w:rPr>
            </w:pPr>
            <w:r w:rsidRPr="00771E99">
              <w:rPr>
                <w:rFonts w:ascii="Arial" w:eastAsia="Times New Roman" w:hAnsi="Arial" w:cs="Arial"/>
                <w:color w:val="000000"/>
                <w:sz w:val="20"/>
                <w:szCs w:val="20"/>
              </w:rPr>
              <w:t>&lt; 25</w:t>
            </w:r>
            <w:r w:rsidRPr="00771E99">
              <w:rPr>
                <w:rFonts w:ascii="Arial" w:eastAsia="Times New Roman" w:hAnsi="Arial" w:cs="Arial"/>
                <w:color w:val="000000"/>
                <w:sz w:val="20"/>
                <w:szCs w:val="20"/>
                <w:vertAlign w:val="superscript"/>
              </w:rPr>
              <w:t>th</w:t>
            </w:r>
            <w:r w:rsidRPr="00771E99">
              <w:rPr>
                <w:rFonts w:ascii="Arial" w:eastAsia="Times New Roman" w:hAnsi="Arial" w:cs="Arial"/>
                <w:color w:val="000000"/>
                <w:sz w:val="20"/>
                <w:szCs w:val="20"/>
              </w:rPr>
              <w:t xml:space="preserve"> percentile</w:t>
            </w:r>
          </w:p>
        </w:tc>
        <w:tc>
          <w:tcPr>
            <w:tcW w:w="1287" w:type="dxa"/>
            <w:tcBorders>
              <w:bottom w:val="single" w:sz="8" w:space="0" w:color="auto"/>
            </w:tcBorders>
            <w:shd w:val="clear" w:color="auto" w:fill="auto"/>
            <w:vAlign w:val="center"/>
            <w:hideMark/>
          </w:tcPr>
          <w:p w14:paraId="6D7DD4D2" w14:textId="77777777" w:rsidR="007560E8" w:rsidRPr="00771E99" w:rsidRDefault="007560E8" w:rsidP="00E46007">
            <w:pPr>
              <w:rPr>
                <w:rFonts w:ascii="Arial" w:eastAsia="Times New Roman" w:hAnsi="Arial" w:cs="Arial"/>
                <w:color w:val="000000"/>
                <w:sz w:val="20"/>
                <w:szCs w:val="20"/>
              </w:rPr>
            </w:pPr>
            <w:proofErr w:type="spellStart"/>
            <w:r w:rsidRPr="00771E99">
              <w:rPr>
                <w:rFonts w:ascii="Arial" w:eastAsia="Times New Roman" w:hAnsi="Arial" w:cs="Arial"/>
                <w:color w:val="000000"/>
                <w:sz w:val="20"/>
                <w:szCs w:val="20"/>
              </w:rPr>
              <w:t>25</w:t>
            </w:r>
            <w:r w:rsidRPr="00771E99">
              <w:rPr>
                <w:rFonts w:ascii="Arial" w:eastAsia="Times New Roman" w:hAnsi="Arial" w:cs="Arial"/>
                <w:color w:val="000000"/>
                <w:sz w:val="20"/>
                <w:szCs w:val="20"/>
                <w:vertAlign w:val="superscript"/>
              </w:rPr>
              <w:t>th</w:t>
            </w:r>
            <w:r w:rsidRPr="00771E99">
              <w:rPr>
                <w:rFonts w:ascii="Arial" w:eastAsia="Times New Roman" w:hAnsi="Arial" w:cs="Arial"/>
                <w:color w:val="000000"/>
                <w:sz w:val="20"/>
                <w:szCs w:val="20"/>
              </w:rPr>
              <w:t>-50</w:t>
            </w:r>
            <w:r w:rsidRPr="00771E99">
              <w:rPr>
                <w:rFonts w:ascii="Arial" w:eastAsia="Times New Roman" w:hAnsi="Arial" w:cs="Arial"/>
                <w:color w:val="000000"/>
                <w:sz w:val="20"/>
                <w:szCs w:val="20"/>
                <w:vertAlign w:val="superscript"/>
              </w:rPr>
              <w:t>th</w:t>
            </w:r>
            <w:proofErr w:type="spellEnd"/>
            <w:r w:rsidRPr="00771E99">
              <w:rPr>
                <w:rFonts w:ascii="Arial" w:eastAsia="Times New Roman" w:hAnsi="Arial" w:cs="Arial"/>
                <w:color w:val="000000"/>
                <w:sz w:val="20"/>
                <w:szCs w:val="20"/>
              </w:rPr>
              <w:t xml:space="preserve"> percentile</w:t>
            </w:r>
          </w:p>
        </w:tc>
        <w:tc>
          <w:tcPr>
            <w:tcW w:w="1287" w:type="dxa"/>
            <w:tcBorders>
              <w:bottom w:val="single" w:sz="8" w:space="0" w:color="auto"/>
            </w:tcBorders>
            <w:shd w:val="clear" w:color="auto" w:fill="auto"/>
            <w:vAlign w:val="center"/>
            <w:hideMark/>
          </w:tcPr>
          <w:p w14:paraId="0F5A7AEC" w14:textId="77777777" w:rsidR="007560E8" w:rsidRPr="00771E99" w:rsidRDefault="007560E8" w:rsidP="00E46007">
            <w:pPr>
              <w:rPr>
                <w:rFonts w:ascii="Arial" w:eastAsia="Times New Roman" w:hAnsi="Arial" w:cs="Arial"/>
                <w:color w:val="000000"/>
                <w:sz w:val="20"/>
                <w:szCs w:val="20"/>
              </w:rPr>
            </w:pPr>
            <w:r w:rsidRPr="00771E99">
              <w:rPr>
                <w:rFonts w:ascii="Arial" w:eastAsia="Times New Roman" w:hAnsi="Arial" w:cs="Arial"/>
                <w:color w:val="000000"/>
                <w:sz w:val="20"/>
                <w:szCs w:val="20"/>
              </w:rPr>
              <w:t>&gt;</w:t>
            </w:r>
            <w:proofErr w:type="spellStart"/>
            <w:r w:rsidRPr="00771E99">
              <w:rPr>
                <w:rFonts w:ascii="Arial" w:eastAsia="Times New Roman" w:hAnsi="Arial" w:cs="Arial"/>
                <w:color w:val="000000"/>
                <w:sz w:val="20"/>
                <w:szCs w:val="20"/>
              </w:rPr>
              <w:t>50</w:t>
            </w:r>
            <w:r w:rsidRPr="00771E99">
              <w:rPr>
                <w:rFonts w:ascii="Arial" w:eastAsia="Times New Roman" w:hAnsi="Arial" w:cs="Arial"/>
                <w:color w:val="000000"/>
                <w:sz w:val="20"/>
                <w:szCs w:val="20"/>
                <w:vertAlign w:val="superscript"/>
              </w:rPr>
              <w:t>th</w:t>
            </w:r>
            <w:r w:rsidRPr="00771E99">
              <w:rPr>
                <w:rFonts w:ascii="Arial" w:eastAsia="Times New Roman" w:hAnsi="Arial" w:cs="Arial"/>
                <w:color w:val="000000"/>
                <w:sz w:val="20"/>
                <w:szCs w:val="20"/>
              </w:rPr>
              <w:t>-75</w:t>
            </w:r>
            <w:r w:rsidRPr="00771E99">
              <w:rPr>
                <w:rFonts w:ascii="Arial" w:eastAsia="Times New Roman" w:hAnsi="Arial" w:cs="Arial"/>
                <w:color w:val="000000"/>
                <w:sz w:val="20"/>
                <w:szCs w:val="20"/>
                <w:vertAlign w:val="superscript"/>
              </w:rPr>
              <w:t>th</w:t>
            </w:r>
            <w:proofErr w:type="spellEnd"/>
            <w:r w:rsidRPr="00771E99">
              <w:rPr>
                <w:rFonts w:ascii="Arial" w:eastAsia="Times New Roman" w:hAnsi="Arial" w:cs="Arial"/>
                <w:color w:val="000000"/>
                <w:sz w:val="20"/>
                <w:szCs w:val="20"/>
              </w:rPr>
              <w:t xml:space="preserve"> percentile</w:t>
            </w:r>
          </w:p>
        </w:tc>
        <w:tc>
          <w:tcPr>
            <w:tcW w:w="1287" w:type="dxa"/>
            <w:tcBorders>
              <w:bottom w:val="single" w:sz="8" w:space="0" w:color="auto"/>
            </w:tcBorders>
            <w:shd w:val="clear" w:color="auto" w:fill="auto"/>
            <w:vAlign w:val="center"/>
            <w:hideMark/>
          </w:tcPr>
          <w:p w14:paraId="1D2A6250" w14:textId="77777777" w:rsidR="007560E8" w:rsidRPr="00771E99" w:rsidRDefault="007560E8" w:rsidP="00E46007">
            <w:pPr>
              <w:rPr>
                <w:rFonts w:ascii="Arial" w:eastAsia="Times New Roman" w:hAnsi="Arial" w:cs="Arial"/>
                <w:color w:val="000000"/>
                <w:sz w:val="20"/>
                <w:szCs w:val="20"/>
              </w:rPr>
            </w:pPr>
            <w:r w:rsidRPr="00771E99">
              <w:rPr>
                <w:rFonts w:ascii="Arial" w:eastAsia="Times New Roman" w:hAnsi="Arial" w:cs="Arial"/>
                <w:color w:val="000000"/>
                <w:sz w:val="20"/>
                <w:szCs w:val="20"/>
              </w:rPr>
              <w:t>&gt; 75</w:t>
            </w:r>
            <w:r w:rsidRPr="00771E99">
              <w:rPr>
                <w:rFonts w:ascii="Arial" w:eastAsia="Times New Roman" w:hAnsi="Arial" w:cs="Arial"/>
                <w:color w:val="000000"/>
                <w:sz w:val="20"/>
                <w:szCs w:val="20"/>
                <w:vertAlign w:val="superscript"/>
              </w:rPr>
              <w:t>th</w:t>
            </w:r>
            <w:r w:rsidRPr="00771E99">
              <w:rPr>
                <w:rFonts w:ascii="Arial" w:eastAsia="Times New Roman" w:hAnsi="Arial" w:cs="Arial"/>
                <w:color w:val="000000"/>
                <w:sz w:val="20"/>
                <w:szCs w:val="20"/>
              </w:rPr>
              <w:t xml:space="preserve"> percentile</w:t>
            </w:r>
          </w:p>
        </w:tc>
        <w:tc>
          <w:tcPr>
            <w:tcW w:w="355" w:type="dxa"/>
            <w:shd w:val="clear" w:color="auto" w:fill="auto"/>
            <w:vAlign w:val="center"/>
            <w:hideMark/>
          </w:tcPr>
          <w:p w14:paraId="7E0A61D6" w14:textId="77777777" w:rsidR="007560E8" w:rsidRPr="00771E99" w:rsidRDefault="007560E8" w:rsidP="00E46007">
            <w:pPr>
              <w:jc w:val="center"/>
              <w:rPr>
                <w:rFonts w:ascii="Calibri" w:eastAsia="Times New Roman" w:hAnsi="Calibri" w:cs="Calibri"/>
                <w:color w:val="000000"/>
                <w:sz w:val="22"/>
                <w:szCs w:val="22"/>
              </w:rPr>
            </w:pPr>
            <w:r w:rsidRPr="00771E99">
              <w:rPr>
                <w:rFonts w:ascii="Calibri" w:eastAsia="Times New Roman" w:hAnsi="Calibri" w:cs="Calibri"/>
                <w:color w:val="000000"/>
                <w:sz w:val="22"/>
                <w:szCs w:val="22"/>
              </w:rPr>
              <w:t> </w:t>
            </w:r>
          </w:p>
        </w:tc>
        <w:tc>
          <w:tcPr>
            <w:tcW w:w="1389" w:type="dxa"/>
            <w:tcBorders>
              <w:bottom w:val="single" w:sz="8" w:space="0" w:color="auto"/>
            </w:tcBorders>
            <w:shd w:val="clear" w:color="auto" w:fill="auto"/>
            <w:vAlign w:val="center"/>
            <w:hideMark/>
          </w:tcPr>
          <w:p w14:paraId="6F585995" w14:textId="77777777" w:rsidR="007560E8" w:rsidRPr="00771E99" w:rsidRDefault="007560E8" w:rsidP="00E46007">
            <w:pPr>
              <w:rPr>
                <w:rFonts w:ascii="Arial" w:eastAsia="Times New Roman" w:hAnsi="Arial" w:cs="Arial"/>
                <w:color w:val="000000"/>
                <w:sz w:val="20"/>
                <w:szCs w:val="20"/>
              </w:rPr>
            </w:pPr>
            <w:r w:rsidRPr="00771E99">
              <w:rPr>
                <w:rFonts w:ascii="Arial" w:eastAsia="Times New Roman" w:hAnsi="Arial" w:cs="Arial"/>
                <w:color w:val="000000"/>
                <w:sz w:val="20"/>
                <w:szCs w:val="20"/>
              </w:rPr>
              <w:t>&lt; 33</w:t>
            </w:r>
            <w:r w:rsidRPr="00771E99">
              <w:rPr>
                <w:rFonts w:ascii="Arial" w:eastAsia="Times New Roman" w:hAnsi="Arial" w:cs="Arial"/>
                <w:color w:val="000000"/>
                <w:sz w:val="20"/>
                <w:szCs w:val="20"/>
                <w:vertAlign w:val="superscript"/>
              </w:rPr>
              <w:t>rd</w:t>
            </w:r>
            <w:r>
              <w:rPr>
                <w:rFonts w:ascii="Arial" w:eastAsia="Times New Roman" w:hAnsi="Arial" w:cs="Arial"/>
                <w:color w:val="000000"/>
                <w:sz w:val="20"/>
                <w:szCs w:val="20"/>
              </w:rPr>
              <w:t xml:space="preserve">  </w:t>
            </w:r>
            <w:r w:rsidRPr="00771E99">
              <w:rPr>
                <w:rFonts w:ascii="Arial" w:eastAsia="Times New Roman" w:hAnsi="Arial" w:cs="Arial"/>
                <w:color w:val="000000"/>
                <w:sz w:val="20"/>
                <w:szCs w:val="20"/>
              </w:rPr>
              <w:t>percentile</w:t>
            </w:r>
          </w:p>
        </w:tc>
        <w:tc>
          <w:tcPr>
            <w:tcW w:w="1389" w:type="dxa"/>
            <w:tcBorders>
              <w:bottom w:val="single" w:sz="8" w:space="0" w:color="auto"/>
            </w:tcBorders>
            <w:shd w:val="clear" w:color="auto" w:fill="auto"/>
            <w:vAlign w:val="center"/>
            <w:hideMark/>
          </w:tcPr>
          <w:p w14:paraId="2B71994C" w14:textId="77777777" w:rsidR="007560E8" w:rsidRPr="00771E99" w:rsidRDefault="007560E8" w:rsidP="00E46007">
            <w:pPr>
              <w:rPr>
                <w:rFonts w:ascii="Calibri" w:eastAsia="Times New Roman" w:hAnsi="Calibri" w:cs="Calibri"/>
                <w:color w:val="000000"/>
                <w:sz w:val="22"/>
                <w:szCs w:val="22"/>
              </w:rPr>
            </w:pPr>
            <w:r w:rsidRPr="00771E99">
              <w:rPr>
                <w:rFonts w:ascii="Calibri" w:eastAsia="Times New Roman" w:hAnsi="Calibri" w:cs="Calibri"/>
                <w:color w:val="000000"/>
                <w:sz w:val="22"/>
                <w:szCs w:val="22"/>
              </w:rPr>
              <w:t>33</w:t>
            </w:r>
            <w:r w:rsidRPr="00771E99">
              <w:rPr>
                <w:rFonts w:ascii="Calibri" w:eastAsia="Times New Roman" w:hAnsi="Calibri" w:cs="Calibri"/>
                <w:color w:val="000000"/>
                <w:sz w:val="22"/>
                <w:szCs w:val="22"/>
                <w:vertAlign w:val="superscript"/>
              </w:rPr>
              <w:t>rd</w:t>
            </w:r>
            <w:r w:rsidRPr="00771E99">
              <w:rPr>
                <w:rFonts w:ascii="Calibri" w:eastAsia="Times New Roman" w:hAnsi="Calibri" w:cs="Calibri"/>
                <w:color w:val="000000"/>
                <w:sz w:val="22"/>
                <w:szCs w:val="22"/>
              </w:rPr>
              <w:t xml:space="preserve"> – 66</w:t>
            </w:r>
            <w:r w:rsidRPr="00771E99">
              <w:rPr>
                <w:rFonts w:ascii="Calibri" w:eastAsia="Times New Roman" w:hAnsi="Calibri" w:cs="Calibri"/>
                <w:color w:val="000000"/>
                <w:sz w:val="22"/>
                <w:szCs w:val="22"/>
                <w:vertAlign w:val="superscript"/>
              </w:rPr>
              <w:t>th</w:t>
            </w:r>
            <w:r w:rsidRPr="00771E99">
              <w:rPr>
                <w:rFonts w:ascii="Calibri" w:eastAsia="Times New Roman" w:hAnsi="Calibri" w:cs="Calibri"/>
                <w:color w:val="000000"/>
                <w:sz w:val="22"/>
                <w:szCs w:val="22"/>
              </w:rPr>
              <w:t xml:space="preserve"> percentile</w:t>
            </w:r>
          </w:p>
        </w:tc>
        <w:tc>
          <w:tcPr>
            <w:tcW w:w="1390" w:type="dxa"/>
            <w:tcBorders>
              <w:bottom w:val="single" w:sz="8" w:space="0" w:color="auto"/>
              <w:right w:val="single" w:sz="12" w:space="0" w:color="auto"/>
            </w:tcBorders>
            <w:shd w:val="clear" w:color="auto" w:fill="auto"/>
            <w:vAlign w:val="center"/>
            <w:hideMark/>
          </w:tcPr>
          <w:p w14:paraId="4012CF4D" w14:textId="77777777" w:rsidR="007560E8" w:rsidRPr="00771E99" w:rsidRDefault="007560E8" w:rsidP="00E46007">
            <w:pPr>
              <w:rPr>
                <w:rFonts w:ascii="Calibri" w:eastAsia="Times New Roman" w:hAnsi="Calibri" w:cs="Calibri"/>
                <w:color w:val="000000"/>
                <w:sz w:val="22"/>
                <w:szCs w:val="22"/>
              </w:rPr>
            </w:pPr>
            <w:r w:rsidRPr="00771E99">
              <w:rPr>
                <w:rFonts w:ascii="Calibri" w:eastAsia="Times New Roman" w:hAnsi="Calibri" w:cs="Calibri"/>
                <w:color w:val="000000"/>
                <w:sz w:val="22"/>
                <w:szCs w:val="22"/>
              </w:rPr>
              <w:t>&gt; 66</w:t>
            </w:r>
            <w:r w:rsidRPr="00771E99">
              <w:rPr>
                <w:rFonts w:ascii="Calibri" w:eastAsia="Times New Roman" w:hAnsi="Calibri" w:cs="Calibri"/>
                <w:color w:val="000000"/>
                <w:sz w:val="22"/>
                <w:szCs w:val="22"/>
                <w:vertAlign w:val="superscript"/>
              </w:rPr>
              <w:t>th</w:t>
            </w:r>
            <w:r w:rsidRPr="00771E99">
              <w:rPr>
                <w:rFonts w:ascii="Calibri" w:eastAsia="Times New Roman" w:hAnsi="Calibri" w:cs="Calibri"/>
                <w:color w:val="000000"/>
                <w:sz w:val="22"/>
                <w:szCs w:val="22"/>
              </w:rPr>
              <w:t xml:space="preserve"> percentile</w:t>
            </w:r>
          </w:p>
        </w:tc>
      </w:tr>
      <w:tr w:rsidR="007560E8" w:rsidRPr="00771E99" w14:paraId="4C5C08EB" w14:textId="77777777" w:rsidTr="00D620BE">
        <w:trPr>
          <w:trHeight w:val="249"/>
          <w:jc w:val="center"/>
        </w:trPr>
        <w:tc>
          <w:tcPr>
            <w:tcW w:w="1211" w:type="dxa"/>
            <w:tcBorders>
              <w:left w:val="single" w:sz="12" w:space="0" w:color="auto"/>
            </w:tcBorders>
            <w:shd w:val="clear" w:color="auto" w:fill="auto"/>
            <w:vAlign w:val="center"/>
            <w:hideMark/>
          </w:tcPr>
          <w:p w14:paraId="353A50C3" w14:textId="77777777" w:rsidR="007560E8" w:rsidRPr="00771E99" w:rsidRDefault="007560E8" w:rsidP="00E46007">
            <w:pPr>
              <w:rPr>
                <w:rFonts w:ascii="Calibri" w:eastAsia="Times New Roman" w:hAnsi="Calibri" w:cs="Calibri"/>
                <w:b/>
                <w:bCs/>
                <w:color w:val="000000"/>
                <w:sz w:val="22"/>
                <w:szCs w:val="22"/>
              </w:rPr>
            </w:pPr>
            <w:r w:rsidRPr="00771E99">
              <w:rPr>
                <w:rFonts w:ascii="Calibri" w:eastAsia="Times New Roman" w:hAnsi="Calibri" w:cs="Calibri"/>
                <w:b/>
                <w:bCs/>
                <w:color w:val="000000"/>
                <w:sz w:val="22"/>
                <w:szCs w:val="22"/>
              </w:rPr>
              <w:t>Males</w:t>
            </w:r>
          </w:p>
        </w:tc>
        <w:tc>
          <w:tcPr>
            <w:tcW w:w="1287" w:type="dxa"/>
            <w:tcBorders>
              <w:top w:val="single" w:sz="8" w:space="0" w:color="auto"/>
            </w:tcBorders>
            <w:shd w:val="clear" w:color="auto" w:fill="auto"/>
            <w:vAlign w:val="center"/>
            <w:hideMark/>
          </w:tcPr>
          <w:p w14:paraId="19390755" w14:textId="77777777" w:rsidR="007560E8" w:rsidRPr="00771E99" w:rsidRDefault="007560E8" w:rsidP="00E46007">
            <w:pPr>
              <w:jc w:val="center"/>
              <w:rPr>
                <w:rFonts w:ascii="Calibri" w:eastAsia="Times New Roman" w:hAnsi="Calibri" w:cs="Calibri"/>
                <w:color w:val="000000"/>
                <w:sz w:val="22"/>
                <w:szCs w:val="22"/>
              </w:rPr>
            </w:pPr>
            <w:r w:rsidRPr="00771E99">
              <w:rPr>
                <w:rFonts w:ascii="Calibri" w:eastAsia="Times New Roman" w:hAnsi="Calibri" w:cs="Calibri"/>
                <w:color w:val="000000"/>
                <w:sz w:val="22"/>
                <w:szCs w:val="22"/>
              </w:rPr>
              <w:t>27.5</w:t>
            </w:r>
          </w:p>
        </w:tc>
        <w:tc>
          <w:tcPr>
            <w:tcW w:w="1287" w:type="dxa"/>
            <w:tcBorders>
              <w:top w:val="single" w:sz="8" w:space="0" w:color="auto"/>
            </w:tcBorders>
            <w:shd w:val="clear" w:color="auto" w:fill="auto"/>
            <w:vAlign w:val="center"/>
            <w:hideMark/>
          </w:tcPr>
          <w:p w14:paraId="3BDB0E16" w14:textId="77777777" w:rsidR="007560E8" w:rsidRPr="00771E99" w:rsidRDefault="007560E8" w:rsidP="00E46007">
            <w:pPr>
              <w:jc w:val="center"/>
              <w:rPr>
                <w:rFonts w:ascii="Calibri" w:eastAsia="Times New Roman" w:hAnsi="Calibri" w:cs="Calibri"/>
                <w:color w:val="000000"/>
                <w:sz w:val="22"/>
                <w:szCs w:val="22"/>
              </w:rPr>
            </w:pPr>
            <w:r w:rsidRPr="00771E99">
              <w:rPr>
                <w:rFonts w:ascii="Calibri" w:eastAsia="Times New Roman" w:hAnsi="Calibri" w:cs="Calibri"/>
                <w:color w:val="000000"/>
                <w:sz w:val="22"/>
                <w:szCs w:val="22"/>
              </w:rPr>
              <w:t>30</w:t>
            </w:r>
          </w:p>
        </w:tc>
        <w:tc>
          <w:tcPr>
            <w:tcW w:w="1287" w:type="dxa"/>
            <w:tcBorders>
              <w:top w:val="single" w:sz="8" w:space="0" w:color="auto"/>
            </w:tcBorders>
            <w:shd w:val="clear" w:color="auto" w:fill="auto"/>
            <w:vAlign w:val="center"/>
            <w:hideMark/>
          </w:tcPr>
          <w:p w14:paraId="5DB84366" w14:textId="77777777" w:rsidR="007560E8" w:rsidRPr="00771E99" w:rsidRDefault="007560E8" w:rsidP="00E46007">
            <w:pPr>
              <w:jc w:val="center"/>
              <w:rPr>
                <w:rFonts w:ascii="Calibri" w:eastAsia="Times New Roman" w:hAnsi="Calibri" w:cs="Calibri"/>
                <w:color w:val="000000"/>
                <w:sz w:val="22"/>
                <w:szCs w:val="22"/>
              </w:rPr>
            </w:pPr>
            <w:r w:rsidRPr="00771E99">
              <w:rPr>
                <w:rFonts w:ascii="Calibri" w:eastAsia="Times New Roman" w:hAnsi="Calibri" w:cs="Calibri"/>
                <w:color w:val="000000"/>
                <w:sz w:val="22"/>
                <w:szCs w:val="22"/>
              </w:rPr>
              <w:t>27.7</w:t>
            </w:r>
          </w:p>
        </w:tc>
        <w:tc>
          <w:tcPr>
            <w:tcW w:w="1287" w:type="dxa"/>
            <w:tcBorders>
              <w:top w:val="single" w:sz="8" w:space="0" w:color="auto"/>
            </w:tcBorders>
            <w:shd w:val="clear" w:color="auto" w:fill="auto"/>
            <w:vAlign w:val="center"/>
            <w:hideMark/>
          </w:tcPr>
          <w:p w14:paraId="00FE7EFE" w14:textId="77777777" w:rsidR="007560E8" w:rsidRPr="00771E99" w:rsidRDefault="007560E8" w:rsidP="00E46007">
            <w:pPr>
              <w:jc w:val="center"/>
              <w:rPr>
                <w:rFonts w:ascii="Calibri" w:eastAsia="Times New Roman" w:hAnsi="Calibri" w:cs="Calibri"/>
                <w:color w:val="000000"/>
                <w:sz w:val="22"/>
                <w:szCs w:val="22"/>
              </w:rPr>
            </w:pPr>
            <w:r w:rsidRPr="00771E99">
              <w:rPr>
                <w:rFonts w:ascii="Calibri" w:eastAsia="Times New Roman" w:hAnsi="Calibri" w:cs="Calibri"/>
                <w:color w:val="000000"/>
                <w:sz w:val="22"/>
                <w:szCs w:val="22"/>
              </w:rPr>
              <w:t>28.3</w:t>
            </w:r>
          </w:p>
        </w:tc>
        <w:tc>
          <w:tcPr>
            <w:tcW w:w="355" w:type="dxa"/>
            <w:shd w:val="clear" w:color="auto" w:fill="auto"/>
            <w:vAlign w:val="center"/>
            <w:hideMark/>
          </w:tcPr>
          <w:p w14:paraId="3E5A8F12" w14:textId="77777777" w:rsidR="007560E8" w:rsidRPr="00771E99" w:rsidRDefault="007560E8" w:rsidP="00E46007">
            <w:pPr>
              <w:jc w:val="center"/>
              <w:rPr>
                <w:rFonts w:ascii="Calibri" w:eastAsia="Times New Roman" w:hAnsi="Calibri" w:cs="Calibri"/>
                <w:color w:val="000000"/>
                <w:sz w:val="22"/>
                <w:szCs w:val="22"/>
              </w:rPr>
            </w:pPr>
            <w:r w:rsidRPr="00771E99">
              <w:rPr>
                <w:rFonts w:ascii="Calibri" w:eastAsia="Times New Roman" w:hAnsi="Calibri" w:cs="Calibri"/>
                <w:color w:val="000000"/>
                <w:sz w:val="22"/>
                <w:szCs w:val="22"/>
              </w:rPr>
              <w:t> </w:t>
            </w:r>
          </w:p>
        </w:tc>
        <w:tc>
          <w:tcPr>
            <w:tcW w:w="1389" w:type="dxa"/>
            <w:tcBorders>
              <w:top w:val="single" w:sz="8" w:space="0" w:color="auto"/>
            </w:tcBorders>
            <w:shd w:val="clear" w:color="auto" w:fill="auto"/>
            <w:vAlign w:val="center"/>
            <w:hideMark/>
          </w:tcPr>
          <w:p w14:paraId="332F733E" w14:textId="77777777" w:rsidR="007560E8" w:rsidRPr="00771E99" w:rsidRDefault="007560E8" w:rsidP="00E46007">
            <w:pPr>
              <w:jc w:val="center"/>
              <w:rPr>
                <w:rFonts w:ascii="Calibri" w:eastAsia="Times New Roman" w:hAnsi="Calibri" w:cs="Calibri"/>
                <w:color w:val="000000"/>
                <w:sz w:val="22"/>
                <w:szCs w:val="22"/>
              </w:rPr>
            </w:pPr>
            <w:r w:rsidRPr="00771E99">
              <w:rPr>
                <w:rFonts w:ascii="Calibri" w:eastAsia="Times New Roman" w:hAnsi="Calibri" w:cs="Calibri"/>
                <w:color w:val="000000"/>
                <w:sz w:val="22"/>
                <w:szCs w:val="22"/>
              </w:rPr>
              <w:t>27.4</w:t>
            </w:r>
          </w:p>
        </w:tc>
        <w:tc>
          <w:tcPr>
            <w:tcW w:w="1389" w:type="dxa"/>
            <w:tcBorders>
              <w:top w:val="single" w:sz="8" w:space="0" w:color="auto"/>
            </w:tcBorders>
            <w:shd w:val="clear" w:color="auto" w:fill="auto"/>
            <w:vAlign w:val="center"/>
            <w:hideMark/>
          </w:tcPr>
          <w:p w14:paraId="3E64DE53" w14:textId="77777777" w:rsidR="007560E8" w:rsidRPr="00771E99" w:rsidRDefault="007560E8" w:rsidP="00E46007">
            <w:pPr>
              <w:jc w:val="center"/>
              <w:rPr>
                <w:rFonts w:ascii="Calibri" w:eastAsia="Times New Roman" w:hAnsi="Calibri" w:cs="Calibri"/>
                <w:color w:val="000000"/>
                <w:sz w:val="22"/>
                <w:szCs w:val="22"/>
              </w:rPr>
            </w:pPr>
            <w:r w:rsidRPr="00771E99">
              <w:rPr>
                <w:rFonts w:ascii="Calibri" w:eastAsia="Times New Roman" w:hAnsi="Calibri" w:cs="Calibri"/>
                <w:color w:val="000000"/>
                <w:sz w:val="22"/>
                <w:szCs w:val="22"/>
              </w:rPr>
              <w:t>29</w:t>
            </w:r>
          </w:p>
        </w:tc>
        <w:tc>
          <w:tcPr>
            <w:tcW w:w="1390" w:type="dxa"/>
            <w:tcBorders>
              <w:top w:val="single" w:sz="8" w:space="0" w:color="auto"/>
              <w:right w:val="single" w:sz="12" w:space="0" w:color="auto"/>
            </w:tcBorders>
            <w:shd w:val="clear" w:color="auto" w:fill="auto"/>
            <w:vAlign w:val="center"/>
            <w:hideMark/>
          </w:tcPr>
          <w:p w14:paraId="3EB1F6F6" w14:textId="77777777" w:rsidR="007560E8" w:rsidRPr="00771E99" w:rsidRDefault="007560E8" w:rsidP="00E46007">
            <w:pPr>
              <w:jc w:val="center"/>
              <w:rPr>
                <w:rFonts w:ascii="Calibri" w:eastAsia="Times New Roman" w:hAnsi="Calibri" w:cs="Calibri"/>
                <w:color w:val="000000"/>
                <w:sz w:val="22"/>
                <w:szCs w:val="22"/>
              </w:rPr>
            </w:pPr>
            <w:r w:rsidRPr="00771E99">
              <w:rPr>
                <w:rFonts w:ascii="Calibri" w:eastAsia="Times New Roman" w:hAnsi="Calibri" w:cs="Calibri"/>
                <w:color w:val="000000"/>
                <w:sz w:val="22"/>
                <w:szCs w:val="22"/>
              </w:rPr>
              <w:t>27.7</w:t>
            </w:r>
          </w:p>
        </w:tc>
      </w:tr>
      <w:tr w:rsidR="007560E8" w:rsidRPr="00771E99" w14:paraId="16553162" w14:textId="77777777" w:rsidTr="00D620BE">
        <w:trPr>
          <w:trHeight w:val="249"/>
          <w:jc w:val="center"/>
        </w:trPr>
        <w:tc>
          <w:tcPr>
            <w:tcW w:w="1211" w:type="dxa"/>
            <w:tcBorders>
              <w:left w:val="single" w:sz="12" w:space="0" w:color="auto"/>
              <w:bottom w:val="single" w:sz="12" w:space="0" w:color="auto"/>
            </w:tcBorders>
            <w:shd w:val="clear" w:color="auto" w:fill="auto"/>
            <w:vAlign w:val="center"/>
            <w:hideMark/>
          </w:tcPr>
          <w:p w14:paraId="01CEF924" w14:textId="77777777" w:rsidR="007560E8" w:rsidRPr="00771E99" w:rsidRDefault="007560E8" w:rsidP="00E46007">
            <w:pPr>
              <w:rPr>
                <w:rFonts w:ascii="Calibri" w:eastAsia="Times New Roman" w:hAnsi="Calibri" w:cs="Calibri"/>
                <w:b/>
                <w:bCs/>
                <w:color w:val="000000"/>
                <w:sz w:val="22"/>
                <w:szCs w:val="22"/>
              </w:rPr>
            </w:pPr>
            <w:r w:rsidRPr="00771E99">
              <w:rPr>
                <w:rFonts w:ascii="Calibri" w:eastAsia="Times New Roman" w:hAnsi="Calibri" w:cs="Calibri"/>
                <w:b/>
                <w:bCs/>
                <w:color w:val="000000"/>
                <w:sz w:val="22"/>
                <w:szCs w:val="22"/>
              </w:rPr>
              <w:t>Females</w:t>
            </w:r>
          </w:p>
        </w:tc>
        <w:tc>
          <w:tcPr>
            <w:tcW w:w="1287" w:type="dxa"/>
            <w:tcBorders>
              <w:bottom w:val="single" w:sz="12" w:space="0" w:color="auto"/>
            </w:tcBorders>
            <w:shd w:val="clear" w:color="auto" w:fill="auto"/>
            <w:vAlign w:val="center"/>
            <w:hideMark/>
          </w:tcPr>
          <w:p w14:paraId="7C387E6A" w14:textId="77777777" w:rsidR="007560E8" w:rsidRPr="00771E99" w:rsidRDefault="007560E8" w:rsidP="00E46007">
            <w:pPr>
              <w:jc w:val="center"/>
              <w:rPr>
                <w:rFonts w:ascii="Calibri" w:eastAsia="Times New Roman" w:hAnsi="Calibri" w:cs="Calibri"/>
                <w:color w:val="000000"/>
                <w:sz w:val="22"/>
                <w:szCs w:val="22"/>
              </w:rPr>
            </w:pPr>
            <w:r w:rsidRPr="00771E99">
              <w:rPr>
                <w:rFonts w:ascii="Calibri" w:eastAsia="Times New Roman" w:hAnsi="Calibri" w:cs="Calibri"/>
                <w:color w:val="000000"/>
                <w:sz w:val="22"/>
                <w:szCs w:val="22"/>
              </w:rPr>
              <w:t>25.9</w:t>
            </w:r>
          </w:p>
        </w:tc>
        <w:tc>
          <w:tcPr>
            <w:tcW w:w="1287" w:type="dxa"/>
            <w:tcBorders>
              <w:bottom w:val="single" w:sz="12" w:space="0" w:color="auto"/>
            </w:tcBorders>
            <w:shd w:val="clear" w:color="auto" w:fill="auto"/>
            <w:vAlign w:val="center"/>
            <w:hideMark/>
          </w:tcPr>
          <w:p w14:paraId="1E56AC63" w14:textId="77777777" w:rsidR="007560E8" w:rsidRPr="00771E99" w:rsidRDefault="007560E8" w:rsidP="00E46007">
            <w:pPr>
              <w:jc w:val="center"/>
              <w:rPr>
                <w:rFonts w:ascii="Calibri" w:eastAsia="Times New Roman" w:hAnsi="Calibri" w:cs="Calibri"/>
                <w:color w:val="000000"/>
                <w:sz w:val="22"/>
                <w:szCs w:val="22"/>
              </w:rPr>
            </w:pPr>
            <w:r w:rsidRPr="00771E99">
              <w:rPr>
                <w:rFonts w:ascii="Calibri" w:eastAsia="Times New Roman" w:hAnsi="Calibri" w:cs="Calibri"/>
                <w:color w:val="000000"/>
                <w:sz w:val="22"/>
                <w:szCs w:val="22"/>
              </w:rPr>
              <w:t>25.6</w:t>
            </w:r>
          </w:p>
        </w:tc>
        <w:tc>
          <w:tcPr>
            <w:tcW w:w="1287" w:type="dxa"/>
            <w:tcBorders>
              <w:bottom w:val="single" w:sz="12" w:space="0" w:color="auto"/>
            </w:tcBorders>
            <w:shd w:val="clear" w:color="auto" w:fill="auto"/>
            <w:vAlign w:val="center"/>
            <w:hideMark/>
          </w:tcPr>
          <w:p w14:paraId="7E201087" w14:textId="77777777" w:rsidR="007560E8" w:rsidRPr="00771E99" w:rsidRDefault="007560E8" w:rsidP="00E46007">
            <w:pPr>
              <w:jc w:val="center"/>
              <w:rPr>
                <w:rFonts w:ascii="Calibri" w:eastAsia="Times New Roman" w:hAnsi="Calibri" w:cs="Calibri"/>
                <w:color w:val="000000"/>
                <w:sz w:val="22"/>
                <w:szCs w:val="22"/>
              </w:rPr>
            </w:pPr>
            <w:r w:rsidRPr="00771E99">
              <w:rPr>
                <w:rFonts w:ascii="Calibri" w:eastAsia="Times New Roman" w:hAnsi="Calibri" w:cs="Calibri"/>
                <w:color w:val="000000"/>
                <w:sz w:val="22"/>
                <w:szCs w:val="22"/>
              </w:rPr>
              <w:t>24.5</w:t>
            </w:r>
          </w:p>
        </w:tc>
        <w:tc>
          <w:tcPr>
            <w:tcW w:w="1287" w:type="dxa"/>
            <w:tcBorders>
              <w:bottom w:val="single" w:sz="12" w:space="0" w:color="auto"/>
            </w:tcBorders>
            <w:shd w:val="clear" w:color="auto" w:fill="auto"/>
            <w:vAlign w:val="center"/>
            <w:hideMark/>
          </w:tcPr>
          <w:p w14:paraId="2F26FE95" w14:textId="77777777" w:rsidR="007560E8" w:rsidRPr="00771E99" w:rsidRDefault="007560E8" w:rsidP="00E46007">
            <w:pPr>
              <w:jc w:val="center"/>
              <w:rPr>
                <w:rFonts w:ascii="Calibri" w:eastAsia="Times New Roman" w:hAnsi="Calibri" w:cs="Calibri"/>
                <w:color w:val="000000"/>
                <w:sz w:val="22"/>
                <w:szCs w:val="22"/>
              </w:rPr>
            </w:pPr>
            <w:r w:rsidRPr="00771E99">
              <w:rPr>
                <w:rFonts w:ascii="Calibri" w:eastAsia="Times New Roman" w:hAnsi="Calibri" w:cs="Calibri"/>
                <w:color w:val="000000"/>
                <w:sz w:val="22"/>
                <w:szCs w:val="22"/>
              </w:rPr>
              <w:t>26.7</w:t>
            </w:r>
          </w:p>
        </w:tc>
        <w:tc>
          <w:tcPr>
            <w:tcW w:w="355" w:type="dxa"/>
            <w:tcBorders>
              <w:bottom w:val="single" w:sz="12" w:space="0" w:color="auto"/>
            </w:tcBorders>
            <w:shd w:val="clear" w:color="auto" w:fill="auto"/>
            <w:vAlign w:val="center"/>
            <w:hideMark/>
          </w:tcPr>
          <w:p w14:paraId="06017791" w14:textId="77777777" w:rsidR="007560E8" w:rsidRPr="00771E99" w:rsidRDefault="007560E8" w:rsidP="00E46007">
            <w:pPr>
              <w:jc w:val="center"/>
              <w:rPr>
                <w:rFonts w:ascii="Calibri" w:eastAsia="Times New Roman" w:hAnsi="Calibri" w:cs="Calibri"/>
                <w:color w:val="000000"/>
                <w:sz w:val="22"/>
                <w:szCs w:val="22"/>
              </w:rPr>
            </w:pPr>
            <w:r w:rsidRPr="00771E99">
              <w:rPr>
                <w:rFonts w:ascii="Calibri" w:eastAsia="Times New Roman" w:hAnsi="Calibri" w:cs="Calibri"/>
                <w:color w:val="000000"/>
                <w:sz w:val="22"/>
                <w:szCs w:val="22"/>
              </w:rPr>
              <w:t> </w:t>
            </w:r>
          </w:p>
        </w:tc>
        <w:tc>
          <w:tcPr>
            <w:tcW w:w="1389" w:type="dxa"/>
            <w:tcBorders>
              <w:bottom w:val="single" w:sz="12" w:space="0" w:color="auto"/>
            </w:tcBorders>
            <w:shd w:val="clear" w:color="auto" w:fill="auto"/>
            <w:vAlign w:val="center"/>
            <w:hideMark/>
          </w:tcPr>
          <w:p w14:paraId="0154BC90" w14:textId="77777777" w:rsidR="007560E8" w:rsidRPr="00771E99" w:rsidRDefault="007560E8" w:rsidP="00E46007">
            <w:pPr>
              <w:jc w:val="center"/>
              <w:rPr>
                <w:rFonts w:ascii="Calibri" w:eastAsia="Times New Roman" w:hAnsi="Calibri" w:cs="Calibri"/>
                <w:color w:val="000000"/>
                <w:sz w:val="22"/>
                <w:szCs w:val="22"/>
              </w:rPr>
            </w:pPr>
            <w:r w:rsidRPr="00771E99">
              <w:rPr>
                <w:rFonts w:ascii="Calibri" w:eastAsia="Times New Roman" w:hAnsi="Calibri" w:cs="Calibri"/>
                <w:color w:val="000000"/>
                <w:sz w:val="22"/>
                <w:szCs w:val="22"/>
              </w:rPr>
              <w:t>25.9</w:t>
            </w:r>
          </w:p>
        </w:tc>
        <w:tc>
          <w:tcPr>
            <w:tcW w:w="1389" w:type="dxa"/>
            <w:tcBorders>
              <w:bottom w:val="single" w:sz="12" w:space="0" w:color="auto"/>
            </w:tcBorders>
            <w:shd w:val="clear" w:color="auto" w:fill="auto"/>
            <w:vAlign w:val="center"/>
            <w:hideMark/>
          </w:tcPr>
          <w:p w14:paraId="2AD28D59" w14:textId="77777777" w:rsidR="007560E8" w:rsidRPr="00771E99" w:rsidRDefault="007560E8" w:rsidP="00E46007">
            <w:pPr>
              <w:jc w:val="center"/>
              <w:rPr>
                <w:rFonts w:ascii="Calibri" w:eastAsia="Times New Roman" w:hAnsi="Calibri" w:cs="Calibri"/>
                <w:color w:val="000000"/>
                <w:sz w:val="22"/>
                <w:szCs w:val="22"/>
              </w:rPr>
            </w:pPr>
            <w:r w:rsidRPr="00771E99">
              <w:rPr>
                <w:rFonts w:ascii="Calibri" w:eastAsia="Times New Roman" w:hAnsi="Calibri" w:cs="Calibri"/>
                <w:color w:val="000000"/>
                <w:sz w:val="22"/>
                <w:szCs w:val="22"/>
              </w:rPr>
              <w:t>25.1</w:t>
            </w:r>
          </w:p>
        </w:tc>
        <w:tc>
          <w:tcPr>
            <w:tcW w:w="1390" w:type="dxa"/>
            <w:tcBorders>
              <w:bottom w:val="single" w:sz="12" w:space="0" w:color="auto"/>
              <w:right w:val="single" w:sz="12" w:space="0" w:color="auto"/>
            </w:tcBorders>
            <w:shd w:val="clear" w:color="auto" w:fill="auto"/>
            <w:vAlign w:val="center"/>
            <w:hideMark/>
          </w:tcPr>
          <w:p w14:paraId="6A85492D" w14:textId="77777777" w:rsidR="007560E8" w:rsidRPr="00771E99" w:rsidRDefault="007560E8" w:rsidP="00E46007">
            <w:pPr>
              <w:jc w:val="center"/>
              <w:rPr>
                <w:rFonts w:ascii="Calibri" w:eastAsia="Times New Roman" w:hAnsi="Calibri" w:cs="Calibri"/>
                <w:color w:val="000000"/>
                <w:sz w:val="22"/>
                <w:szCs w:val="22"/>
              </w:rPr>
            </w:pPr>
            <w:r w:rsidRPr="00771E99">
              <w:rPr>
                <w:rFonts w:ascii="Calibri" w:eastAsia="Times New Roman" w:hAnsi="Calibri" w:cs="Calibri"/>
                <w:color w:val="000000"/>
                <w:sz w:val="22"/>
                <w:szCs w:val="22"/>
              </w:rPr>
              <w:t>26.6</w:t>
            </w:r>
          </w:p>
        </w:tc>
      </w:tr>
      <w:tr w:rsidR="007560E8" w:rsidRPr="00771E99" w14:paraId="0326D109" w14:textId="77777777" w:rsidTr="00D620BE">
        <w:trPr>
          <w:trHeight w:val="546"/>
          <w:jc w:val="center"/>
        </w:trPr>
        <w:tc>
          <w:tcPr>
            <w:tcW w:w="10882" w:type="dxa"/>
            <w:gridSpan w:val="9"/>
            <w:tcBorders>
              <w:top w:val="single" w:sz="12" w:space="0" w:color="auto"/>
              <w:left w:val="single" w:sz="12" w:space="0" w:color="auto"/>
              <w:bottom w:val="single" w:sz="12" w:space="0" w:color="auto"/>
              <w:right w:val="single" w:sz="12" w:space="0" w:color="auto"/>
            </w:tcBorders>
            <w:shd w:val="clear" w:color="auto" w:fill="auto"/>
            <w:vAlign w:val="center"/>
          </w:tcPr>
          <w:p w14:paraId="5D54394B" w14:textId="77777777" w:rsidR="007560E8" w:rsidRPr="001D08F5" w:rsidRDefault="007560E8" w:rsidP="00E46007">
            <w:pPr>
              <w:rPr>
                <w:rFonts w:ascii="Arial" w:eastAsia="Times New Roman" w:hAnsi="Arial" w:cs="Arial"/>
                <w:color w:val="000000"/>
                <w:sz w:val="22"/>
                <w:szCs w:val="22"/>
              </w:rPr>
            </w:pPr>
            <w:r>
              <w:rPr>
                <w:rFonts w:ascii="Arial" w:eastAsia="Times New Roman" w:hAnsi="Arial" w:cs="Arial"/>
                <w:b/>
                <w:bCs/>
                <w:color w:val="000000"/>
                <w:sz w:val="22"/>
                <w:szCs w:val="22"/>
              </w:rPr>
              <w:t xml:space="preserve">Supplementary Table 2 </w:t>
            </w:r>
            <w:r w:rsidRPr="005C0979">
              <w:rPr>
                <w:rFonts w:ascii="Arial" w:eastAsia="Times New Roman" w:hAnsi="Arial" w:cs="Arial"/>
                <w:color w:val="000000"/>
                <w:sz w:val="22"/>
                <w:szCs w:val="22"/>
              </w:rPr>
              <w:t>Median age of subjects in each category of age-adjusted mutation rates</w:t>
            </w:r>
          </w:p>
        </w:tc>
      </w:tr>
    </w:tbl>
    <w:p w14:paraId="483C106D" w14:textId="5DE0AD8D" w:rsidR="007560E8" w:rsidRDefault="007560E8" w:rsidP="007560E8"/>
    <w:p w14:paraId="0F6EEEF7" w14:textId="77777777" w:rsidR="00E46007" w:rsidRDefault="00E46007" w:rsidP="007560E8"/>
    <w:tbl>
      <w:tblPr>
        <w:tblStyle w:val="TableGrid"/>
        <w:tblW w:w="10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92"/>
        <w:gridCol w:w="269"/>
        <w:gridCol w:w="1740"/>
        <w:gridCol w:w="824"/>
        <w:gridCol w:w="274"/>
        <w:gridCol w:w="1740"/>
        <w:gridCol w:w="824"/>
        <w:gridCol w:w="274"/>
        <w:gridCol w:w="1740"/>
        <w:gridCol w:w="1010"/>
      </w:tblGrid>
      <w:tr w:rsidR="003A59BD" w:rsidRPr="001F56AD" w14:paraId="4B0E240D" w14:textId="77777777" w:rsidTr="000E255B">
        <w:trPr>
          <w:trHeight w:hRule="exact" w:val="296"/>
          <w:jc w:val="center"/>
        </w:trPr>
        <w:tc>
          <w:tcPr>
            <w:tcW w:w="2192" w:type="dxa"/>
            <w:vMerge w:val="restart"/>
            <w:tcBorders>
              <w:top w:val="single" w:sz="8" w:space="0" w:color="auto"/>
              <w:left w:val="single" w:sz="8" w:space="0" w:color="auto"/>
            </w:tcBorders>
          </w:tcPr>
          <w:p w14:paraId="24A16E83" w14:textId="77777777" w:rsidR="003A59BD" w:rsidRPr="00F51029" w:rsidRDefault="003A59BD" w:rsidP="000E255B">
            <w:pPr>
              <w:ind w:left="360"/>
              <w:jc w:val="center"/>
              <w:rPr>
                <w:rFonts w:ascii="Arial" w:hAnsi="Arial" w:cs="Arial"/>
                <w:b/>
                <w:bCs/>
              </w:rPr>
            </w:pPr>
            <w:r w:rsidRPr="00F51029">
              <w:rPr>
                <w:rFonts w:ascii="Arial" w:hAnsi="Arial" w:cs="Arial"/>
                <w:b/>
                <w:bCs/>
              </w:rPr>
              <w:t>Age-adjusted germline mutation rates</w:t>
            </w:r>
          </w:p>
        </w:tc>
        <w:tc>
          <w:tcPr>
            <w:tcW w:w="269" w:type="dxa"/>
            <w:tcBorders>
              <w:top w:val="single" w:sz="8" w:space="0" w:color="auto"/>
            </w:tcBorders>
          </w:tcPr>
          <w:p w14:paraId="601965D0" w14:textId="77777777" w:rsidR="003A59BD" w:rsidRPr="00F51029" w:rsidRDefault="003A59BD" w:rsidP="000E255B">
            <w:pPr>
              <w:jc w:val="center"/>
              <w:rPr>
                <w:rFonts w:ascii="Arial" w:hAnsi="Arial" w:cs="Arial"/>
                <w:b/>
              </w:rPr>
            </w:pPr>
          </w:p>
        </w:tc>
        <w:tc>
          <w:tcPr>
            <w:tcW w:w="2564" w:type="dxa"/>
            <w:gridSpan w:val="2"/>
            <w:tcBorders>
              <w:top w:val="single" w:sz="8" w:space="0" w:color="auto"/>
            </w:tcBorders>
            <w:vAlign w:val="center"/>
          </w:tcPr>
          <w:p w14:paraId="4963CEAE" w14:textId="77777777" w:rsidR="003A59BD" w:rsidRPr="00F51029" w:rsidRDefault="003A59BD" w:rsidP="000E255B">
            <w:pPr>
              <w:jc w:val="center"/>
              <w:rPr>
                <w:rFonts w:ascii="Arial" w:hAnsi="Arial" w:cs="Arial"/>
              </w:rPr>
            </w:pPr>
            <w:r w:rsidRPr="00F51029">
              <w:rPr>
                <w:rFonts w:ascii="Arial" w:hAnsi="Arial" w:cs="Arial"/>
                <w:b/>
              </w:rPr>
              <w:t>Both sexes</w:t>
            </w:r>
          </w:p>
        </w:tc>
        <w:tc>
          <w:tcPr>
            <w:tcW w:w="274" w:type="dxa"/>
            <w:tcBorders>
              <w:top w:val="single" w:sz="8" w:space="0" w:color="auto"/>
            </w:tcBorders>
          </w:tcPr>
          <w:p w14:paraId="14FCB531" w14:textId="77777777" w:rsidR="003A59BD" w:rsidRPr="00F51029" w:rsidRDefault="003A59BD" w:rsidP="000E255B">
            <w:pPr>
              <w:jc w:val="center"/>
              <w:rPr>
                <w:rFonts w:ascii="Arial" w:hAnsi="Arial" w:cs="Arial"/>
                <w:b/>
              </w:rPr>
            </w:pPr>
          </w:p>
        </w:tc>
        <w:tc>
          <w:tcPr>
            <w:tcW w:w="2564" w:type="dxa"/>
            <w:gridSpan w:val="2"/>
            <w:tcBorders>
              <w:top w:val="single" w:sz="8" w:space="0" w:color="auto"/>
            </w:tcBorders>
            <w:vAlign w:val="center"/>
          </w:tcPr>
          <w:p w14:paraId="3DBFD352" w14:textId="77777777" w:rsidR="003A59BD" w:rsidRPr="00F51029" w:rsidRDefault="003A59BD" w:rsidP="000E255B">
            <w:pPr>
              <w:jc w:val="center"/>
              <w:rPr>
                <w:rFonts w:ascii="Arial" w:hAnsi="Arial" w:cs="Arial"/>
                <w:b/>
              </w:rPr>
            </w:pPr>
            <w:r w:rsidRPr="00F51029">
              <w:rPr>
                <w:rFonts w:ascii="Arial" w:hAnsi="Arial" w:cs="Arial"/>
                <w:b/>
              </w:rPr>
              <w:t>Males</w:t>
            </w:r>
          </w:p>
        </w:tc>
        <w:tc>
          <w:tcPr>
            <w:tcW w:w="274" w:type="dxa"/>
            <w:tcBorders>
              <w:top w:val="single" w:sz="8" w:space="0" w:color="auto"/>
            </w:tcBorders>
          </w:tcPr>
          <w:p w14:paraId="031AC550" w14:textId="77777777" w:rsidR="003A59BD" w:rsidRPr="00F51029" w:rsidRDefault="003A59BD" w:rsidP="000E255B">
            <w:pPr>
              <w:jc w:val="center"/>
              <w:rPr>
                <w:rFonts w:ascii="Arial" w:hAnsi="Arial" w:cs="Arial"/>
                <w:b/>
                <w:bCs/>
              </w:rPr>
            </w:pPr>
          </w:p>
        </w:tc>
        <w:tc>
          <w:tcPr>
            <w:tcW w:w="2750" w:type="dxa"/>
            <w:gridSpan w:val="2"/>
            <w:tcBorders>
              <w:top w:val="single" w:sz="8" w:space="0" w:color="auto"/>
              <w:right w:val="single" w:sz="6" w:space="0" w:color="auto"/>
            </w:tcBorders>
            <w:vAlign w:val="center"/>
          </w:tcPr>
          <w:p w14:paraId="35103D58" w14:textId="77777777" w:rsidR="003A59BD" w:rsidRPr="00F51029" w:rsidRDefault="003A59BD" w:rsidP="000E255B">
            <w:pPr>
              <w:jc w:val="center"/>
              <w:rPr>
                <w:rFonts w:ascii="Arial" w:hAnsi="Arial" w:cs="Arial"/>
                <w:b/>
                <w:bCs/>
              </w:rPr>
            </w:pPr>
            <w:r w:rsidRPr="00F51029">
              <w:rPr>
                <w:rFonts w:ascii="Arial" w:hAnsi="Arial" w:cs="Arial"/>
                <w:b/>
                <w:bCs/>
              </w:rPr>
              <w:t>Females</w:t>
            </w:r>
          </w:p>
        </w:tc>
      </w:tr>
      <w:tr w:rsidR="003A59BD" w:rsidRPr="001F56AD" w14:paraId="33EF63E2" w14:textId="77777777" w:rsidTr="000E255B">
        <w:trPr>
          <w:trHeight w:hRule="exact" w:val="876"/>
          <w:jc w:val="center"/>
        </w:trPr>
        <w:tc>
          <w:tcPr>
            <w:tcW w:w="2192" w:type="dxa"/>
            <w:vMerge/>
            <w:tcBorders>
              <w:left w:val="single" w:sz="8" w:space="0" w:color="auto"/>
              <w:bottom w:val="single" w:sz="8" w:space="0" w:color="auto"/>
            </w:tcBorders>
          </w:tcPr>
          <w:p w14:paraId="7889D159" w14:textId="77777777" w:rsidR="003A59BD" w:rsidRPr="00F51029" w:rsidRDefault="003A59BD" w:rsidP="000E255B">
            <w:pPr>
              <w:rPr>
                <w:rFonts w:ascii="Arial" w:hAnsi="Arial" w:cs="Arial"/>
              </w:rPr>
            </w:pPr>
          </w:p>
        </w:tc>
        <w:tc>
          <w:tcPr>
            <w:tcW w:w="269" w:type="dxa"/>
          </w:tcPr>
          <w:p w14:paraId="5A31403C" w14:textId="77777777" w:rsidR="003A59BD" w:rsidRPr="00F51029" w:rsidRDefault="003A59BD" w:rsidP="000E255B">
            <w:pPr>
              <w:jc w:val="center"/>
              <w:rPr>
                <w:rFonts w:ascii="Arial" w:hAnsi="Arial" w:cs="Arial"/>
                <w:b/>
                <w:bCs/>
              </w:rPr>
            </w:pPr>
          </w:p>
        </w:tc>
        <w:tc>
          <w:tcPr>
            <w:tcW w:w="1740" w:type="dxa"/>
            <w:tcBorders>
              <w:bottom w:val="single" w:sz="8" w:space="0" w:color="auto"/>
            </w:tcBorders>
            <w:vAlign w:val="center"/>
          </w:tcPr>
          <w:p w14:paraId="2E7A3635" w14:textId="77777777" w:rsidR="003A59BD" w:rsidRPr="00F51029" w:rsidRDefault="003A59BD" w:rsidP="000E255B">
            <w:pPr>
              <w:jc w:val="center"/>
              <w:rPr>
                <w:rFonts w:ascii="Arial" w:hAnsi="Arial" w:cs="Arial"/>
                <w:b/>
                <w:bCs/>
              </w:rPr>
            </w:pPr>
            <w:r w:rsidRPr="00F51029">
              <w:rPr>
                <w:rFonts w:ascii="Arial" w:hAnsi="Arial" w:cs="Arial"/>
                <w:b/>
                <w:bCs/>
              </w:rPr>
              <w:t>HR (95% CI)</w:t>
            </w:r>
          </w:p>
        </w:tc>
        <w:tc>
          <w:tcPr>
            <w:tcW w:w="824" w:type="dxa"/>
            <w:tcBorders>
              <w:bottom w:val="single" w:sz="8" w:space="0" w:color="auto"/>
            </w:tcBorders>
            <w:vAlign w:val="center"/>
          </w:tcPr>
          <w:p w14:paraId="217E6520" w14:textId="77777777" w:rsidR="003A59BD" w:rsidRPr="00F51029" w:rsidRDefault="003A59BD" w:rsidP="000E255B">
            <w:pPr>
              <w:jc w:val="center"/>
              <w:rPr>
                <w:rFonts w:ascii="Arial" w:hAnsi="Arial" w:cs="Arial"/>
                <w:b/>
                <w:bCs/>
              </w:rPr>
            </w:pPr>
            <w:r w:rsidRPr="00F51029">
              <w:rPr>
                <w:rFonts w:ascii="Arial" w:hAnsi="Arial" w:cs="Arial"/>
                <w:b/>
                <w:bCs/>
              </w:rPr>
              <w:t>p</w:t>
            </w:r>
          </w:p>
        </w:tc>
        <w:tc>
          <w:tcPr>
            <w:tcW w:w="274" w:type="dxa"/>
          </w:tcPr>
          <w:p w14:paraId="08FA3640" w14:textId="77777777" w:rsidR="003A59BD" w:rsidRPr="00F51029" w:rsidRDefault="003A59BD" w:rsidP="000E255B">
            <w:pPr>
              <w:jc w:val="center"/>
              <w:rPr>
                <w:rFonts w:ascii="Arial" w:hAnsi="Arial" w:cs="Arial"/>
                <w:b/>
                <w:bCs/>
              </w:rPr>
            </w:pPr>
          </w:p>
        </w:tc>
        <w:tc>
          <w:tcPr>
            <w:tcW w:w="1740" w:type="dxa"/>
            <w:tcBorders>
              <w:bottom w:val="single" w:sz="8" w:space="0" w:color="auto"/>
            </w:tcBorders>
            <w:vAlign w:val="center"/>
          </w:tcPr>
          <w:p w14:paraId="01FFDC84" w14:textId="77777777" w:rsidR="003A59BD" w:rsidRPr="00F51029" w:rsidRDefault="003A59BD" w:rsidP="000E255B">
            <w:pPr>
              <w:jc w:val="center"/>
              <w:rPr>
                <w:rFonts w:ascii="Arial" w:hAnsi="Arial" w:cs="Arial"/>
                <w:b/>
                <w:bCs/>
              </w:rPr>
            </w:pPr>
            <w:r w:rsidRPr="00F51029">
              <w:rPr>
                <w:rFonts w:ascii="Arial" w:hAnsi="Arial" w:cs="Arial"/>
                <w:b/>
                <w:bCs/>
              </w:rPr>
              <w:t>HR (95% CI)</w:t>
            </w:r>
          </w:p>
        </w:tc>
        <w:tc>
          <w:tcPr>
            <w:tcW w:w="824" w:type="dxa"/>
            <w:tcBorders>
              <w:bottom w:val="single" w:sz="8" w:space="0" w:color="auto"/>
            </w:tcBorders>
            <w:vAlign w:val="center"/>
          </w:tcPr>
          <w:p w14:paraId="4FBB6E52" w14:textId="77777777" w:rsidR="003A59BD" w:rsidRPr="00F51029" w:rsidRDefault="003A59BD" w:rsidP="000E255B">
            <w:pPr>
              <w:jc w:val="center"/>
              <w:rPr>
                <w:rFonts w:ascii="Arial" w:hAnsi="Arial" w:cs="Arial"/>
                <w:b/>
                <w:bCs/>
              </w:rPr>
            </w:pPr>
            <w:r w:rsidRPr="00F51029">
              <w:rPr>
                <w:rFonts w:ascii="Arial" w:hAnsi="Arial" w:cs="Arial"/>
                <w:b/>
                <w:bCs/>
              </w:rPr>
              <w:t>p</w:t>
            </w:r>
          </w:p>
        </w:tc>
        <w:tc>
          <w:tcPr>
            <w:tcW w:w="274" w:type="dxa"/>
          </w:tcPr>
          <w:p w14:paraId="64842CBC" w14:textId="77777777" w:rsidR="003A59BD" w:rsidRPr="00F51029" w:rsidRDefault="003A59BD" w:rsidP="000E255B">
            <w:pPr>
              <w:jc w:val="center"/>
              <w:rPr>
                <w:rFonts w:ascii="Arial" w:hAnsi="Arial" w:cs="Arial"/>
                <w:b/>
                <w:bCs/>
              </w:rPr>
            </w:pPr>
          </w:p>
        </w:tc>
        <w:tc>
          <w:tcPr>
            <w:tcW w:w="1740" w:type="dxa"/>
            <w:tcBorders>
              <w:bottom w:val="single" w:sz="8" w:space="0" w:color="auto"/>
            </w:tcBorders>
            <w:vAlign w:val="center"/>
          </w:tcPr>
          <w:p w14:paraId="3DB51D2F" w14:textId="77777777" w:rsidR="003A59BD" w:rsidRPr="00F51029" w:rsidRDefault="003A59BD" w:rsidP="000E255B">
            <w:pPr>
              <w:rPr>
                <w:rFonts w:ascii="Arial" w:hAnsi="Arial" w:cs="Arial"/>
                <w:b/>
                <w:bCs/>
              </w:rPr>
            </w:pPr>
            <w:r w:rsidRPr="00F51029">
              <w:rPr>
                <w:rFonts w:ascii="Arial" w:hAnsi="Arial" w:cs="Arial"/>
                <w:b/>
                <w:bCs/>
              </w:rPr>
              <w:t>HR (95% CI)</w:t>
            </w:r>
          </w:p>
        </w:tc>
        <w:tc>
          <w:tcPr>
            <w:tcW w:w="1010" w:type="dxa"/>
            <w:tcBorders>
              <w:bottom w:val="single" w:sz="8" w:space="0" w:color="auto"/>
              <w:right w:val="single" w:sz="8" w:space="0" w:color="auto"/>
            </w:tcBorders>
            <w:vAlign w:val="center"/>
          </w:tcPr>
          <w:p w14:paraId="682D7BB3" w14:textId="77777777" w:rsidR="003A59BD" w:rsidRPr="00F51029" w:rsidRDefault="003A59BD" w:rsidP="000E255B">
            <w:pPr>
              <w:jc w:val="center"/>
              <w:rPr>
                <w:rFonts w:ascii="Arial" w:hAnsi="Arial" w:cs="Arial"/>
                <w:b/>
                <w:bCs/>
              </w:rPr>
            </w:pPr>
            <w:r w:rsidRPr="00F51029">
              <w:rPr>
                <w:rFonts w:ascii="Arial" w:hAnsi="Arial" w:cs="Arial"/>
                <w:b/>
                <w:bCs/>
              </w:rPr>
              <w:t>p</w:t>
            </w:r>
          </w:p>
        </w:tc>
      </w:tr>
      <w:tr w:rsidR="003A59BD" w:rsidRPr="001F56AD" w14:paraId="77EADC3D" w14:textId="77777777" w:rsidTr="000E255B">
        <w:trPr>
          <w:trHeight w:val="270"/>
          <w:jc w:val="center"/>
        </w:trPr>
        <w:tc>
          <w:tcPr>
            <w:tcW w:w="2192" w:type="dxa"/>
            <w:tcBorders>
              <w:top w:val="single" w:sz="8" w:space="0" w:color="auto"/>
              <w:left w:val="single" w:sz="8" w:space="0" w:color="auto"/>
              <w:bottom w:val="single" w:sz="6" w:space="0" w:color="auto"/>
            </w:tcBorders>
          </w:tcPr>
          <w:p w14:paraId="01D7B77D" w14:textId="77777777" w:rsidR="003A59BD" w:rsidRPr="001F56AD" w:rsidRDefault="003A59BD" w:rsidP="000E255B">
            <w:pPr>
              <w:rPr>
                <w:bCs/>
              </w:rPr>
            </w:pPr>
            <w:r w:rsidRPr="001F56AD">
              <w:rPr>
                <w:bCs/>
              </w:rPr>
              <w:t>Continuous</w:t>
            </w:r>
          </w:p>
        </w:tc>
        <w:tc>
          <w:tcPr>
            <w:tcW w:w="269" w:type="dxa"/>
          </w:tcPr>
          <w:p w14:paraId="4BA6D67B" w14:textId="77777777" w:rsidR="003A59BD" w:rsidRPr="001F56AD" w:rsidRDefault="003A59BD" w:rsidP="000E255B">
            <w:pPr>
              <w:jc w:val="center"/>
            </w:pPr>
          </w:p>
        </w:tc>
        <w:tc>
          <w:tcPr>
            <w:tcW w:w="1740" w:type="dxa"/>
            <w:tcBorders>
              <w:top w:val="single" w:sz="8" w:space="0" w:color="auto"/>
              <w:bottom w:val="single" w:sz="6" w:space="0" w:color="auto"/>
            </w:tcBorders>
          </w:tcPr>
          <w:p w14:paraId="5A7EFCA2" w14:textId="77777777" w:rsidR="003A59BD" w:rsidRPr="001F56AD" w:rsidRDefault="003A59BD" w:rsidP="000E255B">
            <w:pPr>
              <w:jc w:val="center"/>
            </w:pPr>
            <w:r w:rsidRPr="001F56AD">
              <w:t>1.97 (1.12, 3.46)</w:t>
            </w:r>
          </w:p>
        </w:tc>
        <w:tc>
          <w:tcPr>
            <w:tcW w:w="824" w:type="dxa"/>
            <w:tcBorders>
              <w:top w:val="single" w:sz="8" w:space="0" w:color="auto"/>
              <w:bottom w:val="single" w:sz="6" w:space="0" w:color="auto"/>
            </w:tcBorders>
          </w:tcPr>
          <w:p w14:paraId="54AEBC6D" w14:textId="77777777" w:rsidR="003A59BD" w:rsidRPr="00C34604" w:rsidRDefault="003A59BD" w:rsidP="000E255B">
            <w:pPr>
              <w:jc w:val="center"/>
              <w:rPr>
                <w:b/>
                <w:bCs/>
                <w:i/>
                <w:iCs/>
              </w:rPr>
            </w:pPr>
            <w:r w:rsidRPr="00C34604">
              <w:rPr>
                <w:b/>
                <w:bCs/>
                <w:i/>
                <w:iCs/>
              </w:rPr>
              <w:t>0.019</w:t>
            </w:r>
          </w:p>
        </w:tc>
        <w:tc>
          <w:tcPr>
            <w:tcW w:w="274" w:type="dxa"/>
          </w:tcPr>
          <w:p w14:paraId="4E7F78D0" w14:textId="77777777" w:rsidR="003A59BD" w:rsidRPr="001F56AD" w:rsidRDefault="003A59BD" w:rsidP="000E255B">
            <w:pPr>
              <w:jc w:val="center"/>
            </w:pPr>
          </w:p>
        </w:tc>
        <w:tc>
          <w:tcPr>
            <w:tcW w:w="1740" w:type="dxa"/>
            <w:tcBorders>
              <w:top w:val="single" w:sz="8" w:space="0" w:color="auto"/>
              <w:bottom w:val="single" w:sz="6" w:space="0" w:color="auto"/>
            </w:tcBorders>
          </w:tcPr>
          <w:p w14:paraId="0B4AADE4" w14:textId="77777777" w:rsidR="003A59BD" w:rsidRPr="001F56AD" w:rsidRDefault="003A59BD" w:rsidP="000E255B">
            <w:pPr>
              <w:jc w:val="center"/>
            </w:pPr>
            <w:r w:rsidRPr="001F56AD">
              <w:t>1.54 (1.05, 2.25)</w:t>
            </w:r>
          </w:p>
        </w:tc>
        <w:tc>
          <w:tcPr>
            <w:tcW w:w="824" w:type="dxa"/>
            <w:tcBorders>
              <w:top w:val="single" w:sz="8" w:space="0" w:color="auto"/>
              <w:bottom w:val="single" w:sz="6" w:space="0" w:color="auto"/>
            </w:tcBorders>
          </w:tcPr>
          <w:p w14:paraId="4AFDADA3" w14:textId="77777777" w:rsidR="003A59BD" w:rsidRPr="00C34604" w:rsidRDefault="003A59BD" w:rsidP="000E255B">
            <w:pPr>
              <w:jc w:val="center"/>
              <w:rPr>
                <w:b/>
                <w:bCs/>
                <w:i/>
                <w:iCs/>
              </w:rPr>
            </w:pPr>
            <w:r w:rsidRPr="00C34604">
              <w:rPr>
                <w:b/>
                <w:bCs/>
                <w:i/>
                <w:iCs/>
              </w:rPr>
              <w:t>0.025</w:t>
            </w:r>
          </w:p>
        </w:tc>
        <w:tc>
          <w:tcPr>
            <w:tcW w:w="274" w:type="dxa"/>
          </w:tcPr>
          <w:p w14:paraId="00FB2DB2" w14:textId="77777777" w:rsidR="003A59BD" w:rsidRPr="001F56AD" w:rsidRDefault="003A59BD" w:rsidP="000E255B">
            <w:pPr>
              <w:jc w:val="center"/>
            </w:pPr>
          </w:p>
        </w:tc>
        <w:tc>
          <w:tcPr>
            <w:tcW w:w="1740" w:type="dxa"/>
            <w:tcBorders>
              <w:top w:val="single" w:sz="8" w:space="0" w:color="auto"/>
              <w:bottom w:val="single" w:sz="6" w:space="0" w:color="auto"/>
            </w:tcBorders>
            <w:vAlign w:val="center"/>
          </w:tcPr>
          <w:p w14:paraId="3F14B339" w14:textId="77777777" w:rsidR="003A59BD" w:rsidRPr="001F56AD" w:rsidRDefault="003A59BD" w:rsidP="000E255B">
            <w:pPr>
              <w:jc w:val="center"/>
            </w:pPr>
            <w:r w:rsidRPr="001F56AD">
              <w:t>1.26 (0.92, 1.72)</w:t>
            </w:r>
          </w:p>
        </w:tc>
        <w:tc>
          <w:tcPr>
            <w:tcW w:w="1010" w:type="dxa"/>
            <w:tcBorders>
              <w:top w:val="single" w:sz="8" w:space="0" w:color="auto"/>
              <w:bottom w:val="single" w:sz="6" w:space="0" w:color="auto"/>
              <w:right w:val="single" w:sz="8" w:space="0" w:color="auto"/>
            </w:tcBorders>
          </w:tcPr>
          <w:p w14:paraId="182C55F8" w14:textId="77777777" w:rsidR="003A59BD" w:rsidRPr="001F56AD" w:rsidRDefault="003A59BD" w:rsidP="000E255B">
            <w:pPr>
              <w:jc w:val="center"/>
            </w:pPr>
            <w:r w:rsidRPr="001F56AD">
              <w:t>0.158</w:t>
            </w:r>
          </w:p>
        </w:tc>
      </w:tr>
      <w:tr w:rsidR="003A59BD" w:rsidRPr="001F56AD" w14:paraId="1EE5C0CE" w14:textId="77777777" w:rsidTr="000E255B">
        <w:trPr>
          <w:trHeight w:val="277"/>
          <w:jc w:val="center"/>
        </w:trPr>
        <w:tc>
          <w:tcPr>
            <w:tcW w:w="2192" w:type="dxa"/>
            <w:tcBorders>
              <w:top w:val="single" w:sz="6" w:space="0" w:color="auto"/>
              <w:left w:val="single" w:sz="8" w:space="0" w:color="auto"/>
            </w:tcBorders>
          </w:tcPr>
          <w:p w14:paraId="08100580" w14:textId="77777777" w:rsidR="003A59BD" w:rsidRPr="001F56AD" w:rsidRDefault="003A59BD" w:rsidP="000E255B">
            <w:proofErr w:type="spellStart"/>
            <w:r w:rsidRPr="001F56AD">
              <w:t>25</w:t>
            </w:r>
            <w:r w:rsidRPr="001F56AD">
              <w:rPr>
                <w:vertAlign w:val="superscript"/>
              </w:rPr>
              <w:t>th</w:t>
            </w:r>
            <w:r w:rsidRPr="001F56AD">
              <w:t>-50</w:t>
            </w:r>
            <w:r w:rsidRPr="001F56AD">
              <w:rPr>
                <w:vertAlign w:val="superscript"/>
              </w:rPr>
              <w:t>th</w:t>
            </w:r>
            <w:proofErr w:type="spellEnd"/>
            <w:r w:rsidRPr="001F56AD">
              <w:t xml:space="preserve"> percentile</w:t>
            </w:r>
          </w:p>
        </w:tc>
        <w:tc>
          <w:tcPr>
            <w:tcW w:w="269" w:type="dxa"/>
          </w:tcPr>
          <w:p w14:paraId="69AFC45B" w14:textId="77777777" w:rsidR="003A59BD" w:rsidRPr="001F56AD" w:rsidRDefault="003A59BD" w:rsidP="000E255B">
            <w:pPr>
              <w:jc w:val="center"/>
            </w:pPr>
          </w:p>
        </w:tc>
        <w:tc>
          <w:tcPr>
            <w:tcW w:w="1740" w:type="dxa"/>
            <w:tcBorders>
              <w:top w:val="single" w:sz="6" w:space="0" w:color="auto"/>
            </w:tcBorders>
          </w:tcPr>
          <w:p w14:paraId="170CD47E" w14:textId="77777777" w:rsidR="003A59BD" w:rsidRPr="001F56AD" w:rsidRDefault="003A59BD" w:rsidP="000E255B">
            <w:pPr>
              <w:jc w:val="center"/>
            </w:pPr>
            <w:r w:rsidRPr="001F56AD">
              <w:t>1.28 (0.75, 2.19)</w:t>
            </w:r>
          </w:p>
        </w:tc>
        <w:tc>
          <w:tcPr>
            <w:tcW w:w="824" w:type="dxa"/>
            <w:tcBorders>
              <w:top w:val="single" w:sz="6" w:space="0" w:color="auto"/>
            </w:tcBorders>
          </w:tcPr>
          <w:p w14:paraId="62409BCC" w14:textId="77777777" w:rsidR="003A59BD" w:rsidRPr="001F56AD" w:rsidRDefault="003A59BD" w:rsidP="000E255B">
            <w:pPr>
              <w:jc w:val="center"/>
            </w:pPr>
            <w:r w:rsidRPr="001F56AD">
              <w:t>0.359</w:t>
            </w:r>
          </w:p>
        </w:tc>
        <w:tc>
          <w:tcPr>
            <w:tcW w:w="274" w:type="dxa"/>
          </w:tcPr>
          <w:p w14:paraId="63A5B986" w14:textId="77777777" w:rsidR="003A59BD" w:rsidRPr="001F56AD" w:rsidRDefault="003A59BD" w:rsidP="000E255B">
            <w:pPr>
              <w:jc w:val="center"/>
            </w:pPr>
          </w:p>
        </w:tc>
        <w:tc>
          <w:tcPr>
            <w:tcW w:w="1740" w:type="dxa"/>
            <w:tcBorders>
              <w:top w:val="single" w:sz="6" w:space="0" w:color="auto"/>
            </w:tcBorders>
          </w:tcPr>
          <w:p w14:paraId="67CB3067" w14:textId="77777777" w:rsidR="003A59BD" w:rsidRPr="001F56AD" w:rsidRDefault="003A59BD" w:rsidP="000E255B">
            <w:pPr>
              <w:jc w:val="center"/>
            </w:pPr>
            <w:r w:rsidRPr="001F56AD">
              <w:t>0.91 (0.43, 1.95)</w:t>
            </w:r>
          </w:p>
        </w:tc>
        <w:tc>
          <w:tcPr>
            <w:tcW w:w="824" w:type="dxa"/>
            <w:tcBorders>
              <w:top w:val="single" w:sz="6" w:space="0" w:color="auto"/>
            </w:tcBorders>
          </w:tcPr>
          <w:p w14:paraId="790CE0BE" w14:textId="77777777" w:rsidR="003A59BD" w:rsidRPr="001F56AD" w:rsidRDefault="003A59BD" w:rsidP="000E255B">
            <w:pPr>
              <w:jc w:val="center"/>
            </w:pPr>
            <w:r w:rsidRPr="001F56AD">
              <w:t>0.816</w:t>
            </w:r>
          </w:p>
        </w:tc>
        <w:tc>
          <w:tcPr>
            <w:tcW w:w="274" w:type="dxa"/>
          </w:tcPr>
          <w:p w14:paraId="7E16C67D" w14:textId="77777777" w:rsidR="003A59BD" w:rsidRPr="001F56AD" w:rsidRDefault="003A59BD" w:rsidP="000E255B">
            <w:pPr>
              <w:jc w:val="center"/>
            </w:pPr>
          </w:p>
        </w:tc>
        <w:tc>
          <w:tcPr>
            <w:tcW w:w="1740" w:type="dxa"/>
            <w:tcBorders>
              <w:top w:val="single" w:sz="6" w:space="0" w:color="auto"/>
            </w:tcBorders>
            <w:vAlign w:val="center"/>
          </w:tcPr>
          <w:p w14:paraId="4AC9B826" w14:textId="77777777" w:rsidR="003A59BD" w:rsidRPr="001F56AD" w:rsidRDefault="003A59BD" w:rsidP="000E255B">
            <w:pPr>
              <w:jc w:val="center"/>
            </w:pPr>
            <w:r w:rsidRPr="001F56AD">
              <w:t>2.10 (0.94, 4.67)</w:t>
            </w:r>
          </w:p>
        </w:tc>
        <w:tc>
          <w:tcPr>
            <w:tcW w:w="1010" w:type="dxa"/>
            <w:tcBorders>
              <w:top w:val="single" w:sz="6" w:space="0" w:color="auto"/>
              <w:right w:val="single" w:sz="8" w:space="0" w:color="auto"/>
            </w:tcBorders>
          </w:tcPr>
          <w:p w14:paraId="37AA64B2" w14:textId="77777777" w:rsidR="003A59BD" w:rsidRPr="001F56AD" w:rsidRDefault="003A59BD" w:rsidP="000E255B">
            <w:pPr>
              <w:jc w:val="center"/>
            </w:pPr>
            <w:r w:rsidRPr="001F56AD">
              <w:t>0.069</w:t>
            </w:r>
          </w:p>
        </w:tc>
      </w:tr>
      <w:tr w:rsidR="003A59BD" w:rsidRPr="001F56AD" w14:paraId="3FD102C5" w14:textId="77777777" w:rsidTr="000E255B">
        <w:trPr>
          <w:trHeight w:val="277"/>
          <w:jc w:val="center"/>
        </w:trPr>
        <w:tc>
          <w:tcPr>
            <w:tcW w:w="2192" w:type="dxa"/>
            <w:tcBorders>
              <w:left w:val="single" w:sz="8" w:space="0" w:color="auto"/>
            </w:tcBorders>
          </w:tcPr>
          <w:p w14:paraId="6F2264E4" w14:textId="77777777" w:rsidR="003A59BD" w:rsidRPr="001F56AD" w:rsidRDefault="003A59BD" w:rsidP="000E255B">
            <w:r w:rsidRPr="001F56AD">
              <w:t>&gt;</w:t>
            </w:r>
            <w:proofErr w:type="spellStart"/>
            <w:r w:rsidRPr="001F56AD">
              <w:t>50</w:t>
            </w:r>
            <w:r w:rsidRPr="001F56AD">
              <w:rPr>
                <w:vertAlign w:val="superscript"/>
              </w:rPr>
              <w:t>th</w:t>
            </w:r>
            <w:r w:rsidRPr="001F56AD">
              <w:t>-75</w:t>
            </w:r>
            <w:r w:rsidRPr="001F56AD">
              <w:rPr>
                <w:vertAlign w:val="superscript"/>
              </w:rPr>
              <w:t>th</w:t>
            </w:r>
            <w:proofErr w:type="spellEnd"/>
            <w:r w:rsidRPr="001F56AD">
              <w:t xml:space="preserve"> percentile</w:t>
            </w:r>
          </w:p>
        </w:tc>
        <w:tc>
          <w:tcPr>
            <w:tcW w:w="269" w:type="dxa"/>
          </w:tcPr>
          <w:p w14:paraId="158578AA" w14:textId="77777777" w:rsidR="003A59BD" w:rsidRPr="001F56AD" w:rsidRDefault="003A59BD" w:rsidP="000E255B">
            <w:pPr>
              <w:jc w:val="center"/>
            </w:pPr>
          </w:p>
        </w:tc>
        <w:tc>
          <w:tcPr>
            <w:tcW w:w="1740" w:type="dxa"/>
          </w:tcPr>
          <w:p w14:paraId="3C72D2B9" w14:textId="77777777" w:rsidR="003A59BD" w:rsidRPr="001F56AD" w:rsidRDefault="003A59BD" w:rsidP="000E255B">
            <w:pPr>
              <w:jc w:val="center"/>
            </w:pPr>
            <w:r w:rsidRPr="001F56AD">
              <w:t>1.61 (0.95, 2.73)</w:t>
            </w:r>
          </w:p>
        </w:tc>
        <w:tc>
          <w:tcPr>
            <w:tcW w:w="824" w:type="dxa"/>
          </w:tcPr>
          <w:p w14:paraId="1C0AC931" w14:textId="77777777" w:rsidR="003A59BD" w:rsidRPr="001F56AD" w:rsidRDefault="003A59BD" w:rsidP="000E255B">
            <w:pPr>
              <w:jc w:val="center"/>
            </w:pPr>
            <w:r w:rsidRPr="001F56AD">
              <w:t>0.080</w:t>
            </w:r>
          </w:p>
        </w:tc>
        <w:tc>
          <w:tcPr>
            <w:tcW w:w="274" w:type="dxa"/>
          </w:tcPr>
          <w:p w14:paraId="64D5294D" w14:textId="77777777" w:rsidR="003A59BD" w:rsidRPr="001F56AD" w:rsidRDefault="003A59BD" w:rsidP="000E255B">
            <w:pPr>
              <w:jc w:val="center"/>
            </w:pPr>
          </w:p>
        </w:tc>
        <w:tc>
          <w:tcPr>
            <w:tcW w:w="1740" w:type="dxa"/>
          </w:tcPr>
          <w:p w14:paraId="609E5A45" w14:textId="77777777" w:rsidR="003A59BD" w:rsidRPr="001F56AD" w:rsidRDefault="003A59BD" w:rsidP="000E255B">
            <w:pPr>
              <w:jc w:val="center"/>
            </w:pPr>
            <w:r w:rsidRPr="001F56AD">
              <w:t>1.74 (0.83, 3.65)</w:t>
            </w:r>
          </w:p>
        </w:tc>
        <w:tc>
          <w:tcPr>
            <w:tcW w:w="824" w:type="dxa"/>
          </w:tcPr>
          <w:p w14:paraId="35F9E71A" w14:textId="77777777" w:rsidR="003A59BD" w:rsidRPr="001F56AD" w:rsidRDefault="003A59BD" w:rsidP="000E255B">
            <w:pPr>
              <w:jc w:val="center"/>
            </w:pPr>
            <w:r w:rsidRPr="001F56AD">
              <w:t>0.140</w:t>
            </w:r>
          </w:p>
        </w:tc>
        <w:tc>
          <w:tcPr>
            <w:tcW w:w="274" w:type="dxa"/>
          </w:tcPr>
          <w:p w14:paraId="4F23A8B6" w14:textId="77777777" w:rsidR="003A59BD" w:rsidRPr="001F56AD" w:rsidRDefault="003A59BD" w:rsidP="000E255B">
            <w:pPr>
              <w:jc w:val="center"/>
            </w:pPr>
          </w:p>
        </w:tc>
        <w:tc>
          <w:tcPr>
            <w:tcW w:w="1740" w:type="dxa"/>
            <w:vAlign w:val="center"/>
          </w:tcPr>
          <w:p w14:paraId="260C26E9" w14:textId="77777777" w:rsidR="003A59BD" w:rsidRPr="001F56AD" w:rsidRDefault="003A59BD" w:rsidP="000E255B">
            <w:pPr>
              <w:jc w:val="center"/>
            </w:pPr>
            <w:r w:rsidRPr="001F56AD">
              <w:t>1.42 (0.64, 3.15)</w:t>
            </w:r>
          </w:p>
        </w:tc>
        <w:tc>
          <w:tcPr>
            <w:tcW w:w="1010" w:type="dxa"/>
            <w:tcBorders>
              <w:right w:val="single" w:sz="8" w:space="0" w:color="auto"/>
            </w:tcBorders>
          </w:tcPr>
          <w:p w14:paraId="3B3D757D" w14:textId="77777777" w:rsidR="003A59BD" w:rsidRPr="001F56AD" w:rsidRDefault="003A59BD" w:rsidP="000E255B">
            <w:pPr>
              <w:jc w:val="center"/>
            </w:pPr>
            <w:r w:rsidRPr="001F56AD">
              <w:t>0.392</w:t>
            </w:r>
          </w:p>
        </w:tc>
      </w:tr>
      <w:tr w:rsidR="003A59BD" w:rsidRPr="001F56AD" w14:paraId="4E82F46A" w14:textId="77777777" w:rsidTr="000E255B">
        <w:trPr>
          <w:trHeight w:val="277"/>
          <w:jc w:val="center"/>
        </w:trPr>
        <w:tc>
          <w:tcPr>
            <w:tcW w:w="2192" w:type="dxa"/>
            <w:tcBorders>
              <w:left w:val="single" w:sz="8" w:space="0" w:color="auto"/>
            </w:tcBorders>
          </w:tcPr>
          <w:p w14:paraId="5064088C" w14:textId="77777777" w:rsidR="003A59BD" w:rsidRPr="001F56AD" w:rsidRDefault="003A59BD" w:rsidP="000E255B">
            <w:r w:rsidRPr="001F56AD">
              <w:t>&gt; 75</w:t>
            </w:r>
            <w:r w:rsidRPr="001F56AD">
              <w:rPr>
                <w:vertAlign w:val="superscript"/>
              </w:rPr>
              <w:t>th</w:t>
            </w:r>
            <w:r w:rsidRPr="001F56AD">
              <w:t xml:space="preserve"> percentile</w:t>
            </w:r>
          </w:p>
        </w:tc>
        <w:tc>
          <w:tcPr>
            <w:tcW w:w="269" w:type="dxa"/>
          </w:tcPr>
          <w:p w14:paraId="28A8B98E" w14:textId="77777777" w:rsidR="003A59BD" w:rsidRPr="001F56AD" w:rsidRDefault="003A59BD" w:rsidP="000E255B">
            <w:pPr>
              <w:jc w:val="center"/>
            </w:pPr>
          </w:p>
        </w:tc>
        <w:tc>
          <w:tcPr>
            <w:tcW w:w="1740" w:type="dxa"/>
          </w:tcPr>
          <w:p w14:paraId="6BE33621" w14:textId="77777777" w:rsidR="003A59BD" w:rsidRPr="001F56AD" w:rsidRDefault="003A59BD" w:rsidP="000E255B">
            <w:pPr>
              <w:jc w:val="center"/>
            </w:pPr>
            <w:r w:rsidRPr="001F56AD">
              <w:t>1.73 (1.02, 2.93)</w:t>
            </w:r>
          </w:p>
        </w:tc>
        <w:tc>
          <w:tcPr>
            <w:tcW w:w="824" w:type="dxa"/>
          </w:tcPr>
          <w:p w14:paraId="06A07D03" w14:textId="77777777" w:rsidR="003A59BD" w:rsidRPr="00C34604" w:rsidRDefault="003A59BD" w:rsidP="000E255B">
            <w:pPr>
              <w:jc w:val="center"/>
              <w:rPr>
                <w:b/>
                <w:bCs/>
                <w:i/>
                <w:iCs/>
              </w:rPr>
            </w:pPr>
            <w:r w:rsidRPr="00C34604">
              <w:rPr>
                <w:b/>
                <w:bCs/>
                <w:i/>
                <w:iCs/>
              </w:rPr>
              <w:t>0.042</w:t>
            </w:r>
          </w:p>
        </w:tc>
        <w:tc>
          <w:tcPr>
            <w:tcW w:w="274" w:type="dxa"/>
          </w:tcPr>
          <w:p w14:paraId="55E89AA7" w14:textId="77777777" w:rsidR="003A59BD" w:rsidRPr="001F56AD" w:rsidRDefault="003A59BD" w:rsidP="000E255B">
            <w:pPr>
              <w:jc w:val="center"/>
            </w:pPr>
          </w:p>
        </w:tc>
        <w:tc>
          <w:tcPr>
            <w:tcW w:w="1740" w:type="dxa"/>
          </w:tcPr>
          <w:p w14:paraId="5781EC35" w14:textId="77777777" w:rsidR="003A59BD" w:rsidRPr="001F56AD" w:rsidRDefault="003A59BD" w:rsidP="000E255B">
            <w:pPr>
              <w:jc w:val="center"/>
            </w:pPr>
            <w:r w:rsidRPr="001F56AD">
              <w:t>1.84 (0.84, 4.05)</w:t>
            </w:r>
          </w:p>
        </w:tc>
        <w:tc>
          <w:tcPr>
            <w:tcW w:w="824" w:type="dxa"/>
          </w:tcPr>
          <w:p w14:paraId="2E4F8A8B" w14:textId="77777777" w:rsidR="003A59BD" w:rsidRPr="001F56AD" w:rsidRDefault="003A59BD" w:rsidP="000E255B">
            <w:pPr>
              <w:jc w:val="center"/>
            </w:pPr>
            <w:r w:rsidRPr="001F56AD">
              <w:t>0.130</w:t>
            </w:r>
          </w:p>
        </w:tc>
        <w:tc>
          <w:tcPr>
            <w:tcW w:w="274" w:type="dxa"/>
          </w:tcPr>
          <w:p w14:paraId="3C82AF71" w14:textId="77777777" w:rsidR="003A59BD" w:rsidRPr="001F56AD" w:rsidRDefault="003A59BD" w:rsidP="000E255B">
            <w:pPr>
              <w:jc w:val="center"/>
            </w:pPr>
          </w:p>
        </w:tc>
        <w:tc>
          <w:tcPr>
            <w:tcW w:w="1740" w:type="dxa"/>
            <w:vAlign w:val="center"/>
          </w:tcPr>
          <w:p w14:paraId="7C915DAF" w14:textId="77777777" w:rsidR="003A59BD" w:rsidRPr="001F56AD" w:rsidRDefault="003A59BD" w:rsidP="000E255B">
            <w:pPr>
              <w:jc w:val="center"/>
            </w:pPr>
            <w:r w:rsidRPr="001F56AD">
              <w:t>1.81 (0.85, 3.89)</w:t>
            </w:r>
          </w:p>
        </w:tc>
        <w:tc>
          <w:tcPr>
            <w:tcW w:w="1010" w:type="dxa"/>
            <w:tcBorders>
              <w:right w:val="single" w:sz="8" w:space="0" w:color="auto"/>
            </w:tcBorders>
          </w:tcPr>
          <w:p w14:paraId="6FC40865" w14:textId="77777777" w:rsidR="003A59BD" w:rsidRPr="001F56AD" w:rsidRDefault="003A59BD" w:rsidP="000E255B">
            <w:pPr>
              <w:jc w:val="center"/>
            </w:pPr>
            <w:r w:rsidRPr="001F56AD">
              <w:t>0.125</w:t>
            </w:r>
          </w:p>
        </w:tc>
      </w:tr>
      <w:tr w:rsidR="003A59BD" w:rsidRPr="001F56AD" w14:paraId="36CEAF74" w14:textId="77777777" w:rsidTr="000E255B">
        <w:trPr>
          <w:trHeight w:val="277"/>
          <w:jc w:val="center"/>
        </w:trPr>
        <w:tc>
          <w:tcPr>
            <w:tcW w:w="2192" w:type="dxa"/>
            <w:tcBorders>
              <w:left w:val="single" w:sz="8" w:space="0" w:color="auto"/>
              <w:bottom w:val="single" w:sz="8" w:space="0" w:color="auto"/>
            </w:tcBorders>
          </w:tcPr>
          <w:p w14:paraId="10E76BBD" w14:textId="77777777" w:rsidR="003A59BD" w:rsidRPr="001F56AD" w:rsidRDefault="003A59BD" w:rsidP="000E255B">
            <w:r w:rsidRPr="001F56AD">
              <w:t>Trend test</w:t>
            </w:r>
          </w:p>
        </w:tc>
        <w:tc>
          <w:tcPr>
            <w:tcW w:w="269" w:type="dxa"/>
            <w:tcBorders>
              <w:bottom w:val="single" w:sz="8" w:space="0" w:color="auto"/>
            </w:tcBorders>
          </w:tcPr>
          <w:p w14:paraId="191CF459" w14:textId="77777777" w:rsidR="003A59BD" w:rsidRPr="001F56AD" w:rsidRDefault="003A59BD" w:rsidP="000E255B">
            <w:pPr>
              <w:jc w:val="center"/>
            </w:pPr>
          </w:p>
        </w:tc>
        <w:tc>
          <w:tcPr>
            <w:tcW w:w="1740" w:type="dxa"/>
            <w:tcBorders>
              <w:bottom w:val="single" w:sz="8" w:space="0" w:color="auto"/>
            </w:tcBorders>
          </w:tcPr>
          <w:p w14:paraId="06D6C723" w14:textId="77777777" w:rsidR="003A59BD" w:rsidRPr="001F56AD" w:rsidRDefault="003A59BD" w:rsidP="000E255B">
            <w:pPr>
              <w:jc w:val="center"/>
            </w:pPr>
            <w:r w:rsidRPr="001F56AD">
              <w:t>1.20 (1.02, 1.42)</w:t>
            </w:r>
          </w:p>
        </w:tc>
        <w:tc>
          <w:tcPr>
            <w:tcW w:w="824" w:type="dxa"/>
            <w:tcBorders>
              <w:bottom w:val="single" w:sz="8" w:space="0" w:color="auto"/>
            </w:tcBorders>
          </w:tcPr>
          <w:p w14:paraId="78A24428" w14:textId="77777777" w:rsidR="003A59BD" w:rsidRPr="00C34604" w:rsidRDefault="003A59BD" w:rsidP="000E255B">
            <w:pPr>
              <w:jc w:val="center"/>
              <w:rPr>
                <w:b/>
                <w:bCs/>
                <w:i/>
                <w:iCs/>
              </w:rPr>
            </w:pPr>
            <w:r w:rsidRPr="00C34604">
              <w:rPr>
                <w:b/>
                <w:bCs/>
                <w:i/>
                <w:iCs/>
              </w:rPr>
              <w:t>0.028</w:t>
            </w:r>
          </w:p>
        </w:tc>
        <w:tc>
          <w:tcPr>
            <w:tcW w:w="274" w:type="dxa"/>
            <w:tcBorders>
              <w:bottom w:val="single" w:sz="8" w:space="0" w:color="auto"/>
            </w:tcBorders>
          </w:tcPr>
          <w:p w14:paraId="041DA673" w14:textId="77777777" w:rsidR="003A59BD" w:rsidRPr="001F56AD" w:rsidRDefault="003A59BD" w:rsidP="000E255B">
            <w:pPr>
              <w:jc w:val="center"/>
            </w:pPr>
          </w:p>
        </w:tc>
        <w:tc>
          <w:tcPr>
            <w:tcW w:w="1740" w:type="dxa"/>
            <w:tcBorders>
              <w:bottom w:val="single" w:sz="8" w:space="0" w:color="auto"/>
            </w:tcBorders>
          </w:tcPr>
          <w:p w14:paraId="00873D42" w14:textId="77777777" w:rsidR="003A59BD" w:rsidRPr="001F56AD" w:rsidRDefault="003A59BD" w:rsidP="000E255B">
            <w:pPr>
              <w:jc w:val="center"/>
            </w:pPr>
            <w:r w:rsidRPr="001F56AD">
              <w:t>1.29 (1.00, 1.66)</w:t>
            </w:r>
          </w:p>
        </w:tc>
        <w:tc>
          <w:tcPr>
            <w:tcW w:w="824" w:type="dxa"/>
            <w:tcBorders>
              <w:bottom w:val="single" w:sz="8" w:space="0" w:color="auto"/>
            </w:tcBorders>
          </w:tcPr>
          <w:p w14:paraId="5F45B849" w14:textId="77777777" w:rsidR="003A59BD" w:rsidRPr="00C34604" w:rsidRDefault="003A59BD" w:rsidP="000E255B">
            <w:pPr>
              <w:jc w:val="center"/>
              <w:rPr>
                <w:b/>
                <w:bCs/>
                <w:i/>
                <w:iCs/>
              </w:rPr>
            </w:pPr>
            <w:r w:rsidRPr="00C34604">
              <w:rPr>
                <w:b/>
                <w:bCs/>
                <w:i/>
                <w:iCs/>
              </w:rPr>
              <w:t>0.048</w:t>
            </w:r>
          </w:p>
        </w:tc>
        <w:tc>
          <w:tcPr>
            <w:tcW w:w="274" w:type="dxa"/>
            <w:tcBorders>
              <w:bottom w:val="single" w:sz="8" w:space="0" w:color="auto"/>
            </w:tcBorders>
          </w:tcPr>
          <w:p w14:paraId="10BBA1EA" w14:textId="77777777" w:rsidR="003A59BD" w:rsidRPr="001F56AD" w:rsidRDefault="003A59BD" w:rsidP="000E255B">
            <w:pPr>
              <w:jc w:val="center"/>
            </w:pPr>
          </w:p>
        </w:tc>
        <w:tc>
          <w:tcPr>
            <w:tcW w:w="1740" w:type="dxa"/>
            <w:tcBorders>
              <w:bottom w:val="single" w:sz="8" w:space="0" w:color="auto"/>
            </w:tcBorders>
            <w:vAlign w:val="center"/>
          </w:tcPr>
          <w:p w14:paraId="093F4156" w14:textId="77777777" w:rsidR="003A59BD" w:rsidRPr="001F56AD" w:rsidRDefault="003A59BD" w:rsidP="000E255B">
            <w:pPr>
              <w:jc w:val="center"/>
            </w:pPr>
            <w:r w:rsidRPr="001F56AD">
              <w:t>1.15 (0.91, 1.45)</w:t>
            </w:r>
          </w:p>
        </w:tc>
        <w:tc>
          <w:tcPr>
            <w:tcW w:w="1010" w:type="dxa"/>
            <w:tcBorders>
              <w:bottom w:val="single" w:sz="8" w:space="0" w:color="auto"/>
              <w:right w:val="single" w:sz="8" w:space="0" w:color="auto"/>
            </w:tcBorders>
          </w:tcPr>
          <w:p w14:paraId="5ABA43FA" w14:textId="77777777" w:rsidR="003A59BD" w:rsidRPr="001F56AD" w:rsidRDefault="003A59BD" w:rsidP="000E255B">
            <w:pPr>
              <w:jc w:val="center"/>
            </w:pPr>
            <w:r w:rsidRPr="001F56AD">
              <w:t>0.235</w:t>
            </w:r>
          </w:p>
        </w:tc>
      </w:tr>
      <w:tr w:rsidR="003A59BD" w:rsidRPr="001F56AD" w14:paraId="208FFA32" w14:textId="77777777" w:rsidTr="000E255B">
        <w:trPr>
          <w:trHeight w:val="2296"/>
          <w:jc w:val="center"/>
        </w:trPr>
        <w:tc>
          <w:tcPr>
            <w:tcW w:w="10887" w:type="dxa"/>
            <w:gridSpan w:val="10"/>
            <w:tcBorders>
              <w:top w:val="single" w:sz="8" w:space="0" w:color="auto"/>
              <w:left w:val="single" w:sz="8" w:space="0" w:color="auto"/>
              <w:bottom w:val="single" w:sz="6" w:space="0" w:color="auto"/>
              <w:right w:val="single" w:sz="8" w:space="0" w:color="auto"/>
            </w:tcBorders>
          </w:tcPr>
          <w:p w14:paraId="322DC29E" w14:textId="77777777" w:rsidR="003A59BD" w:rsidRPr="001F56AD" w:rsidRDefault="003A59BD" w:rsidP="000E255B">
            <w:r w:rsidRPr="007922C9">
              <w:rPr>
                <w:rFonts w:ascii="Arial" w:hAnsi="Arial" w:cs="Arial"/>
              </w:rPr>
              <w:t xml:space="preserve">Hazard ratios </w:t>
            </w:r>
            <w:r>
              <w:rPr>
                <w:rFonts w:ascii="Arial" w:hAnsi="Arial" w:cs="Arial"/>
              </w:rPr>
              <w:t xml:space="preserve">(HR) and 95% Confidence Intervals (CI) </w:t>
            </w:r>
            <w:r w:rsidRPr="007922C9">
              <w:rPr>
                <w:rFonts w:ascii="Arial" w:hAnsi="Arial" w:cs="Arial"/>
              </w:rPr>
              <w:t xml:space="preserve">were estimated using Cox proportional hazard models to assess the </w:t>
            </w:r>
            <w:r>
              <w:rPr>
                <w:rFonts w:ascii="Arial" w:hAnsi="Arial" w:cs="Arial"/>
              </w:rPr>
              <w:t>association</w:t>
            </w:r>
            <w:r w:rsidRPr="007922C9">
              <w:rPr>
                <w:rFonts w:ascii="Arial" w:hAnsi="Arial" w:cs="Arial"/>
              </w:rPr>
              <w:t xml:space="preserve"> of germline mutation rates per parental age </w:t>
            </w:r>
            <w:r>
              <w:rPr>
                <w:rFonts w:ascii="Arial" w:hAnsi="Arial" w:cs="Arial"/>
              </w:rPr>
              <w:t>[</w:t>
            </w:r>
            <w:r w:rsidRPr="007922C9">
              <w:rPr>
                <w:rFonts w:ascii="Arial" w:hAnsi="Arial" w:cs="Arial"/>
              </w:rPr>
              <w:t>(#</w:t>
            </w:r>
            <w:r>
              <w:rPr>
                <w:rFonts w:ascii="Arial" w:hAnsi="Arial" w:cs="Arial"/>
              </w:rPr>
              <w:t xml:space="preserve">autosomal mutations </w:t>
            </w:r>
            <w:r w:rsidRPr="007922C9">
              <w:rPr>
                <w:rFonts w:ascii="Arial" w:hAnsi="Arial" w:cs="Arial"/>
              </w:rPr>
              <w:t>/</w:t>
            </w:r>
            <w:r>
              <w:rPr>
                <w:rFonts w:ascii="Arial" w:hAnsi="Arial" w:cs="Arial"/>
              </w:rPr>
              <w:t xml:space="preserve"> </w:t>
            </w:r>
            <w:r w:rsidRPr="007922C9">
              <w:rPr>
                <w:rFonts w:ascii="Arial" w:hAnsi="Arial" w:cs="Arial"/>
              </w:rPr>
              <w:t xml:space="preserve">diploid autosomal callable </w:t>
            </w:r>
            <w:r>
              <w:rPr>
                <w:rFonts w:ascii="Arial" w:hAnsi="Arial" w:cs="Arial"/>
              </w:rPr>
              <w:t>base pairs) / (</w:t>
            </w:r>
            <w:r w:rsidRPr="007922C9">
              <w:rPr>
                <w:rFonts w:ascii="Arial" w:hAnsi="Arial" w:cs="Arial"/>
              </w:rPr>
              <w:t>Parental Age)</w:t>
            </w:r>
            <w:r>
              <w:rPr>
                <w:rFonts w:ascii="Arial" w:hAnsi="Arial" w:cs="Arial"/>
              </w:rPr>
              <w:t>]</w:t>
            </w:r>
            <w:r w:rsidRPr="007922C9">
              <w:rPr>
                <w:rFonts w:ascii="Arial" w:hAnsi="Arial" w:cs="Arial"/>
              </w:rPr>
              <w:t xml:space="preserve"> </w:t>
            </w:r>
            <w:r>
              <w:rPr>
                <w:rFonts w:ascii="Arial" w:hAnsi="Arial" w:cs="Arial"/>
              </w:rPr>
              <w:t xml:space="preserve">as a continuous variable and as </w:t>
            </w:r>
            <w:r w:rsidRPr="007922C9">
              <w:rPr>
                <w:rFonts w:ascii="Arial" w:hAnsi="Arial" w:cs="Arial"/>
              </w:rPr>
              <w:t xml:space="preserve">quartiles </w:t>
            </w:r>
            <w:r>
              <w:rPr>
                <w:rFonts w:ascii="Arial" w:hAnsi="Arial" w:cs="Arial"/>
              </w:rPr>
              <w:t>with</w:t>
            </w:r>
            <w:r w:rsidRPr="007922C9">
              <w:rPr>
                <w:rFonts w:ascii="Arial" w:hAnsi="Arial" w:cs="Arial"/>
              </w:rPr>
              <w:t xml:space="preserve"> all-cause mortality risk of CEPH </w:t>
            </w:r>
            <w:r>
              <w:rPr>
                <w:rFonts w:ascii="Arial" w:hAnsi="Arial" w:cs="Arial"/>
              </w:rPr>
              <w:t>Generation I subjects</w:t>
            </w:r>
            <w:r w:rsidRPr="007922C9">
              <w:rPr>
                <w:rFonts w:ascii="Arial" w:hAnsi="Arial" w:cs="Arial"/>
              </w:rPr>
              <w:t xml:space="preserve"> and additionally adjusted for birth year. Time was measured in years from Parental Age to time of death or last known living dates (</w:t>
            </w:r>
            <w:r>
              <w:rPr>
                <w:rFonts w:ascii="Arial" w:hAnsi="Arial" w:cs="Arial"/>
              </w:rPr>
              <w:t xml:space="preserve">as of </w:t>
            </w:r>
            <w:r w:rsidRPr="007922C9">
              <w:rPr>
                <w:rFonts w:ascii="Arial" w:hAnsi="Arial" w:cs="Arial"/>
              </w:rPr>
              <w:t>2018).</w:t>
            </w:r>
            <w:r>
              <w:rPr>
                <w:rFonts w:ascii="Arial" w:hAnsi="Arial" w:cs="Arial"/>
              </w:rPr>
              <w:t xml:space="preserve"> Analyses were performed for </w:t>
            </w:r>
            <w:r>
              <w:rPr>
                <w:rFonts w:ascii="Arial" w:hAnsi="Arial" w:cs="Arial"/>
                <w:iCs/>
              </w:rPr>
              <w:t xml:space="preserve">both sexes combined and for each sex separately. The first row (Continuous) presents the impact on the </w:t>
            </w:r>
            <w:r w:rsidRPr="00DF73AF">
              <w:rPr>
                <w:rFonts w:ascii="Arial" w:hAnsi="Arial" w:cs="Arial"/>
              </w:rPr>
              <w:t>Hazard</w:t>
            </w:r>
            <w:r>
              <w:rPr>
                <w:rFonts w:ascii="Arial" w:hAnsi="Arial" w:cs="Arial"/>
              </w:rPr>
              <w:t xml:space="preserve"> </w:t>
            </w:r>
            <w:r w:rsidRPr="00DF73AF">
              <w:rPr>
                <w:rFonts w:ascii="Arial" w:hAnsi="Arial" w:cs="Arial"/>
              </w:rPr>
              <w:t>Ratio</w:t>
            </w:r>
            <w:r>
              <w:rPr>
                <w:rFonts w:ascii="Arial" w:hAnsi="Arial" w:cs="Arial"/>
              </w:rPr>
              <w:t xml:space="preserve"> (HR) </w:t>
            </w:r>
            <w:r>
              <w:rPr>
                <w:rFonts w:ascii="Arial" w:hAnsi="Arial" w:cs="Arial"/>
                <w:iCs/>
              </w:rPr>
              <w:t>of</w:t>
            </w:r>
            <w:r w:rsidRPr="00DF73AF">
              <w:rPr>
                <w:rFonts w:ascii="Arial" w:hAnsi="Arial" w:cs="Arial"/>
                <w:iCs/>
              </w:rPr>
              <w:t xml:space="preserve"> </w:t>
            </w:r>
            <w:r>
              <w:rPr>
                <w:rFonts w:ascii="Arial" w:hAnsi="Arial" w:cs="Arial"/>
                <w:iCs/>
              </w:rPr>
              <w:t xml:space="preserve">a </w:t>
            </w:r>
            <w:r w:rsidRPr="00DF73AF">
              <w:rPr>
                <w:rFonts w:ascii="Arial" w:hAnsi="Arial" w:cs="Arial"/>
                <w:iCs/>
              </w:rPr>
              <w:t>one standard deviation increase in</w:t>
            </w:r>
            <w:r>
              <w:rPr>
                <w:rFonts w:ascii="Arial" w:hAnsi="Arial" w:cs="Arial"/>
                <w:iCs/>
              </w:rPr>
              <w:t xml:space="preserve"> age-normalized mutation rates.</w:t>
            </w:r>
            <w:r w:rsidRPr="00DF73AF">
              <w:rPr>
                <w:rFonts w:ascii="Arial" w:hAnsi="Arial" w:cs="Arial"/>
                <w:iCs/>
              </w:rPr>
              <w:t xml:space="preserve"> </w:t>
            </w:r>
            <w:r>
              <w:rPr>
                <w:rFonts w:ascii="Arial" w:hAnsi="Arial" w:cs="Arial"/>
                <w:iCs/>
              </w:rPr>
              <w:t xml:space="preserve">The second, third, and fourth rows present the mortality risks to subjects with increasing quartiles of age-normalized mutation rates, </w:t>
            </w:r>
            <w:r w:rsidRPr="00DF73AF">
              <w:rPr>
                <w:rFonts w:ascii="Arial" w:hAnsi="Arial" w:cs="Arial"/>
                <w:iCs/>
              </w:rPr>
              <w:t xml:space="preserve">expressed relative to the mortality </w:t>
            </w:r>
            <w:r>
              <w:rPr>
                <w:rFonts w:ascii="Arial" w:hAnsi="Arial" w:cs="Arial"/>
                <w:iCs/>
              </w:rPr>
              <w:t>risks</w:t>
            </w:r>
            <w:r w:rsidRPr="00DF73AF">
              <w:rPr>
                <w:rFonts w:ascii="Arial" w:hAnsi="Arial" w:cs="Arial"/>
                <w:iCs/>
              </w:rPr>
              <w:t xml:space="preserve"> for the lowest quartile (&lt;25</w:t>
            </w:r>
            <w:r w:rsidRPr="00DF73AF">
              <w:rPr>
                <w:rFonts w:ascii="Arial" w:hAnsi="Arial" w:cs="Arial"/>
                <w:iCs/>
                <w:vertAlign w:val="superscript"/>
              </w:rPr>
              <w:t>th</w:t>
            </w:r>
            <w:r w:rsidRPr="00DF73AF">
              <w:rPr>
                <w:rFonts w:ascii="Arial" w:hAnsi="Arial" w:cs="Arial"/>
                <w:iCs/>
              </w:rPr>
              <w:t xml:space="preserve"> percentile).</w:t>
            </w:r>
          </w:p>
        </w:tc>
      </w:tr>
      <w:tr w:rsidR="003A59BD" w:rsidRPr="001F56AD" w14:paraId="5777AD0B" w14:textId="77777777" w:rsidTr="000E255B">
        <w:trPr>
          <w:trHeight w:val="524"/>
          <w:jc w:val="center"/>
        </w:trPr>
        <w:tc>
          <w:tcPr>
            <w:tcW w:w="10887" w:type="dxa"/>
            <w:gridSpan w:val="10"/>
            <w:tcBorders>
              <w:top w:val="single" w:sz="6" w:space="0" w:color="auto"/>
              <w:left w:val="single" w:sz="8" w:space="0" w:color="auto"/>
              <w:bottom w:val="single" w:sz="8" w:space="0" w:color="auto"/>
              <w:right w:val="single" w:sz="8" w:space="0" w:color="auto"/>
            </w:tcBorders>
          </w:tcPr>
          <w:p w14:paraId="4E7E1EFD" w14:textId="77777777" w:rsidR="003A59BD" w:rsidRPr="001F56AD" w:rsidRDefault="003A59BD" w:rsidP="000E255B">
            <w:r>
              <w:rPr>
                <w:rFonts w:ascii="Arial" w:hAnsi="Arial" w:cs="Arial"/>
                <w:b/>
                <w:bCs/>
              </w:rPr>
              <w:t xml:space="preserve">Supplementary Table 3 </w:t>
            </w:r>
            <w:r w:rsidRPr="005C0979">
              <w:rPr>
                <w:rFonts w:ascii="Arial" w:hAnsi="Arial" w:cs="Arial"/>
              </w:rPr>
              <w:t>Associations of [germline mutation rate / parental age] with mortality in 122 Generation I individuals</w:t>
            </w:r>
          </w:p>
        </w:tc>
      </w:tr>
    </w:tbl>
    <w:p w14:paraId="5B93DFD9" w14:textId="77777777" w:rsidR="00E46007" w:rsidRDefault="00E46007" w:rsidP="00E46007">
      <w:pPr>
        <w:spacing w:after="200" w:line="276" w:lineRule="auto"/>
      </w:pPr>
    </w:p>
    <w:p w14:paraId="0EB7FB0D" w14:textId="5E53ABEC" w:rsidR="00E46007" w:rsidRDefault="00E46007" w:rsidP="00E46007">
      <w:pPr>
        <w:spacing w:after="200" w:line="276" w:lineRule="auto"/>
      </w:pPr>
    </w:p>
    <w:p w14:paraId="4AF7679F" w14:textId="31D1C300" w:rsidR="00E46007" w:rsidRDefault="00E46007" w:rsidP="00E46007">
      <w:pPr>
        <w:spacing w:after="200" w:line="276" w:lineRule="auto"/>
      </w:pPr>
    </w:p>
    <w:p w14:paraId="57329FFB" w14:textId="7CC328F0" w:rsidR="00E46007" w:rsidRDefault="00E46007" w:rsidP="00E46007">
      <w:pPr>
        <w:spacing w:after="200" w:line="276" w:lineRule="auto"/>
      </w:pPr>
    </w:p>
    <w:p w14:paraId="6606726D" w14:textId="55E1A5C5" w:rsidR="00E46007" w:rsidRDefault="00E46007" w:rsidP="00E46007">
      <w:pPr>
        <w:spacing w:after="200" w:line="276" w:lineRule="auto"/>
      </w:pPr>
    </w:p>
    <w:p w14:paraId="4CA15FFD" w14:textId="77777777" w:rsidR="00E46007" w:rsidRDefault="00E46007" w:rsidP="00D620BE">
      <w:pPr>
        <w:spacing w:after="200" w:line="276" w:lineRule="auto"/>
      </w:pPr>
    </w:p>
    <w:tbl>
      <w:tblPr>
        <w:tblW w:w="10835" w:type="dxa"/>
        <w:jc w:val="center"/>
        <w:tblLayout w:type="fixed"/>
        <w:tblLook w:val="04A0" w:firstRow="1" w:lastRow="0" w:firstColumn="1" w:lastColumn="0" w:noHBand="0" w:noVBand="1"/>
      </w:tblPr>
      <w:tblGrid>
        <w:gridCol w:w="1744"/>
        <w:gridCol w:w="912"/>
        <w:gridCol w:w="1362"/>
        <w:gridCol w:w="635"/>
        <w:gridCol w:w="909"/>
        <w:gridCol w:w="1362"/>
        <w:gridCol w:w="638"/>
        <w:gridCol w:w="909"/>
        <w:gridCol w:w="1362"/>
        <w:gridCol w:w="1002"/>
      </w:tblGrid>
      <w:tr w:rsidR="007560E8" w:rsidRPr="00CE4848" w14:paraId="0FEB068A" w14:textId="77777777" w:rsidTr="00D620BE">
        <w:trPr>
          <w:trHeight w:hRule="exact" w:val="101"/>
          <w:jc w:val="center"/>
        </w:trPr>
        <w:tc>
          <w:tcPr>
            <w:tcW w:w="1744" w:type="dxa"/>
            <w:vMerge w:val="restart"/>
            <w:tcBorders>
              <w:top w:val="single" w:sz="8" w:space="0" w:color="auto"/>
              <w:left w:val="single" w:sz="8" w:space="0" w:color="auto"/>
              <w:bottom w:val="single" w:sz="12" w:space="0" w:color="000000"/>
              <w:right w:val="nil"/>
            </w:tcBorders>
            <w:shd w:val="clear" w:color="auto" w:fill="auto"/>
            <w:vAlign w:val="bottom"/>
            <w:hideMark/>
          </w:tcPr>
          <w:p w14:paraId="4A7BE869" w14:textId="77777777" w:rsidR="007560E8" w:rsidRPr="00D27C7C" w:rsidRDefault="007560E8" w:rsidP="00E46007">
            <w:pPr>
              <w:jc w:val="center"/>
              <w:rPr>
                <w:rFonts w:ascii="Arial" w:eastAsia="Times New Roman" w:hAnsi="Arial" w:cs="Arial"/>
                <w:b/>
                <w:bCs/>
                <w:sz w:val="22"/>
                <w:szCs w:val="22"/>
              </w:rPr>
            </w:pPr>
            <w:r w:rsidRPr="00D27C7C">
              <w:rPr>
                <w:rFonts w:ascii="Arial" w:eastAsia="Times New Roman" w:hAnsi="Arial" w:cs="Arial"/>
                <w:b/>
                <w:bCs/>
                <w:sz w:val="22"/>
                <w:szCs w:val="22"/>
              </w:rPr>
              <w:t>Age-adjusted germline mutation rate</w:t>
            </w:r>
          </w:p>
        </w:tc>
        <w:tc>
          <w:tcPr>
            <w:tcW w:w="2909" w:type="dxa"/>
            <w:gridSpan w:val="3"/>
            <w:vMerge w:val="restart"/>
            <w:tcBorders>
              <w:top w:val="single" w:sz="8" w:space="0" w:color="auto"/>
              <w:left w:val="nil"/>
              <w:bottom w:val="nil"/>
              <w:right w:val="nil"/>
            </w:tcBorders>
            <w:shd w:val="clear" w:color="auto" w:fill="auto"/>
            <w:vAlign w:val="center"/>
            <w:hideMark/>
          </w:tcPr>
          <w:p w14:paraId="0E8FCE1A" w14:textId="77777777" w:rsidR="007560E8" w:rsidRPr="00D27C7C" w:rsidRDefault="007560E8" w:rsidP="00E46007">
            <w:pPr>
              <w:jc w:val="center"/>
              <w:rPr>
                <w:rFonts w:ascii="Arial" w:eastAsia="Times New Roman" w:hAnsi="Arial" w:cs="Arial"/>
                <w:b/>
                <w:bCs/>
                <w:sz w:val="22"/>
                <w:szCs w:val="22"/>
              </w:rPr>
            </w:pPr>
            <w:r w:rsidRPr="00D27C7C">
              <w:rPr>
                <w:rFonts w:ascii="Arial" w:eastAsia="Times New Roman" w:hAnsi="Arial" w:cs="Arial"/>
                <w:b/>
                <w:bCs/>
                <w:sz w:val="22"/>
                <w:szCs w:val="22"/>
              </w:rPr>
              <w:t>Both sexes</w:t>
            </w:r>
          </w:p>
        </w:tc>
        <w:tc>
          <w:tcPr>
            <w:tcW w:w="2909" w:type="dxa"/>
            <w:gridSpan w:val="3"/>
            <w:vMerge w:val="restart"/>
            <w:tcBorders>
              <w:top w:val="single" w:sz="8" w:space="0" w:color="auto"/>
              <w:left w:val="nil"/>
              <w:bottom w:val="nil"/>
              <w:right w:val="nil"/>
            </w:tcBorders>
            <w:shd w:val="clear" w:color="auto" w:fill="auto"/>
            <w:vAlign w:val="center"/>
            <w:hideMark/>
          </w:tcPr>
          <w:p w14:paraId="3DE279A3" w14:textId="77777777" w:rsidR="007560E8" w:rsidRPr="00D27C7C" w:rsidRDefault="007560E8" w:rsidP="00E46007">
            <w:pPr>
              <w:jc w:val="center"/>
              <w:rPr>
                <w:rFonts w:ascii="Arial" w:eastAsia="Times New Roman" w:hAnsi="Arial" w:cs="Arial"/>
                <w:b/>
                <w:bCs/>
                <w:sz w:val="22"/>
                <w:szCs w:val="22"/>
              </w:rPr>
            </w:pPr>
            <w:r w:rsidRPr="00D27C7C">
              <w:rPr>
                <w:rFonts w:ascii="Arial" w:eastAsia="Times New Roman" w:hAnsi="Arial" w:cs="Arial"/>
                <w:b/>
                <w:bCs/>
                <w:sz w:val="22"/>
                <w:szCs w:val="22"/>
              </w:rPr>
              <w:t>Males</w:t>
            </w:r>
          </w:p>
        </w:tc>
        <w:tc>
          <w:tcPr>
            <w:tcW w:w="3273" w:type="dxa"/>
            <w:gridSpan w:val="3"/>
            <w:vMerge w:val="restart"/>
            <w:tcBorders>
              <w:top w:val="single" w:sz="8" w:space="0" w:color="auto"/>
              <w:left w:val="nil"/>
              <w:bottom w:val="nil"/>
              <w:right w:val="single" w:sz="8" w:space="0" w:color="000000"/>
            </w:tcBorders>
            <w:shd w:val="clear" w:color="auto" w:fill="auto"/>
            <w:vAlign w:val="center"/>
            <w:hideMark/>
          </w:tcPr>
          <w:p w14:paraId="346132EA" w14:textId="77777777" w:rsidR="007560E8" w:rsidRPr="00D27C7C" w:rsidRDefault="007560E8" w:rsidP="00E46007">
            <w:pPr>
              <w:jc w:val="center"/>
              <w:rPr>
                <w:rFonts w:ascii="Arial" w:eastAsia="Times New Roman" w:hAnsi="Arial" w:cs="Arial"/>
                <w:b/>
                <w:bCs/>
                <w:sz w:val="22"/>
                <w:szCs w:val="22"/>
              </w:rPr>
            </w:pPr>
            <w:r w:rsidRPr="00D27C7C">
              <w:rPr>
                <w:rFonts w:ascii="Arial" w:eastAsia="Times New Roman" w:hAnsi="Arial" w:cs="Arial"/>
                <w:b/>
                <w:bCs/>
                <w:sz w:val="22"/>
                <w:szCs w:val="22"/>
              </w:rPr>
              <w:t>Females</w:t>
            </w:r>
          </w:p>
        </w:tc>
      </w:tr>
      <w:tr w:rsidR="007560E8" w:rsidRPr="00CE4848" w14:paraId="7D7FB2C4" w14:textId="77777777" w:rsidTr="00D620BE">
        <w:trPr>
          <w:trHeight w:val="537"/>
          <w:jc w:val="center"/>
        </w:trPr>
        <w:tc>
          <w:tcPr>
            <w:tcW w:w="1744" w:type="dxa"/>
            <w:vMerge/>
            <w:tcBorders>
              <w:top w:val="single" w:sz="8" w:space="0" w:color="auto"/>
              <w:left w:val="single" w:sz="8" w:space="0" w:color="auto"/>
              <w:bottom w:val="single" w:sz="12" w:space="0" w:color="000000"/>
              <w:right w:val="nil"/>
            </w:tcBorders>
            <w:vAlign w:val="center"/>
            <w:hideMark/>
          </w:tcPr>
          <w:p w14:paraId="46669334" w14:textId="77777777" w:rsidR="007560E8" w:rsidRPr="00CE4848" w:rsidRDefault="007560E8" w:rsidP="00E46007">
            <w:pPr>
              <w:rPr>
                <w:rFonts w:eastAsia="Times New Roman" w:cstheme="minorHAnsi"/>
                <w:b/>
                <w:bCs/>
                <w:sz w:val="16"/>
                <w:szCs w:val="16"/>
              </w:rPr>
            </w:pPr>
          </w:p>
        </w:tc>
        <w:tc>
          <w:tcPr>
            <w:tcW w:w="2909" w:type="dxa"/>
            <w:gridSpan w:val="3"/>
            <w:vMerge/>
            <w:tcBorders>
              <w:top w:val="single" w:sz="8" w:space="0" w:color="auto"/>
              <w:left w:val="nil"/>
              <w:bottom w:val="nil"/>
              <w:right w:val="nil"/>
            </w:tcBorders>
            <w:vAlign w:val="center"/>
            <w:hideMark/>
          </w:tcPr>
          <w:p w14:paraId="682A1F22" w14:textId="77777777" w:rsidR="007560E8" w:rsidRPr="00CE4848" w:rsidRDefault="007560E8" w:rsidP="00E46007">
            <w:pPr>
              <w:rPr>
                <w:rFonts w:eastAsia="Times New Roman" w:cstheme="minorHAnsi"/>
                <w:b/>
                <w:bCs/>
                <w:sz w:val="16"/>
                <w:szCs w:val="16"/>
              </w:rPr>
            </w:pPr>
          </w:p>
        </w:tc>
        <w:tc>
          <w:tcPr>
            <w:tcW w:w="2909" w:type="dxa"/>
            <w:gridSpan w:val="3"/>
            <w:vMerge/>
            <w:tcBorders>
              <w:top w:val="single" w:sz="8" w:space="0" w:color="auto"/>
              <w:left w:val="nil"/>
              <w:bottom w:val="nil"/>
              <w:right w:val="nil"/>
            </w:tcBorders>
            <w:vAlign w:val="center"/>
            <w:hideMark/>
          </w:tcPr>
          <w:p w14:paraId="32F9551C" w14:textId="77777777" w:rsidR="007560E8" w:rsidRPr="00CE4848" w:rsidRDefault="007560E8" w:rsidP="00E46007">
            <w:pPr>
              <w:rPr>
                <w:rFonts w:eastAsia="Times New Roman" w:cstheme="minorHAnsi"/>
                <w:b/>
                <w:bCs/>
                <w:sz w:val="16"/>
                <w:szCs w:val="16"/>
              </w:rPr>
            </w:pPr>
          </w:p>
        </w:tc>
        <w:tc>
          <w:tcPr>
            <w:tcW w:w="3273" w:type="dxa"/>
            <w:gridSpan w:val="3"/>
            <w:vMerge/>
            <w:tcBorders>
              <w:top w:val="single" w:sz="8" w:space="0" w:color="auto"/>
              <w:left w:val="nil"/>
              <w:bottom w:val="nil"/>
              <w:right w:val="single" w:sz="8" w:space="0" w:color="000000"/>
            </w:tcBorders>
            <w:vAlign w:val="center"/>
            <w:hideMark/>
          </w:tcPr>
          <w:p w14:paraId="2242F362" w14:textId="77777777" w:rsidR="007560E8" w:rsidRPr="00CE4848" w:rsidRDefault="007560E8" w:rsidP="00E46007">
            <w:pPr>
              <w:rPr>
                <w:rFonts w:eastAsia="Times New Roman" w:cstheme="minorHAnsi"/>
                <w:b/>
                <w:bCs/>
                <w:sz w:val="16"/>
                <w:szCs w:val="16"/>
              </w:rPr>
            </w:pPr>
          </w:p>
        </w:tc>
      </w:tr>
      <w:tr w:rsidR="007560E8" w:rsidRPr="00CE4848" w14:paraId="37F215FF" w14:textId="77777777" w:rsidTr="00D620BE">
        <w:trPr>
          <w:trHeight w:val="524"/>
          <w:jc w:val="center"/>
        </w:trPr>
        <w:tc>
          <w:tcPr>
            <w:tcW w:w="1744" w:type="dxa"/>
            <w:vMerge/>
            <w:tcBorders>
              <w:top w:val="single" w:sz="8" w:space="0" w:color="auto"/>
              <w:left w:val="single" w:sz="8" w:space="0" w:color="auto"/>
              <w:bottom w:val="single" w:sz="12" w:space="0" w:color="000000"/>
              <w:right w:val="nil"/>
            </w:tcBorders>
            <w:vAlign w:val="center"/>
            <w:hideMark/>
          </w:tcPr>
          <w:p w14:paraId="26FA03F0" w14:textId="77777777" w:rsidR="007560E8" w:rsidRPr="00CE4848" w:rsidRDefault="007560E8" w:rsidP="00E46007">
            <w:pPr>
              <w:rPr>
                <w:rFonts w:eastAsia="Times New Roman" w:cstheme="minorHAnsi"/>
                <w:b/>
                <w:bCs/>
                <w:sz w:val="16"/>
                <w:szCs w:val="16"/>
              </w:rPr>
            </w:pPr>
          </w:p>
        </w:tc>
        <w:tc>
          <w:tcPr>
            <w:tcW w:w="912" w:type="dxa"/>
            <w:tcBorders>
              <w:top w:val="nil"/>
              <w:left w:val="nil"/>
              <w:bottom w:val="single" w:sz="12" w:space="0" w:color="auto"/>
              <w:right w:val="nil"/>
            </w:tcBorders>
            <w:shd w:val="clear" w:color="auto" w:fill="auto"/>
            <w:vAlign w:val="center"/>
            <w:hideMark/>
          </w:tcPr>
          <w:p w14:paraId="6075D60B"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 xml:space="preserve">Number of </w:t>
            </w:r>
            <w:proofErr w:type="gramStart"/>
            <w:r w:rsidRPr="00A91009">
              <w:rPr>
                <w:rFonts w:ascii="Arial Narrow" w:eastAsia="Times New Roman" w:hAnsi="Arial Narrow" w:cstheme="minorHAnsi"/>
                <w:b/>
                <w:bCs/>
                <w:sz w:val="18"/>
                <w:szCs w:val="18"/>
              </w:rPr>
              <w:t>cases / number</w:t>
            </w:r>
            <w:proofErr w:type="gramEnd"/>
            <w:r w:rsidRPr="00A91009">
              <w:rPr>
                <w:rFonts w:ascii="Arial Narrow" w:eastAsia="Times New Roman" w:hAnsi="Arial Narrow" w:cstheme="minorHAnsi"/>
                <w:b/>
                <w:bCs/>
                <w:sz w:val="18"/>
                <w:szCs w:val="18"/>
              </w:rPr>
              <w:t xml:space="preserve"> at risk</w:t>
            </w:r>
          </w:p>
        </w:tc>
        <w:tc>
          <w:tcPr>
            <w:tcW w:w="1362" w:type="dxa"/>
            <w:tcBorders>
              <w:top w:val="nil"/>
              <w:left w:val="nil"/>
              <w:bottom w:val="single" w:sz="12" w:space="0" w:color="auto"/>
              <w:right w:val="nil"/>
            </w:tcBorders>
            <w:shd w:val="clear" w:color="auto" w:fill="auto"/>
            <w:vAlign w:val="center"/>
            <w:hideMark/>
          </w:tcPr>
          <w:p w14:paraId="23A14541"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HR (95% CI)</w:t>
            </w:r>
          </w:p>
        </w:tc>
        <w:tc>
          <w:tcPr>
            <w:tcW w:w="635" w:type="dxa"/>
            <w:tcBorders>
              <w:top w:val="nil"/>
              <w:left w:val="nil"/>
              <w:bottom w:val="single" w:sz="12" w:space="0" w:color="auto"/>
              <w:right w:val="nil"/>
            </w:tcBorders>
            <w:shd w:val="clear" w:color="auto" w:fill="auto"/>
            <w:vAlign w:val="center"/>
            <w:hideMark/>
          </w:tcPr>
          <w:p w14:paraId="7CEA9F9B"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p</w:t>
            </w:r>
          </w:p>
        </w:tc>
        <w:tc>
          <w:tcPr>
            <w:tcW w:w="909" w:type="dxa"/>
            <w:tcBorders>
              <w:top w:val="nil"/>
              <w:left w:val="nil"/>
              <w:bottom w:val="single" w:sz="12" w:space="0" w:color="auto"/>
              <w:right w:val="nil"/>
            </w:tcBorders>
            <w:shd w:val="clear" w:color="auto" w:fill="auto"/>
            <w:vAlign w:val="center"/>
            <w:hideMark/>
          </w:tcPr>
          <w:p w14:paraId="4FFA0B13"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 xml:space="preserve">Number of </w:t>
            </w:r>
            <w:proofErr w:type="gramStart"/>
            <w:r w:rsidRPr="00A91009">
              <w:rPr>
                <w:rFonts w:ascii="Arial Narrow" w:eastAsia="Times New Roman" w:hAnsi="Arial Narrow" w:cstheme="minorHAnsi"/>
                <w:b/>
                <w:bCs/>
                <w:sz w:val="18"/>
                <w:szCs w:val="18"/>
              </w:rPr>
              <w:t>cases / number</w:t>
            </w:r>
            <w:proofErr w:type="gramEnd"/>
            <w:r w:rsidRPr="00A91009">
              <w:rPr>
                <w:rFonts w:ascii="Arial Narrow" w:eastAsia="Times New Roman" w:hAnsi="Arial Narrow" w:cstheme="minorHAnsi"/>
                <w:b/>
                <w:bCs/>
                <w:sz w:val="18"/>
                <w:szCs w:val="18"/>
              </w:rPr>
              <w:t xml:space="preserve"> at risk</w:t>
            </w:r>
          </w:p>
        </w:tc>
        <w:tc>
          <w:tcPr>
            <w:tcW w:w="1362" w:type="dxa"/>
            <w:tcBorders>
              <w:top w:val="nil"/>
              <w:left w:val="nil"/>
              <w:bottom w:val="single" w:sz="12" w:space="0" w:color="auto"/>
              <w:right w:val="nil"/>
            </w:tcBorders>
            <w:shd w:val="clear" w:color="auto" w:fill="auto"/>
            <w:vAlign w:val="center"/>
            <w:hideMark/>
          </w:tcPr>
          <w:p w14:paraId="4687A4DB"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HR (95% CI)</w:t>
            </w:r>
          </w:p>
        </w:tc>
        <w:tc>
          <w:tcPr>
            <w:tcW w:w="638" w:type="dxa"/>
            <w:tcBorders>
              <w:top w:val="nil"/>
              <w:left w:val="nil"/>
              <w:bottom w:val="single" w:sz="12" w:space="0" w:color="auto"/>
              <w:right w:val="nil"/>
            </w:tcBorders>
            <w:shd w:val="clear" w:color="auto" w:fill="auto"/>
            <w:vAlign w:val="center"/>
            <w:hideMark/>
          </w:tcPr>
          <w:p w14:paraId="5CCC2DF0"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p</w:t>
            </w:r>
          </w:p>
        </w:tc>
        <w:tc>
          <w:tcPr>
            <w:tcW w:w="909" w:type="dxa"/>
            <w:tcBorders>
              <w:top w:val="nil"/>
              <w:left w:val="nil"/>
              <w:bottom w:val="single" w:sz="12" w:space="0" w:color="auto"/>
              <w:right w:val="nil"/>
            </w:tcBorders>
            <w:shd w:val="clear" w:color="auto" w:fill="auto"/>
            <w:vAlign w:val="center"/>
            <w:hideMark/>
          </w:tcPr>
          <w:p w14:paraId="200B3BDD"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 xml:space="preserve">Number of </w:t>
            </w:r>
            <w:proofErr w:type="gramStart"/>
            <w:r w:rsidRPr="00A91009">
              <w:rPr>
                <w:rFonts w:ascii="Arial Narrow" w:eastAsia="Times New Roman" w:hAnsi="Arial Narrow" w:cstheme="minorHAnsi"/>
                <w:b/>
                <w:bCs/>
                <w:sz w:val="18"/>
                <w:szCs w:val="18"/>
              </w:rPr>
              <w:t>cases / number</w:t>
            </w:r>
            <w:proofErr w:type="gramEnd"/>
            <w:r w:rsidRPr="00A91009">
              <w:rPr>
                <w:rFonts w:ascii="Arial Narrow" w:eastAsia="Times New Roman" w:hAnsi="Arial Narrow" w:cstheme="minorHAnsi"/>
                <w:b/>
                <w:bCs/>
                <w:sz w:val="18"/>
                <w:szCs w:val="18"/>
              </w:rPr>
              <w:t xml:space="preserve"> at risk</w:t>
            </w:r>
          </w:p>
        </w:tc>
        <w:tc>
          <w:tcPr>
            <w:tcW w:w="1362" w:type="dxa"/>
            <w:tcBorders>
              <w:top w:val="nil"/>
              <w:left w:val="nil"/>
              <w:bottom w:val="single" w:sz="12" w:space="0" w:color="auto"/>
              <w:right w:val="nil"/>
            </w:tcBorders>
            <w:shd w:val="clear" w:color="auto" w:fill="auto"/>
            <w:vAlign w:val="center"/>
            <w:hideMark/>
          </w:tcPr>
          <w:p w14:paraId="6A04416F"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HR (95% CI)</w:t>
            </w:r>
          </w:p>
        </w:tc>
        <w:tc>
          <w:tcPr>
            <w:tcW w:w="1002" w:type="dxa"/>
            <w:tcBorders>
              <w:top w:val="nil"/>
              <w:left w:val="nil"/>
              <w:bottom w:val="single" w:sz="12" w:space="0" w:color="auto"/>
              <w:right w:val="single" w:sz="8" w:space="0" w:color="auto"/>
            </w:tcBorders>
            <w:shd w:val="clear" w:color="auto" w:fill="auto"/>
            <w:vAlign w:val="center"/>
            <w:hideMark/>
          </w:tcPr>
          <w:p w14:paraId="404F2959"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p</w:t>
            </w:r>
          </w:p>
        </w:tc>
      </w:tr>
      <w:tr w:rsidR="007560E8" w:rsidRPr="00CE4848" w14:paraId="2B8DE150" w14:textId="77777777" w:rsidTr="00D620BE">
        <w:trPr>
          <w:trHeight w:val="339"/>
          <w:jc w:val="center"/>
        </w:trPr>
        <w:tc>
          <w:tcPr>
            <w:tcW w:w="1744" w:type="dxa"/>
            <w:tcBorders>
              <w:top w:val="nil"/>
              <w:left w:val="single" w:sz="8" w:space="0" w:color="auto"/>
              <w:bottom w:val="single" w:sz="8" w:space="0" w:color="auto"/>
              <w:right w:val="nil"/>
            </w:tcBorders>
            <w:shd w:val="clear" w:color="auto" w:fill="auto"/>
            <w:vAlign w:val="center"/>
            <w:hideMark/>
          </w:tcPr>
          <w:p w14:paraId="5D42A93B" w14:textId="77777777" w:rsidR="007560E8" w:rsidRPr="00A91009" w:rsidRDefault="007560E8" w:rsidP="00E46007">
            <w:pP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Continuous*</w:t>
            </w:r>
          </w:p>
        </w:tc>
        <w:tc>
          <w:tcPr>
            <w:tcW w:w="912" w:type="dxa"/>
            <w:tcBorders>
              <w:top w:val="nil"/>
              <w:left w:val="nil"/>
              <w:bottom w:val="single" w:sz="8" w:space="0" w:color="auto"/>
              <w:right w:val="nil"/>
            </w:tcBorders>
            <w:shd w:val="clear" w:color="auto" w:fill="auto"/>
            <w:vAlign w:val="center"/>
            <w:hideMark/>
          </w:tcPr>
          <w:p w14:paraId="61633537"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34/122</w:t>
            </w:r>
          </w:p>
        </w:tc>
        <w:tc>
          <w:tcPr>
            <w:tcW w:w="1362" w:type="dxa"/>
            <w:tcBorders>
              <w:top w:val="nil"/>
              <w:left w:val="nil"/>
              <w:bottom w:val="single" w:sz="8" w:space="0" w:color="auto"/>
              <w:right w:val="nil"/>
            </w:tcBorders>
            <w:shd w:val="clear" w:color="auto" w:fill="auto"/>
            <w:vAlign w:val="center"/>
            <w:hideMark/>
          </w:tcPr>
          <w:p w14:paraId="35FD77B1"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1.19 (0.83, 1.69)</w:t>
            </w:r>
          </w:p>
        </w:tc>
        <w:tc>
          <w:tcPr>
            <w:tcW w:w="635" w:type="dxa"/>
            <w:tcBorders>
              <w:top w:val="nil"/>
              <w:left w:val="nil"/>
              <w:bottom w:val="single" w:sz="8" w:space="0" w:color="auto"/>
              <w:right w:val="nil"/>
            </w:tcBorders>
            <w:shd w:val="clear" w:color="auto" w:fill="auto"/>
            <w:vAlign w:val="center"/>
            <w:hideMark/>
          </w:tcPr>
          <w:p w14:paraId="57E58CAD"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0.340</w:t>
            </w:r>
          </w:p>
        </w:tc>
        <w:tc>
          <w:tcPr>
            <w:tcW w:w="909" w:type="dxa"/>
            <w:tcBorders>
              <w:top w:val="nil"/>
              <w:left w:val="nil"/>
              <w:bottom w:val="single" w:sz="8" w:space="0" w:color="auto"/>
              <w:right w:val="nil"/>
            </w:tcBorders>
            <w:shd w:val="clear" w:color="auto" w:fill="auto"/>
            <w:vAlign w:val="center"/>
            <w:hideMark/>
          </w:tcPr>
          <w:p w14:paraId="1C52BEB6"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18/61</w:t>
            </w:r>
          </w:p>
        </w:tc>
        <w:tc>
          <w:tcPr>
            <w:tcW w:w="1362" w:type="dxa"/>
            <w:tcBorders>
              <w:top w:val="nil"/>
              <w:left w:val="nil"/>
              <w:bottom w:val="single" w:sz="8" w:space="0" w:color="auto"/>
              <w:right w:val="nil"/>
            </w:tcBorders>
            <w:shd w:val="clear" w:color="auto" w:fill="auto"/>
            <w:vAlign w:val="center"/>
            <w:hideMark/>
          </w:tcPr>
          <w:p w14:paraId="2D6B1B3E"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1.47 (0.87, 2.48)</w:t>
            </w:r>
          </w:p>
        </w:tc>
        <w:tc>
          <w:tcPr>
            <w:tcW w:w="638" w:type="dxa"/>
            <w:tcBorders>
              <w:top w:val="nil"/>
              <w:left w:val="nil"/>
              <w:bottom w:val="single" w:sz="8" w:space="0" w:color="auto"/>
              <w:right w:val="nil"/>
            </w:tcBorders>
            <w:shd w:val="clear" w:color="auto" w:fill="auto"/>
            <w:vAlign w:val="center"/>
            <w:hideMark/>
          </w:tcPr>
          <w:p w14:paraId="0100EC2C"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0.149</w:t>
            </w:r>
          </w:p>
        </w:tc>
        <w:tc>
          <w:tcPr>
            <w:tcW w:w="909" w:type="dxa"/>
            <w:tcBorders>
              <w:top w:val="nil"/>
              <w:left w:val="nil"/>
              <w:bottom w:val="single" w:sz="8" w:space="0" w:color="auto"/>
              <w:right w:val="nil"/>
            </w:tcBorders>
            <w:shd w:val="clear" w:color="auto" w:fill="auto"/>
            <w:vAlign w:val="center"/>
            <w:hideMark/>
          </w:tcPr>
          <w:p w14:paraId="1B7114E0"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16/61</w:t>
            </w:r>
          </w:p>
        </w:tc>
        <w:tc>
          <w:tcPr>
            <w:tcW w:w="1362" w:type="dxa"/>
            <w:tcBorders>
              <w:top w:val="nil"/>
              <w:left w:val="nil"/>
              <w:bottom w:val="single" w:sz="8" w:space="0" w:color="auto"/>
              <w:right w:val="nil"/>
            </w:tcBorders>
            <w:shd w:val="clear" w:color="auto" w:fill="auto"/>
            <w:vAlign w:val="center"/>
            <w:hideMark/>
          </w:tcPr>
          <w:p w14:paraId="5C3A9464"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0.74 (0.44, 1.24)</w:t>
            </w:r>
          </w:p>
        </w:tc>
        <w:tc>
          <w:tcPr>
            <w:tcW w:w="1002" w:type="dxa"/>
            <w:tcBorders>
              <w:top w:val="nil"/>
              <w:left w:val="nil"/>
              <w:bottom w:val="single" w:sz="8" w:space="0" w:color="auto"/>
              <w:right w:val="single" w:sz="8" w:space="0" w:color="auto"/>
            </w:tcBorders>
            <w:shd w:val="clear" w:color="auto" w:fill="auto"/>
            <w:vAlign w:val="center"/>
            <w:hideMark/>
          </w:tcPr>
          <w:p w14:paraId="4E5B9C74"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0.259</w:t>
            </w:r>
          </w:p>
        </w:tc>
      </w:tr>
      <w:tr w:rsidR="007560E8" w:rsidRPr="00CE4848" w14:paraId="560FF920" w14:textId="77777777" w:rsidTr="00D620BE">
        <w:trPr>
          <w:trHeight w:val="173"/>
          <w:jc w:val="center"/>
        </w:trPr>
        <w:tc>
          <w:tcPr>
            <w:tcW w:w="1744" w:type="dxa"/>
            <w:tcBorders>
              <w:top w:val="nil"/>
              <w:left w:val="single" w:sz="8" w:space="0" w:color="auto"/>
              <w:bottom w:val="nil"/>
              <w:right w:val="nil"/>
            </w:tcBorders>
            <w:shd w:val="clear" w:color="auto" w:fill="auto"/>
            <w:vAlign w:val="center"/>
            <w:hideMark/>
          </w:tcPr>
          <w:p w14:paraId="7D09855D" w14:textId="77777777" w:rsidR="007560E8" w:rsidRPr="00A91009" w:rsidRDefault="007560E8" w:rsidP="00E46007">
            <w:pP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&lt; 33</w:t>
            </w:r>
            <w:r w:rsidRPr="00A91009">
              <w:rPr>
                <w:rFonts w:ascii="Arial Narrow" w:eastAsia="Times New Roman" w:hAnsi="Arial Narrow" w:cstheme="minorHAnsi"/>
                <w:b/>
                <w:bCs/>
                <w:sz w:val="18"/>
                <w:szCs w:val="18"/>
                <w:vertAlign w:val="superscript"/>
              </w:rPr>
              <w:t xml:space="preserve">rd </w:t>
            </w:r>
            <w:r w:rsidRPr="00A91009">
              <w:rPr>
                <w:rFonts w:ascii="Arial Narrow" w:eastAsia="Times New Roman" w:hAnsi="Arial Narrow" w:cstheme="minorHAnsi"/>
                <w:b/>
                <w:bCs/>
                <w:sz w:val="18"/>
                <w:szCs w:val="18"/>
              </w:rPr>
              <w:t>percentile</w:t>
            </w:r>
          </w:p>
        </w:tc>
        <w:tc>
          <w:tcPr>
            <w:tcW w:w="912" w:type="dxa"/>
            <w:tcBorders>
              <w:top w:val="nil"/>
              <w:left w:val="nil"/>
              <w:bottom w:val="nil"/>
              <w:right w:val="nil"/>
            </w:tcBorders>
            <w:shd w:val="clear" w:color="auto" w:fill="auto"/>
            <w:vAlign w:val="center"/>
            <w:hideMark/>
          </w:tcPr>
          <w:p w14:paraId="714E2FAD"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10/40</w:t>
            </w:r>
          </w:p>
        </w:tc>
        <w:tc>
          <w:tcPr>
            <w:tcW w:w="1362" w:type="dxa"/>
            <w:tcBorders>
              <w:top w:val="nil"/>
              <w:left w:val="nil"/>
              <w:bottom w:val="nil"/>
              <w:right w:val="nil"/>
            </w:tcBorders>
            <w:shd w:val="clear" w:color="auto" w:fill="auto"/>
            <w:vAlign w:val="center"/>
            <w:hideMark/>
          </w:tcPr>
          <w:p w14:paraId="5F87F974"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1</w:t>
            </w:r>
          </w:p>
        </w:tc>
        <w:tc>
          <w:tcPr>
            <w:tcW w:w="635" w:type="dxa"/>
            <w:tcBorders>
              <w:top w:val="nil"/>
              <w:left w:val="nil"/>
              <w:bottom w:val="nil"/>
              <w:right w:val="nil"/>
            </w:tcBorders>
            <w:shd w:val="clear" w:color="auto" w:fill="auto"/>
            <w:vAlign w:val="center"/>
            <w:hideMark/>
          </w:tcPr>
          <w:p w14:paraId="7E79CFD9"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w:t>
            </w:r>
          </w:p>
        </w:tc>
        <w:tc>
          <w:tcPr>
            <w:tcW w:w="909" w:type="dxa"/>
            <w:tcBorders>
              <w:top w:val="nil"/>
              <w:left w:val="nil"/>
              <w:bottom w:val="nil"/>
              <w:right w:val="nil"/>
            </w:tcBorders>
            <w:shd w:val="clear" w:color="auto" w:fill="auto"/>
            <w:vAlign w:val="center"/>
            <w:hideMark/>
          </w:tcPr>
          <w:p w14:paraId="2227A993"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5/20</w:t>
            </w:r>
          </w:p>
        </w:tc>
        <w:tc>
          <w:tcPr>
            <w:tcW w:w="1362" w:type="dxa"/>
            <w:tcBorders>
              <w:top w:val="nil"/>
              <w:left w:val="nil"/>
              <w:bottom w:val="nil"/>
              <w:right w:val="nil"/>
            </w:tcBorders>
            <w:shd w:val="clear" w:color="auto" w:fill="auto"/>
            <w:vAlign w:val="center"/>
            <w:hideMark/>
          </w:tcPr>
          <w:p w14:paraId="66A13C0D"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1</w:t>
            </w:r>
          </w:p>
        </w:tc>
        <w:tc>
          <w:tcPr>
            <w:tcW w:w="638" w:type="dxa"/>
            <w:tcBorders>
              <w:top w:val="nil"/>
              <w:left w:val="nil"/>
              <w:bottom w:val="nil"/>
              <w:right w:val="nil"/>
            </w:tcBorders>
            <w:shd w:val="clear" w:color="auto" w:fill="auto"/>
            <w:vAlign w:val="center"/>
            <w:hideMark/>
          </w:tcPr>
          <w:p w14:paraId="52899BC8"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w:t>
            </w:r>
          </w:p>
        </w:tc>
        <w:tc>
          <w:tcPr>
            <w:tcW w:w="909" w:type="dxa"/>
            <w:tcBorders>
              <w:top w:val="nil"/>
              <w:left w:val="nil"/>
              <w:bottom w:val="nil"/>
              <w:right w:val="nil"/>
            </w:tcBorders>
            <w:shd w:val="clear" w:color="auto" w:fill="auto"/>
            <w:vAlign w:val="center"/>
            <w:hideMark/>
          </w:tcPr>
          <w:p w14:paraId="042A386D"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5/20</w:t>
            </w:r>
          </w:p>
        </w:tc>
        <w:tc>
          <w:tcPr>
            <w:tcW w:w="1362" w:type="dxa"/>
            <w:tcBorders>
              <w:top w:val="nil"/>
              <w:left w:val="nil"/>
              <w:bottom w:val="nil"/>
              <w:right w:val="nil"/>
            </w:tcBorders>
            <w:shd w:val="clear" w:color="auto" w:fill="auto"/>
            <w:vAlign w:val="center"/>
            <w:hideMark/>
          </w:tcPr>
          <w:p w14:paraId="62C36F3C"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1</w:t>
            </w:r>
          </w:p>
        </w:tc>
        <w:tc>
          <w:tcPr>
            <w:tcW w:w="1002" w:type="dxa"/>
            <w:tcBorders>
              <w:top w:val="nil"/>
              <w:left w:val="nil"/>
              <w:bottom w:val="nil"/>
              <w:right w:val="single" w:sz="8" w:space="0" w:color="auto"/>
            </w:tcBorders>
            <w:shd w:val="clear" w:color="auto" w:fill="auto"/>
            <w:vAlign w:val="center"/>
            <w:hideMark/>
          </w:tcPr>
          <w:p w14:paraId="7E8F2F21"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w:t>
            </w:r>
          </w:p>
        </w:tc>
      </w:tr>
      <w:tr w:rsidR="007560E8" w:rsidRPr="00CE4848" w14:paraId="2C47C492" w14:textId="77777777" w:rsidTr="00D620BE">
        <w:trPr>
          <w:trHeight w:val="286"/>
          <w:jc w:val="center"/>
        </w:trPr>
        <w:tc>
          <w:tcPr>
            <w:tcW w:w="1744" w:type="dxa"/>
            <w:tcBorders>
              <w:top w:val="nil"/>
              <w:left w:val="single" w:sz="8" w:space="0" w:color="auto"/>
              <w:bottom w:val="nil"/>
              <w:right w:val="nil"/>
            </w:tcBorders>
            <w:shd w:val="clear" w:color="auto" w:fill="auto"/>
            <w:vAlign w:val="center"/>
            <w:hideMark/>
          </w:tcPr>
          <w:p w14:paraId="3DD52F72" w14:textId="77777777" w:rsidR="007560E8" w:rsidRPr="00A91009" w:rsidRDefault="007560E8" w:rsidP="00E46007">
            <w:pP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33</w:t>
            </w:r>
            <w:r w:rsidRPr="00A91009">
              <w:rPr>
                <w:rFonts w:ascii="Arial Narrow" w:eastAsia="Times New Roman" w:hAnsi="Arial Narrow" w:cstheme="minorHAnsi"/>
                <w:b/>
                <w:bCs/>
                <w:sz w:val="18"/>
                <w:szCs w:val="18"/>
                <w:vertAlign w:val="superscript"/>
              </w:rPr>
              <w:t>rd</w:t>
            </w:r>
            <w:r w:rsidRPr="00A91009">
              <w:rPr>
                <w:rFonts w:ascii="Arial Narrow" w:eastAsia="Times New Roman" w:hAnsi="Arial Narrow" w:cstheme="minorHAnsi"/>
                <w:b/>
                <w:bCs/>
                <w:sz w:val="18"/>
                <w:szCs w:val="18"/>
              </w:rPr>
              <w:t xml:space="preserve"> – 66</w:t>
            </w:r>
            <w:r w:rsidRPr="00A91009">
              <w:rPr>
                <w:rFonts w:ascii="Arial Narrow" w:eastAsia="Times New Roman" w:hAnsi="Arial Narrow" w:cstheme="minorHAnsi"/>
                <w:b/>
                <w:bCs/>
                <w:sz w:val="18"/>
                <w:szCs w:val="18"/>
                <w:vertAlign w:val="superscript"/>
              </w:rPr>
              <w:t>th</w:t>
            </w:r>
            <w:r w:rsidRPr="00A91009">
              <w:rPr>
                <w:rFonts w:ascii="Arial Narrow" w:eastAsia="Times New Roman" w:hAnsi="Arial Narrow" w:cstheme="minorHAnsi"/>
                <w:b/>
                <w:bCs/>
                <w:sz w:val="18"/>
                <w:szCs w:val="18"/>
              </w:rPr>
              <w:t xml:space="preserve"> percentile</w:t>
            </w:r>
          </w:p>
        </w:tc>
        <w:tc>
          <w:tcPr>
            <w:tcW w:w="912" w:type="dxa"/>
            <w:tcBorders>
              <w:top w:val="nil"/>
              <w:left w:val="nil"/>
              <w:bottom w:val="nil"/>
              <w:right w:val="nil"/>
            </w:tcBorders>
            <w:shd w:val="clear" w:color="auto" w:fill="auto"/>
            <w:vAlign w:val="center"/>
            <w:hideMark/>
          </w:tcPr>
          <w:p w14:paraId="3689F4B1"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10/40</w:t>
            </w:r>
          </w:p>
        </w:tc>
        <w:tc>
          <w:tcPr>
            <w:tcW w:w="1362" w:type="dxa"/>
            <w:tcBorders>
              <w:top w:val="nil"/>
              <w:left w:val="nil"/>
              <w:bottom w:val="nil"/>
              <w:right w:val="nil"/>
            </w:tcBorders>
            <w:shd w:val="clear" w:color="auto" w:fill="auto"/>
            <w:vAlign w:val="center"/>
            <w:hideMark/>
          </w:tcPr>
          <w:p w14:paraId="657D00B1"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1.03 (0.42, 2.50)</w:t>
            </w:r>
          </w:p>
        </w:tc>
        <w:tc>
          <w:tcPr>
            <w:tcW w:w="635" w:type="dxa"/>
            <w:tcBorders>
              <w:top w:val="nil"/>
              <w:left w:val="nil"/>
              <w:bottom w:val="nil"/>
              <w:right w:val="nil"/>
            </w:tcBorders>
            <w:shd w:val="clear" w:color="auto" w:fill="auto"/>
            <w:vAlign w:val="center"/>
            <w:hideMark/>
          </w:tcPr>
          <w:p w14:paraId="079070B4"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0.952</w:t>
            </w:r>
          </w:p>
        </w:tc>
        <w:tc>
          <w:tcPr>
            <w:tcW w:w="909" w:type="dxa"/>
            <w:tcBorders>
              <w:top w:val="nil"/>
              <w:left w:val="nil"/>
              <w:bottom w:val="nil"/>
              <w:right w:val="nil"/>
            </w:tcBorders>
            <w:shd w:val="clear" w:color="auto" w:fill="auto"/>
            <w:vAlign w:val="center"/>
            <w:hideMark/>
          </w:tcPr>
          <w:p w14:paraId="4B405A2B"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3/20</w:t>
            </w:r>
          </w:p>
        </w:tc>
        <w:tc>
          <w:tcPr>
            <w:tcW w:w="1362" w:type="dxa"/>
            <w:tcBorders>
              <w:top w:val="nil"/>
              <w:left w:val="nil"/>
              <w:bottom w:val="nil"/>
              <w:right w:val="nil"/>
            </w:tcBorders>
            <w:shd w:val="clear" w:color="auto" w:fill="auto"/>
            <w:vAlign w:val="center"/>
            <w:hideMark/>
          </w:tcPr>
          <w:p w14:paraId="7ED006F9"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0.70 (0.16, 2.97)</w:t>
            </w:r>
          </w:p>
        </w:tc>
        <w:tc>
          <w:tcPr>
            <w:tcW w:w="638" w:type="dxa"/>
            <w:tcBorders>
              <w:top w:val="nil"/>
              <w:left w:val="nil"/>
              <w:bottom w:val="nil"/>
              <w:right w:val="nil"/>
            </w:tcBorders>
            <w:shd w:val="clear" w:color="auto" w:fill="auto"/>
            <w:vAlign w:val="center"/>
            <w:hideMark/>
          </w:tcPr>
          <w:p w14:paraId="0DA8791E"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0.626</w:t>
            </w:r>
          </w:p>
        </w:tc>
        <w:tc>
          <w:tcPr>
            <w:tcW w:w="909" w:type="dxa"/>
            <w:tcBorders>
              <w:top w:val="nil"/>
              <w:left w:val="nil"/>
              <w:bottom w:val="nil"/>
              <w:right w:val="nil"/>
            </w:tcBorders>
            <w:shd w:val="clear" w:color="auto" w:fill="auto"/>
            <w:vAlign w:val="center"/>
            <w:hideMark/>
          </w:tcPr>
          <w:p w14:paraId="133B34B7"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7/20</w:t>
            </w:r>
          </w:p>
        </w:tc>
        <w:tc>
          <w:tcPr>
            <w:tcW w:w="1362" w:type="dxa"/>
            <w:tcBorders>
              <w:top w:val="nil"/>
              <w:left w:val="nil"/>
              <w:bottom w:val="nil"/>
              <w:right w:val="nil"/>
            </w:tcBorders>
            <w:shd w:val="clear" w:color="auto" w:fill="auto"/>
            <w:vAlign w:val="center"/>
            <w:hideMark/>
          </w:tcPr>
          <w:p w14:paraId="61620886"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1.08 (0.31, 3.74)</w:t>
            </w:r>
          </w:p>
        </w:tc>
        <w:tc>
          <w:tcPr>
            <w:tcW w:w="1002" w:type="dxa"/>
            <w:tcBorders>
              <w:top w:val="nil"/>
              <w:left w:val="nil"/>
              <w:bottom w:val="nil"/>
              <w:right w:val="single" w:sz="8" w:space="0" w:color="auto"/>
            </w:tcBorders>
            <w:shd w:val="clear" w:color="auto" w:fill="auto"/>
            <w:vAlign w:val="center"/>
            <w:hideMark/>
          </w:tcPr>
          <w:p w14:paraId="08EDF7CA"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0.897</w:t>
            </w:r>
          </w:p>
        </w:tc>
      </w:tr>
      <w:tr w:rsidR="007560E8" w:rsidRPr="00CE4848" w14:paraId="21533ECF" w14:textId="77777777" w:rsidTr="00D620BE">
        <w:trPr>
          <w:trHeight w:val="240"/>
          <w:jc w:val="center"/>
        </w:trPr>
        <w:tc>
          <w:tcPr>
            <w:tcW w:w="1744" w:type="dxa"/>
            <w:tcBorders>
              <w:top w:val="nil"/>
              <w:left w:val="single" w:sz="8" w:space="0" w:color="auto"/>
              <w:bottom w:val="nil"/>
              <w:right w:val="nil"/>
            </w:tcBorders>
            <w:shd w:val="clear" w:color="auto" w:fill="auto"/>
            <w:vAlign w:val="center"/>
            <w:hideMark/>
          </w:tcPr>
          <w:p w14:paraId="584CD3C1" w14:textId="77777777" w:rsidR="007560E8" w:rsidRPr="00A91009" w:rsidRDefault="007560E8" w:rsidP="00E46007">
            <w:pP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&gt; 66</w:t>
            </w:r>
            <w:r w:rsidRPr="00A91009">
              <w:rPr>
                <w:rFonts w:ascii="Arial Narrow" w:eastAsia="Times New Roman" w:hAnsi="Arial Narrow" w:cstheme="minorHAnsi"/>
                <w:b/>
                <w:bCs/>
                <w:sz w:val="18"/>
                <w:szCs w:val="18"/>
                <w:vertAlign w:val="superscript"/>
              </w:rPr>
              <w:t>th</w:t>
            </w:r>
            <w:r w:rsidRPr="00A91009">
              <w:rPr>
                <w:rFonts w:ascii="Arial Narrow" w:eastAsia="Times New Roman" w:hAnsi="Arial Narrow" w:cstheme="minorHAnsi"/>
                <w:b/>
                <w:bCs/>
                <w:sz w:val="18"/>
                <w:szCs w:val="18"/>
              </w:rPr>
              <w:t xml:space="preserve"> percentile</w:t>
            </w:r>
          </w:p>
        </w:tc>
        <w:tc>
          <w:tcPr>
            <w:tcW w:w="912" w:type="dxa"/>
            <w:tcBorders>
              <w:top w:val="nil"/>
              <w:left w:val="nil"/>
              <w:bottom w:val="nil"/>
              <w:right w:val="nil"/>
            </w:tcBorders>
            <w:shd w:val="clear" w:color="auto" w:fill="auto"/>
            <w:vAlign w:val="center"/>
            <w:hideMark/>
          </w:tcPr>
          <w:p w14:paraId="16646E3B"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14/42</w:t>
            </w:r>
          </w:p>
        </w:tc>
        <w:tc>
          <w:tcPr>
            <w:tcW w:w="1362" w:type="dxa"/>
            <w:tcBorders>
              <w:top w:val="nil"/>
              <w:left w:val="nil"/>
              <w:bottom w:val="nil"/>
              <w:right w:val="nil"/>
            </w:tcBorders>
            <w:shd w:val="clear" w:color="auto" w:fill="auto"/>
            <w:vAlign w:val="center"/>
            <w:hideMark/>
          </w:tcPr>
          <w:p w14:paraId="25E57C1E" w14:textId="77777777" w:rsidR="007560E8" w:rsidRPr="00A91009" w:rsidRDefault="007560E8" w:rsidP="00E46007">
            <w:pPr>
              <w:jc w:val="center"/>
              <w:rPr>
                <w:rFonts w:ascii="Arial Narrow" w:eastAsia="Times New Roman" w:hAnsi="Arial Narrow" w:cstheme="minorHAnsi"/>
                <w:b/>
                <w:bCs/>
                <w:color w:val="0D0D0D"/>
                <w:sz w:val="18"/>
                <w:szCs w:val="18"/>
              </w:rPr>
            </w:pPr>
            <w:r w:rsidRPr="00A91009">
              <w:rPr>
                <w:rFonts w:ascii="Arial Narrow" w:eastAsia="Times New Roman" w:hAnsi="Arial Narrow" w:cstheme="minorHAnsi"/>
                <w:b/>
                <w:bCs/>
                <w:color w:val="0D0D0D"/>
                <w:sz w:val="18"/>
                <w:szCs w:val="18"/>
              </w:rPr>
              <w:t>1.50 (0.66, 3.41)</w:t>
            </w:r>
          </w:p>
        </w:tc>
        <w:tc>
          <w:tcPr>
            <w:tcW w:w="635" w:type="dxa"/>
            <w:tcBorders>
              <w:top w:val="nil"/>
              <w:left w:val="nil"/>
              <w:bottom w:val="nil"/>
              <w:right w:val="nil"/>
            </w:tcBorders>
            <w:shd w:val="clear" w:color="auto" w:fill="auto"/>
            <w:vAlign w:val="center"/>
            <w:hideMark/>
          </w:tcPr>
          <w:p w14:paraId="6FD74497"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0.334</w:t>
            </w:r>
          </w:p>
        </w:tc>
        <w:tc>
          <w:tcPr>
            <w:tcW w:w="909" w:type="dxa"/>
            <w:tcBorders>
              <w:top w:val="nil"/>
              <w:left w:val="nil"/>
              <w:bottom w:val="nil"/>
              <w:right w:val="nil"/>
            </w:tcBorders>
            <w:shd w:val="clear" w:color="auto" w:fill="auto"/>
            <w:vAlign w:val="center"/>
            <w:hideMark/>
          </w:tcPr>
          <w:p w14:paraId="306F4FD0"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10/21</w:t>
            </w:r>
          </w:p>
        </w:tc>
        <w:tc>
          <w:tcPr>
            <w:tcW w:w="1362" w:type="dxa"/>
            <w:tcBorders>
              <w:top w:val="nil"/>
              <w:left w:val="nil"/>
              <w:bottom w:val="nil"/>
              <w:right w:val="nil"/>
            </w:tcBorders>
            <w:shd w:val="clear" w:color="auto" w:fill="auto"/>
            <w:vAlign w:val="center"/>
            <w:hideMark/>
          </w:tcPr>
          <w:p w14:paraId="3955BB40" w14:textId="77777777" w:rsidR="007560E8" w:rsidRPr="00A91009" w:rsidRDefault="007560E8" w:rsidP="00E46007">
            <w:pPr>
              <w:jc w:val="center"/>
              <w:rPr>
                <w:rFonts w:ascii="Arial Narrow" w:eastAsia="Times New Roman" w:hAnsi="Arial Narrow" w:cstheme="minorHAnsi"/>
                <w:b/>
                <w:bCs/>
                <w:color w:val="0D0D0D"/>
                <w:sz w:val="18"/>
                <w:szCs w:val="18"/>
              </w:rPr>
            </w:pPr>
            <w:r w:rsidRPr="00A91009">
              <w:rPr>
                <w:rFonts w:ascii="Arial Narrow" w:eastAsia="Times New Roman" w:hAnsi="Arial Narrow" w:cstheme="minorHAnsi"/>
                <w:b/>
                <w:bCs/>
                <w:color w:val="0D0D0D"/>
                <w:sz w:val="18"/>
                <w:szCs w:val="18"/>
              </w:rPr>
              <w:t>2.53 (0.85, 7.50)</w:t>
            </w:r>
          </w:p>
        </w:tc>
        <w:tc>
          <w:tcPr>
            <w:tcW w:w="638" w:type="dxa"/>
            <w:tcBorders>
              <w:top w:val="nil"/>
              <w:left w:val="nil"/>
              <w:bottom w:val="nil"/>
              <w:right w:val="nil"/>
            </w:tcBorders>
            <w:shd w:val="clear" w:color="auto" w:fill="auto"/>
            <w:vAlign w:val="center"/>
            <w:hideMark/>
          </w:tcPr>
          <w:p w14:paraId="28FD542D"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0.094</w:t>
            </w:r>
          </w:p>
        </w:tc>
        <w:tc>
          <w:tcPr>
            <w:tcW w:w="909" w:type="dxa"/>
            <w:tcBorders>
              <w:top w:val="nil"/>
              <w:left w:val="nil"/>
              <w:bottom w:val="nil"/>
              <w:right w:val="nil"/>
            </w:tcBorders>
            <w:shd w:val="clear" w:color="auto" w:fill="auto"/>
            <w:vAlign w:val="center"/>
            <w:hideMark/>
          </w:tcPr>
          <w:p w14:paraId="19931898"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4/21</w:t>
            </w:r>
          </w:p>
        </w:tc>
        <w:tc>
          <w:tcPr>
            <w:tcW w:w="1362" w:type="dxa"/>
            <w:tcBorders>
              <w:top w:val="nil"/>
              <w:left w:val="nil"/>
              <w:bottom w:val="nil"/>
              <w:right w:val="nil"/>
            </w:tcBorders>
            <w:shd w:val="clear" w:color="auto" w:fill="auto"/>
            <w:vAlign w:val="center"/>
            <w:hideMark/>
          </w:tcPr>
          <w:p w14:paraId="3B233551"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0.60 (0.15, 2.37)</w:t>
            </w:r>
          </w:p>
        </w:tc>
        <w:tc>
          <w:tcPr>
            <w:tcW w:w="1002" w:type="dxa"/>
            <w:tcBorders>
              <w:top w:val="nil"/>
              <w:left w:val="nil"/>
              <w:bottom w:val="nil"/>
              <w:right w:val="single" w:sz="8" w:space="0" w:color="auto"/>
            </w:tcBorders>
            <w:shd w:val="clear" w:color="auto" w:fill="auto"/>
            <w:vAlign w:val="center"/>
            <w:hideMark/>
          </w:tcPr>
          <w:p w14:paraId="50C143CF"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0.463</w:t>
            </w:r>
          </w:p>
        </w:tc>
      </w:tr>
      <w:tr w:rsidR="007560E8" w:rsidRPr="00CE4848" w14:paraId="1D0326F0" w14:textId="77777777" w:rsidTr="00D620BE">
        <w:trPr>
          <w:trHeight w:val="268"/>
          <w:jc w:val="center"/>
        </w:trPr>
        <w:tc>
          <w:tcPr>
            <w:tcW w:w="1744" w:type="dxa"/>
            <w:tcBorders>
              <w:top w:val="nil"/>
              <w:left w:val="single" w:sz="8" w:space="0" w:color="auto"/>
              <w:bottom w:val="single" w:sz="8" w:space="0" w:color="auto"/>
              <w:right w:val="nil"/>
            </w:tcBorders>
            <w:shd w:val="clear" w:color="auto" w:fill="auto"/>
            <w:vAlign w:val="center"/>
            <w:hideMark/>
          </w:tcPr>
          <w:p w14:paraId="119D402D" w14:textId="77777777" w:rsidR="007560E8" w:rsidRPr="00A91009" w:rsidRDefault="007560E8" w:rsidP="00E46007">
            <w:pP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Trend test</w:t>
            </w:r>
          </w:p>
        </w:tc>
        <w:tc>
          <w:tcPr>
            <w:tcW w:w="912" w:type="dxa"/>
            <w:tcBorders>
              <w:top w:val="nil"/>
              <w:left w:val="nil"/>
              <w:bottom w:val="single" w:sz="8" w:space="0" w:color="auto"/>
              <w:right w:val="nil"/>
            </w:tcBorders>
            <w:shd w:val="clear" w:color="auto" w:fill="auto"/>
            <w:vAlign w:val="center"/>
            <w:hideMark/>
          </w:tcPr>
          <w:p w14:paraId="58B3C1EF"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w:t>
            </w:r>
          </w:p>
        </w:tc>
        <w:tc>
          <w:tcPr>
            <w:tcW w:w="1362" w:type="dxa"/>
            <w:tcBorders>
              <w:top w:val="nil"/>
              <w:left w:val="nil"/>
              <w:bottom w:val="single" w:sz="8" w:space="0" w:color="auto"/>
              <w:right w:val="nil"/>
            </w:tcBorders>
            <w:shd w:val="clear" w:color="auto" w:fill="auto"/>
            <w:vAlign w:val="center"/>
            <w:hideMark/>
          </w:tcPr>
          <w:p w14:paraId="0323C186"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1.24 (0.81, 1.88)</w:t>
            </w:r>
          </w:p>
        </w:tc>
        <w:tc>
          <w:tcPr>
            <w:tcW w:w="635" w:type="dxa"/>
            <w:tcBorders>
              <w:top w:val="nil"/>
              <w:left w:val="nil"/>
              <w:bottom w:val="single" w:sz="8" w:space="0" w:color="auto"/>
              <w:right w:val="nil"/>
            </w:tcBorders>
            <w:shd w:val="clear" w:color="auto" w:fill="auto"/>
            <w:vAlign w:val="center"/>
            <w:hideMark/>
          </w:tcPr>
          <w:p w14:paraId="0DC3E10A"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0.318</w:t>
            </w:r>
          </w:p>
        </w:tc>
        <w:tc>
          <w:tcPr>
            <w:tcW w:w="909" w:type="dxa"/>
            <w:tcBorders>
              <w:top w:val="nil"/>
              <w:left w:val="nil"/>
              <w:bottom w:val="single" w:sz="8" w:space="0" w:color="auto"/>
              <w:right w:val="nil"/>
            </w:tcBorders>
            <w:shd w:val="clear" w:color="auto" w:fill="auto"/>
            <w:vAlign w:val="center"/>
            <w:hideMark/>
          </w:tcPr>
          <w:p w14:paraId="2E9CE852"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w:t>
            </w:r>
          </w:p>
        </w:tc>
        <w:tc>
          <w:tcPr>
            <w:tcW w:w="1362" w:type="dxa"/>
            <w:tcBorders>
              <w:top w:val="nil"/>
              <w:left w:val="nil"/>
              <w:bottom w:val="single" w:sz="8" w:space="0" w:color="auto"/>
              <w:right w:val="nil"/>
            </w:tcBorders>
            <w:shd w:val="clear" w:color="auto" w:fill="auto"/>
            <w:vAlign w:val="center"/>
            <w:hideMark/>
          </w:tcPr>
          <w:p w14:paraId="5489584C"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1.73 (0.96, 3.12)</w:t>
            </w:r>
          </w:p>
        </w:tc>
        <w:tc>
          <w:tcPr>
            <w:tcW w:w="638" w:type="dxa"/>
            <w:tcBorders>
              <w:top w:val="nil"/>
              <w:left w:val="nil"/>
              <w:bottom w:val="single" w:sz="8" w:space="0" w:color="auto"/>
              <w:right w:val="nil"/>
            </w:tcBorders>
            <w:shd w:val="clear" w:color="auto" w:fill="auto"/>
            <w:vAlign w:val="center"/>
            <w:hideMark/>
          </w:tcPr>
          <w:p w14:paraId="340D3287"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0.071</w:t>
            </w:r>
          </w:p>
        </w:tc>
        <w:tc>
          <w:tcPr>
            <w:tcW w:w="909" w:type="dxa"/>
            <w:tcBorders>
              <w:top w:val="nil"/>
              <w:left w:val="nil"/>
              <w:bottom w:val="single" w:sz="8" w:space="0" w:color="auto"/>
              <w:right w:val="nil"/>
            </w:tcBorders>
            <w:shd w:val="clear" w:color="auto" w:fill="auto"/>
            <w:vAlign w:val="center"/>
            <w:hideMark/>
          </w:tcPr>
          <w:p w14:paraId="7958337D"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w:t>
            </w:r>
          </w:p>
        </w:tc>
        <w:tc>
          <w:tcPr>
            <w:tcW w:w="1362" w:type="dxa"/>
            <w:tcBorders>
              <w:top w:val="nil"/>
              <w:left w:val="nil"/>
              <w:bottom w:val="single" w:sz="8" w:space="0" w:color="auto"/>
              <w:right w:val="nil"/>
            </w:tcBorders>
            <w:shd w:val="clear" w:color="auto" w:fill="auto"/>
            <w:vAlign w:val="center"/>
            <w:hideMark/>
          </w:tcPr>
          <w:p w14:paraId="47BC496E"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0.77 (0.40, 1.48)</w:t>
            </w:r>
          </w:p>
        </w:tc>
        <w:tc>
          <w:tcPr>
            <w:tcW w:w="1002" w:type="dxa"/>
            <w:tcBorders>
              <w:top w:val="nil"/>
              <w:left w:val="nil"/>
              <w:bottom w:val="single" w:sz="8" w:space="0" w:color="auto"/>
              <w:right w:val="single" w:sz="8" w:space="0" w:color="auto"/>
            </w:tcBorders>
            <w:shd w:val="clear" w:color="auto" w:fill="auto"/>
            <w:vAlign w:val="center"/>
            <w:hideMark/>
          </w:tcPr>
          <w:p w14:paraId="1D59E717" w14:textId="77777777" w:rsidR="007560E8" w:rsidRPr="00A91009" w:rsidRDefault="007560E8" w:rsidP="00E46007">
            <w:pPr>
              <w:jc w:val="center"/>
              <w:rPr>
                <w:rFonts w:ascii="Arial Narrow" w:eastAsia="Times New Roman" w:hAnsi="Arial Narrow" w:cstheme="minorHAnsi"/>
                <w:b/>
                <w:bCs/>
                <w:sz w:val="18"/>
                <w:szCs w:val="18"/>
              </w:rPr>
            </w:pPr>
            <w:r w:rsidRPr="00A91009">
              <w:rPr>
                <w:rFonts w:ascii="Arial Narrow" w:eastAsia="Times New Roman" w:hAnsi="Arial Narrow" w:cstheme="minorHAnsi"/>
                <w:b/>
                <w:bCs/>
                <w:sz w:val="18"/>
                <w:szCs w:val="18"/>
              </w:rPr>
              <w:t>0.440</w:t>
            </w:r>
          </w:p>
        </w:tc>
      </w:tr>
      <w:tr w:rsidR="007560E8" w:rsidRPr="00CE4848" w14:paraId="2BB90ADC" w14:textId="77777777" w:rsidTr="00D620BE">
        <w:trPr>
          <w:trHeight w:val="3134"/>
          <w:jc w:val="center"/>
        </w:trPr>
        <w:tc>
          <w:tcPr>
            <w:tcW w:w="10835" w:type="dxa"/>
            <w:gridSpan w:val="10"/>
            <w:tcBorders>
              <w:top w:val="single" w:sz="8" w:space="0" w:color="auto"/>
              <w:left w:val="single" w:sz="8" w:space="0" w:color="auto"/>
              <w:bottom w:val="single" w:sz="12" w:space="0" w:color="auto"/>
              <w:right w:val="single" w:sz="8" w:space="0" w:color="000000"/>
            </w:tcBorders>
            <w:shd w:val="clear" w:color="auto" w:fill="auto"/>
            <w:vAlign w:val="center"/>
            <w:hideMark/>
          </w:tcPr>
          <w:p w14:paraId="1CF986E7" w14:textId="77777777" w:rsidR="007560E8" w:rsidRPr="00CE4848" w:rsidRDefault="007560E8" w:rsidP="00E46007">
            <w:pPr>
              <w:rPr>
                <w:rFonts w:ascii="Arial" w:eastAsia="Times New Roman" w:hAnsi="Arial" w:cs="Arial"/>
                <w:sz w:val="22"/>
                <w:szCs w:val="22"/>
              </w:rPr>
            </w:pPr>
            <w:r w:rsidRPr="00CE4848">
              <w:rPr>
                <w:rFonts w:ascii="Arial" w:eastAsia="Times New Roman" w:hAnsi="Arial" w:cs="Arial"/>
                <w:sz w:val="22"/>
                <w:szCs w:val="22"/>
              </w:rPr>
              <w:t xml:space="preserve">Cox proportional hazard models were used to assess the effect of </w:t>
            </w:r>
            <w:proofErr w:type="spellStart"/>
            <w:r w:rsidRPr="00CE4848">
              <w:rPr>
                <w:rFonts w:ascii="Arial" w:eastAsia="Times New Roman" w:hAnsi="Arial" w:cs="Arial"/>
                <w:sz w:val="22"/>
                <w:szCs w:val="22"/>
              </w:rPr>
              <w:t>AAMRs</w:t>
            </w:r>
            <w:proofErr w:type="spellEnd"/>
            <w:r w:rsidRPr="00CE4848">
              <w:rPr>
                <w:rFonts w:ascii="Arial" w:eastAsia="Times New Roman" w:hAnsi="Arial" w:cs="Arial"/>
                <w:sz w:val="22"/>
                <w:szCs w:val="22"/>
              </w:rPr>
              <w:t xml:space="preserve"> as a continuous or categorical variable on cancer hazard rate ratios (HR) of CEPH Generation I subjects, and additionally adjusted for birth year and parental age. The cancer hazard rate for a given group is estimated by first measuring the number of incident cancer cases occurring in a unit of time among those who have not yet been diagnosed; then the hazard rates of two groups are compared to generate the HR. Time was measured in years from parental age to time of death or last known living dates (up to 2018) or first cancer diagnosis, whichever occurred first. The first row (Continuous) presents the effects on cancer HR of a one standard deviation increase in </w:t>
            </w:r>
            <w:proofErr w:type="spellStart"/>
            <w:r w:rsidRPr="00CE4848">
              <w:rPr>
                <w:rFonts w:ascii="Arial" w:eastAsia="Times New Roman" w:hAnsi="Arial" w:cs="Arial"/>
                <w:sz w:val="22"/>
                <w:szCs w:val="22"/>
              </w:rPr>
              <w:t>AAMRs</w:t>
            </w:r>
            <w:proofErr w:type="spellEnd"/>
            <w:r w:rsidRPr="00CE4848">
              <w:rPr>
                <w:rFonts w:ascii="Arial" w:eastAsia="Times New Roman" w:hAnsi="Arial" w:cs="Arial"/>
                <w:sz w:val="22"/>
                <w:szCs w:val="22"/>
              </w:rPr>
              <w:t xml:space="preserve">. The </w:t>
            </w:r>
            <w:r>
              <w:rPr>
                <w:rFonts w:ascii="Arial" w:eastAsia="Times New Roman" w:hAnsi="Arial" w:cs="Arial"/>
                <w:sz w:val="22"/>
                <w:szCs w:val="22"/>
              </w:rPr>
              <w:t xml:space="preserve">third and fourth </w:t>
            </w:r>
            <w:r w:rsidRPr="00CE4848">
              <w:rPr>
                <w:rFonts w:ascii="Arial" w:eastAsia="Times New Roman" w:hAnsi="Arial" w:cs="Arial"/>
                <w:sz w:val="22"/>
                <w:szCs w:val="22"/>
              </w:rPr>
              <w:t xml:space="preserve">rows present the cancer HR for subjects in the middle and top </w:t>
            </w:r>
            <w:proofErr w:type="spellStart"/>
            <w:r w:rsidRPr="00CE4848">
              <w:rPr>
                <w:rFonts w:ascii="Arial" w:eastAsia="Times New Roman" w:hAnsi="Arial" w:cs="Arial"/>
                <w:sz w:val="22"/>
                <w:szCs w:val="22"/>
              </w:rPr>
              <w:t>tertiles</w:t>
            </w:r>
            <w:proofErr w:type="spellEnd"/>
            <w:r w:rsidRPr="00CE4848">
              <w:rPr>
                <w:rFonts w:ascii="Arial" w:eastAsia="Times New Roman" w:hAnsi="Arial" w:cs="Arial"/>
                <w:sz w:val="22"/>
                <w:szCs w:val="22"/>
              </w:rPr>
              <w:t xml:space="preserve"> for </w:t>
            </w:r>
            <w:proofErr w:type="spellStart"/>
            <w:r w:rsidRPr="00CE4848">
              <w:rPr>
                <w:rFonts w:ascii="Arial" w:eastAsia="Times New Roman" w:hAnsi="Arial" w:cs="Arial"/>
                <w:sz w:val="22"/>
                <w:szCs w:val="22"/>
              </w:rPr>
              <w:t>AAMRs</w:t>
            </w:r>
            <w:proofErr w:type="spellEnd"/>
            <w:r w:rsidRPr="00CE4848">
              <w:rPr>
                <w:rFonts w:ascii="Arial" w:eastAsia="Times New Roman" w:hAnsi="Arial" w:cs="Arial"/>
                <w:sz w:val="22"/>
                <w:szCs w:val="22"/>
              </w:rPr>
              <w:t xml:space="preserve"> relative to subjects in the bottom </w:t>
            </w:r>
            <w:proofErr w:type="spellStart"/>
            <w:r w:rsidRPr="00CE4848">
              <w:rPr>
                <w:rFonts w:ascii="Arial" w:eastAsia="Times New Roman" w:hAnsi="Arial" w:cs="Arial"/>
                <w:sz w:val="22"/>
                <w:szCs w:val="22"/>
              </w:rPr>
              <w:t>tertile</w:t>
            </w:r>
            <w:proofErr w:type="spellEnd"/>
            <w:r w:rsidRPr="00CE4848">
              <w:rPr>
                <w:rFonts w:ascii="Arial" w:eastAsia="Times New Roman" w:hAnsi="Arial" w:cs="Arial"/>
                <w:sz w:val="22"/>
                <w:szCs w:val="22"/>
              </w:rPr>
              <w:t>. (</w:t>
            </w:r>
            <w:proofErr w:type="spellStart"/>
            <w:r w:rsidRPr="00CE4848">
              <w:rPr>
                <w:rFonts w:ascii="Arial" w:eastAsia="Times New Roman" w:hAnsi="Arial" w:cs="Arial"/>
                <w:sz w:val="22"/>
                <w:szCs w:val="22"/>
              </w:rPr>
              <w:t>Tertiles</w:t>
            </w:r>
            <w:proofErr w:type="spellEnd"/>
            <w:r w:rsidRPr="00CE4848">
              <w:rPr>
                <w:rFonts w:ascii="Arial" w:eastAsia="Times New Roman" w:hAnsi="Arial" w:cs="Arial"/>
                <w:sz w:val="22"/>
                <w:szCs w:val="22"/>
              </w:rPr>
              <w:t xml:space="preserve"> rather than quartiles were analyzed to provide more stable risk estimates, given the small number of cancer cases.) The cut points for </w:t>
            </w:r>
            <w:proofErr w:type="spellStart"/>
            <w:r w:rsidRPr="00CE4848">
              <w:rPr>
                <w:rFonts w:ascii="Arial" w:eastAsia="Times New Roman" w:hAnsi="Arial" w:cs="Arial"/>
                <w:sz w:val="22"/>
                <w:szCs w:val="22"/>
              </w:rPr>
              <w:t>AAMRs</w:t>
            </w:r>
            <w:proofErr w:type="spellEnd"/>
            <w:r w:rsidRPr="00CE4848">
              <w:rPr>
                <w:rFonts w:ascii="Arial" w:eastAsia="Times New Roman" w:hAnsi="Arial" w:cs="Arial"/>
                <w:sz w:val="22"/>
                <w:szCs w:val="22"/>
              </w:rPr>
              <w:t xml:space="preserve"> are: Males: 33% =   0.9104878, 66% = 0.7600077; Females: 33% =   0.34799546, 66% = 0.30450212. HR (95% CI): Hazard Ratio and 95% Confidence Interval.</w:t>
            </w:r>
          </w:p>
        </w:tc>
      </w:tr>
      <w:tr w:rsidR="007560E8" w:rsidRPr="00CE4848" w14:paraId="2C12ED73" w14:textId="77777777" w:rsidTr="00D620BE">
        <w:trPr>
          <w:trHeight w:val="237"/>
          <w:jc w:val="center"/>
        </w:trPr>
        <w:tc>
          <w:tcPr>
            <w:tcW w:w="10835" w:type="dxa"/>
            <w:gridSpan w:val="10"/>
            <w:tcBorders>
              <w:top w:val="single" w:sz="12" w:space="0" w:color="auto"/>
              <w:left w:val="single" w:sz="8" w:space="0" w:color="auto"/>
              <w:bottom w:val="single" w:sz="8" w:space="0" w:color="auto"/>
              <w:right w:val="single" w:sz="8" w:space="0" w:color="000000"/>
            </w:tcBorders>
            <w:shd w:val="clear" w:color="auto" w:fill="auto"/>
            <w:vAlign w:val="center"/>
            <w:hideMark/>
          </w:tcPr>
          <w:p w14:paraId="74E26393" w14:textId="77777777" w:rsidR="007560E8" w:rsidRPr="00CE4848" w:rsidRDefault="007560E8" w:rsidP="00E46007">
            <w:pPr>
              <w:rPr>
                <w:rFonts w:ascii="Arial" w:eastAsia="Times New Roman" w:hAnsi="Arial" w:cs="Arial"/>
                <w:b/>
                <w:bCs/>
                <w:sz w:val="22"/>
                <w:szCs w:val="22"/>
              </w:rPr>
            </w:pPr>
            <w:r w:rsidRPr="00CE4848">
              <w:rPr>
                <w:rFonts w:ascii="Arial" w:eastAsia="Times New Roman" w:hAnsi="Arial" w:cs="Arial"/>
                <w:b/>
                <w:bCs/>
                <w:sz w:val="22"/>
                <w:szCs w:val="22"/>
              </w:rPr>
              <w:t xml:space="preserve">Supplementary Table 4 </w:t>
            </w:r>
            <w:r w:rsidRPr="00CE4848">
              <w:rPr>
                <w:rFonts w:ascii="Arial" w:eastAsia="Times New Roman" w:hAnsi="Arial" w:cs="Arial"/>
                <w:sz w:val="22"/>
                <w:szCs w:val="22"/>
              </w:rPr>
              <w:t xml:space="preserve">Associations of age-adjusted germline mutation rates with cancer </w:t>
            </w:r>
            <w:r>
              <w:rPr>
                <w:rFonts w:ascii="Arial" w:eastAsia="Times New Roman" w:hAnsi="Arial" w:cs="Arial"/>
                <w:sz w:val="22"/>
                <w:szCs w:val="22"/>
              </w:rPr>
              <w:t>H</w:t>
            </w:r>
            <w:r w:rsidRPr="00CE4848">
              <w:rPr>
                <w:rFonts w:ascii="Arial" w:eastAsia="Times New Roman" w:hAnsi="Arial" w:cs="Arial"/>
                <w:sz w:val="22"/>
                <w:szCs w:val="22"/>
              </w:rPr>
              <w:t xml:space="preserve">azard </w:t>
            </w:r>
            <w:r>
              <w:rPr>
                <w:rFonts w:ascii="Arial" w:eastAsia="Times New Roman" w:hAnsi="Arial" w:cs="Arial"/>
                <w:sz w:val="22"/>
                <w:szCs w:val="22"/>
              </w:rPr>
              <w:t>R</w:t>
            </w:r>
            <w:r w:rsidRPr="00CE4848">
              <w:rPr>
                <w:rFonts w:ascii="Arial" w:eastAsia="Times New Roman" w:hAnsi="Arial" w:cs="Arial"/>
                <w:sz w:val="22"/>
                <w:szCs w:val="22"/>
              </w:rPr>
              <w:t>atios</w:t>
            </w:r>
          </w:p>
        </w:tc>
      </w:tr>
    </w:tbl>
    <w:p w14:paraId="6B3DBB5B" w14:textId="77777777" w:rsidR="009258CD" w:rsidRDefault="009258CD" w:rsidP="007560E8">
      <w:pPr>
        <w:rPr>
          <w:rFonts w:ascii="Arial" w:hAnsi="Arial" w:cs="Arial"/>
          <w:b/>
          <w:bCs/>
          <w:sz w:val="28"/>
          <w:szCs w:val="28"/>
        </w:rPr>
        <w:sectPr w:rsidR="009258CD" w:rsidSect="00E46007">
          <w:type w:val="continuous"/>
          <w:pgSz w:w="12240" w:h="15840"/>
          <w:pgMar w:top="1440" w:right="1440" w:bottom="1440" w:left="1440" w:header="720" w:footer="720" w:gutter="0"/>
          <w:cols w:space="720"/>
          <w:docGrid w:linePitch="360"/>
        </w:sectPr>
      </w:pPr>
    </w:p>
    <w:p w14:paraId="6D2C0FBE" w14:textId="0488AB3F" w:rsidR="007560E8" w:rsidRDefault="000610EC" w:rsidP="007560E8">
      <w:pPr>
        <w:rPr>
          <w:rFonts w:ascii="Arial" w:hAnsi="Arial" w:cs="Arial"/>
          <w:b/>
          <w:bCs/>
          <w:sz w:val="28"/>
          <w:szCs w:val="28"/>
        </w:rPr>
      </w:pPr>
      <w:r>
        <w:rPr>
          <w:noProof/>
        </w:rPr>
        <w:lastRenderedPageBreak/>
        <mc:AlternateContent>
          <mc:Choice Requires="wps">
            <w:drawing>
              <wp:anchor distT="0" distB="0" distL="114300" distR="114300" simplePos="0" relativeHeight="251657216" behindDoc="0" locked="0" layoutInCell="1" allowOverlap="1" wp14:anchorId="30E8183C" wp14:editId="03B93160">
                <wp:simplePos x="0" y="0"/>
                <wp:positionH relativeFrom="page">
                  <wp:posOffset>584768</wp:posOffset>
                </wp:positionH>
                <wp:positionV relativeFrom="paragraph">
                  <wp:posOffset>6549733</wp:posOffset>
                </wp:positionV>
                <wp:extent cx="6854825" cy="2404745"/>
                <wp:effectExtent l="0" t="0" r="3175" b="0"/>
                <wp:wrapTopAndBottom/>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4825" cy="2404745"/>
                        </a:xfrm>
                        <a:prstGeom prst="rect">
                          <a:avLst/>
                        </a:prstGeom>
                        <a:solidFill>
                          <a:srgbClr val="FFFFFF"/>
                        </a:solidFill>
                        <a:ln w="9525">
                          <a:noFill/>
                          <a:miter lim="800000"/>
                          <a:headEnd/>
                          <a:tailEnd/>
                        </a:ln>
                      </wps:spPr>
                      <wps:txbx>
                        <w:txbxContent>
                          <w:p w14:paraId="6D53E59D" w14:textId="6C0F5151" w:rsidR="001E27B6" w:rsidRPr="00FD2F84" w:rsidRDefault="001E27B6" w:rsidP="009258CD">
                            <w:pPr>
                              <w:spacing w:before="100" w:beforeAutospacing="1" w:after="100" w:afterAutospacing="1" w:line="240" w:lineRule="exact"/>
                              <w:rPr>
                                <w:rFonts w:ascii="Helvetica" w:hAnsi="Helvetica" w:cs="Helvetica"/>
                                <w:sz w:val="20"/>
                                <w:szCs w:val="20"/>
                              </w:rPr>
                            </w:pPr>
                            <w:r>
                              <w:rPr>
                                <w:rFonts w:ascii="Arial" w:hAnsi="Arial" w:cs="Arial"/>
                                <w:b/>
                                <w:bCs/>
                                <w:sz w:val="22"/>
                                <w:szCs w:val="22"/>
                              </w:rPr>
                              <w:t xml:space="preserve">Supplementary Figure 1 a. </w:t>
                            </w:r>
                            <w:r w:rsidRPr="0023721B">
                              <w:rPr>
                                <w:rFonts w:ascii="Arial" w:hAnsi="Arial" w:cs="Arial"/>
                                <w:sz w:val="22"/>
                                <w:szCs w:val="22"/>
                              </w:rPr>
                              <w:t>Pedigree structure of Utah CEPH three-generation families</w:t>
                            </w:r>
                            <w:r>
                              <w:rPr>
                                <w:rFonts w:ascii="Arial" w:hAnsi="Arial" w:cs="Arial"/>
                                <w:sz w:val="22"/>
                                <w:szCs w:val="22"/>
                              </w:rPr>
                              <w:t xml:space="preserve">, </w:t>
                            </w:r>
                            <w:r w:rsidRPr="005B344A">
                              <w:rPr>
                                <w:rFonts w:ascii="Arial" w:hAnsi="Arial" w:cs="Arial"/>
                                <w:sz w:val="22"/>
                                <w:szCs w:val="22"/>
                              </w:rPr>
                              <w:t>Circles denote females, squares males, and diamonds third</w:t>
                            </w:r>
                            <w:r>
                              <w:rPr>
                                <w:rFonts w:ascii="Arial" w:hAnsi="Arial" w:cs="Arial"/>
                                <w:sz w:val="22"/>
                                <w:szCs w:val="22"/>
                              </w:rPr>
                              <w:t>-</w:t>
                            </w:r>
                            <w:r w:rsidRPr="005B344A">
                              <w:rPr>
                                <w:rFonts w:ascii="Arial" w:hAnsi="Arial" w:cs="Arial"/>
                                <w:sz w:val="22"/>
                                <w:szCs w:val="22"/>
                              </w:rPr>
                              <w:t>generation grandchildren of either sex</w:t>
                            </w:r>
                            <w:r>
                              <w:rPr>
                                <w:rFonts w:ascii="Arial" w:hAnsi="Arial" w:cs="Arial"/>
                                <w:sz w:val="22"/>
                                <w:szCs w:val="22"/>
                              </w:rPr>
                              <w:t>.</w:t>
                            </w:r>
                            <w:r w:rsidRPr="0025716A">
                              <w:rPr>
                                <w:rFonts w:ascii="Arial" w:hAnsi="Arial" w:cs="Arial"/>
                                <w:sz w:val="22"/>
                                <w:szCs w:val="22"/>
                              </w:rPr>
                              <w:t xml:space="preserve"> </w:t>
                            </w:r>
                            <w:r w:rsidRPr="005B344A">
                              <w:rPr>
                                <w:rFonts w:ascii="Arial" w:hAnsi="Arial" w:cs="Arial"/>
                                <w:sz w:val="22"/>
                                <w:szCs w:val="22"/>
                              </w:rPr>
                              <w:t>Generation III sibship size ranged from 4-1</w:t>
                            </w:r>
                            <w:r>
                              <w:rPr>
                                <w:rFonts w:ascii="Arial" w:hAnsi="Arial" w:cs="Arial"/>
                                <w:sz w:val="22"/>
                                <w:szCs w:val="22"/>
                              </w:rPr>
                              <w:t xml:space="preserve">6. </w:t>
                            </w:r>
                            <w:r>
                              <w:rPr>
                                <w:rFonts w:ascii="Arial" w:hAnsi="Arial" w:cs="Arial"/>
                                <w:b/>
                                <w:bCs/>
                                <w:sz w:val="22"/>
                                <w:szCs w:val="22"/>
                              </w:rPr>
                              <w:t xml:space="preserve">b. </w:t>
                            </w:r>
                            <w:bookmarkStart w:id="0" w:name="_Hlk38806523"/>
                            <w:r>
                              <w:rPr>
                                <w:rFonts w:ascii="Arial" w:hAnsi="Arial" w:cs="Arial"/>
                                <w:sz w:val="22"/>
                                <w:szCs w:val="22"/>
                              </w:rPr>
                              <w:t>An example of the procedure used to identify mutations that originated in the germlines of Generation I individuals</w:t>
                            </w:r>
                            <w:r w:rsidRPr="0023721B">
                              <w:rPr>
                                <w:rFonts w:ascii="Arial" w:hAnsi="Arial" w:cs="Arial"/>
                                <w:sz w:val="22"/>
                                <w:szCs w:val="22"/>
                              </w:rPr>
                              <w:t>.</w:t>
                            </w:r>
                            <w:r w:rsidRPr="005B344A">
                              <w:rPr>
                                <w:rFonts w:ascii="Arial" w:hAnsi="Arial" w:cs="Arial"/>
                                <w:sz w:val="22"/>
                                <w:szCs w:val="22"/>
                              </w:rPr>
                              <w:t xml:space="preserve"> </w:t>
                            </w:r>
                            <w:r>
                              <w:rPr>
                                <w:rFonts w:ascii="Arial" w:hAnsi="Arial" w:cs="Arial"/>
                                <w:sz w:val="22"/>
                                <w:szCs w:val="22"/>
                              </w:rPr>
                              <w:t>Whole genome sequencing (</w:t>
                            </w:r>
                            <w:proofErr w:type="spellStart"/>
                            <w:r>
                              <w:rPr>
                                <w:rFonts w:ascii="Arial" w:hAnsi="Arial" w:cs="Arial"/>
                                <w:sz w:val="22"/>
                                <w:szCs w:val="22"/>
                              </w:rPr>
                              <w:t>WGS</w:t>
                            </w:r>
                            <w:proofErr w:type="spellEnd"/>
                            <w:r>
                              <w:rPr>
                                <w:rFonts w:ascii="Arial" w:hAnsi="Arial" w:cs="Arial"/>
                                <w:sz w:val="22"/>
                                <w:szCs w:val="22"/>
                              </w:rPr>
                              <w:t xml:space="preserve">) of blood DNAs from Generations I and II identifies </w:t>
                            </w:r>
                            <w:r>
                              <w:rPr>
                                <w:rFonts w:ascii="Arial" w:hAnsi="Arial" w:cs="Arial"/>
                                <w:i/>
                                <w:iCs/>
                                <w:sz w:val="22"/>
                                <w:szCs w:val="22"/>
                              </w:rPr>
                              <w:t xml:space="preserve">de novo </w:t>
                            </w:r>
                            <w:r w:rsidRPr="00BA5BE9">
                              <w:rPr>
                                <w:rFonts w:ascii="Arial" w:hAnsi="Arial" w:cs="Arial"/>
                                <w:color w:val="FF0000"/>
                                <w:sz w:val="22"/>
                                <w:szCs w:val="22"/>
                              </w:rPr>
                              <w:t>mutation</w:t>
                            </w:r>
                            <w:r>
                              <w:rPr>
                                <w:rFonts w:ascii="Arial" w:hAnsi="Arial" w:cs="Arial"/>
                                <w:color w:val="FF0000"/>
                                <w:sz w:val="22"/>
                                <w:szCs w:val="22"/>
                              </w:rPr>
                              <w:t> </w:t>
                            </w:r>
                            <w:r w:rsidRPr="00BA5BE9">
                              <w:rPr>
                                <w:rFonts w:ascii="Arial" w:hAnsi="Arial" w:cs="Arial"/>
                                <w:color w:val="FF0000"/>
                                <w:sz w:val="22"/>
                                <w:szCs w:val="22"/>
                              </w:rPr>
                              <w:t>(T)</w:t>
                            </w:r>
                            <w:r>
                              <w:rPr>
                                <w:rFonts w:ascii="Arial" w:hAnsi="Arial" w:cs="Arial"/>
                                <w:sz w:val="22"/>
                                <w:szCs w:val="22"/>
                              </w:rPr>
                              <w:t xml:space="preserve"> in the Gen. II man, which could have originated in either of his parents’ germlines. However, in analyzing </w:t>
                            </w:r>
                            <w:proofErr w:type="spellStart"/>
                            <w:r>
                              <w:rPr>
                                <w:rFonts w:ascii="Arial" w:hAnsi="Arial" w:cs="Arial"/>
                                <w:sz w:val="22"/>
                                <w:szCs w:val="22"/>
                              </w:rPr>
                              <w:t>WGS</w:t>
                            </w:r>
                            <w:proofErr w:type="spellEnd"/>
                            <w:r>
                              <w:rPr>
                                <w:rFonts w:ascii="Arial" w:hAnsi="Arial" w:cs="Arial"/>
                                <w:sz w:val="22"/>
                                <w:szCs w:val="22"/>
                              </w:rPr>
                              <w:t xml:space="preserve"> from Gen. 3, since </w:t>
                            </w:r>
                            <w:r>
                              <w:rPr>
                                <w:rFonts w:ascii="Arial" w:eastAsia="ArialMT" w:hAnsi="Arial" w:cs="Arial"/>
                                <w:color w:val="000000"/>
                                <w:sz w:val="22"/>
                                <w:szCs w:val="22"/>
                              </w:rPr>
                              <w:t>w</w:t>
                            </w:r>
                            <w:r w:rsidRPr="0086237C">
                              <w:rPr>
                                <w:rFonts w:ascii="Arial" w:eastAsia="ArialMT" w:hAnsi="Arial" w:cs="Arial"/>
                                <w:color w:val="000000"/>
                                <w:sz w:val="22"/>
                                <w:szCs w:val="22"/>
                              </w:rPr>
                              <w:t xml:space="preserve">e know the Gen. II </w:t>
                            </w:r>
                            <w:r>
                              <w:rPr>
                                <w:rFonts w:ascii="Arial" w:eastAsia="ArialMT" w:hAnsi="Arial" w:cs="Arial"/>
                                <w:color w:val="000000"/>
                                <w:sz w:val="22"/>
                                <w:szCs w:val="22"/>
                              </w:rPr>
                              <w:t>woman transmitted the</w:t>
                            </w:r>
                            <w:r w:rsidRPr="0086237C">
                              <w:rPr>
                                <w:rFonts w:ascii="Arial" w:eastAsia="ArialMT" w:hAnsi="Arial" w:cs="Arial"/>
                                <w:color w:val="000000"/>
                                <w:sz w:val="22"/>
                                <w:szCs w:val="22"/>
                              </w:rPr>
                              <w:t xml:space="preserve"> </w:t>
                            </w:r>
                            <w:r>
                              <w:rPr>
                                <w:rFonts w:ascii="Arial" w:eastAsia="ArialMT" w:hAnsi="Arial" w:cs="Arial"/>
                                <w:color w:val="000000"/>
                                <w:sz w:val="22"/>
                                <w:szCs w:val="22"/>
                              </w:rPr>
                              <w:t>AC</w:t>
                            </w:r>
                            <w:r w:rsidRPr="0086237C">
                              <w:rPr>
                                <w:rFonts w:ascii="Arial" w:eastAsia="ArialMT" w:hAnsi="Arial" w:cs="Arial"/>
                                <w:color w:val="000000"/>
                                <w:sz w:val="22"/>
                                <w:szCs w:val="22"/>
                              </w:rPr>
                              <w:t xml:space="preserve"> haplotype</w:t>
                            </w:r>
                            <w:r>
                              <w:rPr>
                                <w:rFonts w:ascii="Arial" w:eastAsia="ArialMT" w:hAnsi="Arial" w:cs="Arial"/>
                                <w:color w:val="000000"/>
                                <w:sz w:val="22"/>
                                <w:szCs w:val="22"/>
                              </w:rPr>
                              <w:t xml:space="preserve">, we can </w:t>
                            </w:r>
                            <w:r w:rsidR="003A59BD">
                              <w:rPr>
                                <w:rFonts w:ascii="Arial" w:eastAsia="ArialMT" w:hAnsi="Arial" w:cs="Arial"/>
                                <w:color w:val="000000"/>
                                <w:sz w:val="22"/>
                                <w:szCs w:val="22"/>
                              </w:rPr>
                              <w:t xml:space="preserve">infer that </w:t>
                            </w:r>
                            <w:r w:rsidRPr="00BA5BE9">
                              <w:rPr>
                                <w:rFonts w:ascii="Arial" w:hAnsi="Arial" w:cs="Arial"/>
                                <w:color w:val="FF0000"/>
                                <w:sz w:val="22"/>
                                <w:szCs w:val="22"/>
                              </w:rPr>
                              <w:t>mutation</w:t>
                            </w:r>
                            <w:r>
                              <w:rPr>
                                <w:rFonts w:ascii="Arial" w:hAnsi="Arial" w:cs="Arial"/>
                                <w:color w:val="FF0000"/>
                                <w:sz w:val="22"/>
                                <w:szCs w:val="22"/>
                              </w:rPr>
                              <w:t> </w:t>
                            </w:r>
                            <w:r w:rsidRPr="00BA5BE9">
                              <w:rPr>
                                <w:rFonts w:ascii="Arial" w:hAnsi="Arial" w:cs="Arial"/>
                                <w:color w:val="FF0000"/>
                                <w:sz w:val="22"/>
                                <w:szCs w:val="22"/>
                              </w:rPr>
                              <w:t>(T)</w:t>
                            </w:r>
                            <w:r>
                              <w:rPr>
                                <w:rFonts w:ascii="Arial" w:hAnsi="Arial" w:cs="Arial"/>
                                <w:sz w:val="22"/>
                                <w:szCs w:val="22"/>
                              </w:rPr>
                              <w:t xml:space="preserve"> </w:t>
                            </w:r>
                            <w:r w:rsidR="003A59BD">
                              <w:rPr>
                                <w:rFonts w:ascii="Arial" w:hAnsi="Arial" w:cs="Arial"/>
                                <w:sz w:val="22"/>
                                <w:szCs w:val="22"/>
                              </w:rPr>
                              <w:t xml:space="preserve">changed a GC haplotype to a GT haplotype in </w:t>
                            </w:r>
                            <w:r>
                              <w:rPr>
                                <w:rFonts w:ascii="Arial" w:eastAsia="ArialMT" w:hAnsi="Arial" w:cs="Arial"/>
                                <w:color w:val="000000"/>
                                <w:sz w:val="22"/>
                                <w:szCs w:val="22"/>
                              </w:rPr>
                              <w:t>a</w:t>
                            </w:r>
                            <w:r w:rsidRPr="0086237C">
                              <w:rPr>
                                <w:rFonts w:ascii="Arial" w:eastAsia="ArialMT" w:hAnsi="Arial" w:cs="Arial"/>
                                <w:color w:val="000000"/>
                                <w:sz w:val="22"/>
                                <w:szCs w:val="22"/>
                              </w:rPr>
                              <w:t xml:space="preserve"> gamete </w:t>
                            </w:r>
                            <w:r w:rsidR="003A59BD">
                              <w:rPr>
                                <w:rFonts w:ascii="Arial" w:eastAsia="ArialMT" w:hAnsi="Arial" w:cs="Arial"/>
                                <w:color w:val="000000"/>
                                <w:sz w:val="22"/>
                                <w:szCs w:val="22"/>
                              </w:rPr>
                              <w:t>of</w:t>
                            </w:r>
                            <w:r>
                              <w:rPr>
                                <w:rFonts w:ascii="Arial" w:eastAsia="ArialMT" w:hAnsi="Arial" w:cs="Arial"/>
                                <w:color w:val="000000"/>
                                <w:sz w:val="22"/>
                                <w:szCs w:val="22"/>
                              </w:rPr>
                              <w:t xml:space="preserve"> the paternal grandfather, </w:t>
                            </w:r>
                            <w:r w:rsidRPr="0086237C">
                              <w:rPr>
                                <w:rFonts w:ascii="Arial" w:eastAsia="ArialMT" w:hAnsi="Arial" w:cs="Arial"/>
                                <w:color w:val="000000"/>
                                <w:sz w:val="22"/>
                                <w:szCs w:val="22"/>
                              </w:rPr>
                              <w:t xml:space="preserve">and </w:t>
                            </w:r>
                            <w:r>
                              <w:rPr>
                                <w:rFonts w:ascii="Arial" w:eastAsia="ArialMT" w:hAnsi="Arial" w:cs="Arial"/>
                                <w:color w:val="000000"/>
                                <w:sz w:val="22"/>
                                <w:szCs w:val="22"/>
                              </w:rPr>
                              <w:t xml:space="preserve">therefore </w:t>
                            </w:r>
                            <w:r w:rsidRPr="0086237C">
                              <w:rPr>
                                <w:rFonts w:ascii="Arial" w:eastAsia="ArialMT" w:hAnsi="Arial" w:cs="Arial"/>
                                <w:color w:val="000000"/>
                                <w:sz w:val="22"/>
                                <w:szCs w:val="22"/>
                              </w:rPr>
                              <w:t>count</w:t>
                            </w:r>
                            <w:r>
                              <w:rPr>
                                <w:rFonts w:ascii="Arial" w:eastAsia="ArialMT" w:hAnsi="Arial" w:cs="Arial"/>
                                <w:color w:val="000000"/>
                                <w:sz w:val="22"/>
                                <w:szCs w:val="22"/>
                              </w:rPr>
                              <w:t xml:space="preserve"> </w:t>
                            </w:r>
                            <w:r w:rsidR="003A59BD">
                              <w:rPr>
                                <w:rFonts w:ascii="Arial" w:eastAsia="ArialMT" w:hAnsi="Arial" w:cs="Arial"/>
                                <w:color w:val="000000"/>
                                <w:sz w:val="22"/>
                                <w:szCs w:val="22"/>
                              </w:rPr>
                              <w:t>that mutation</w:t>
                            </w:r>
                            <w:r>
                              <w:rPr>
                                <w:rFonts w:ascii="Arial" w:eastAsia="ArialMT" w:hAnsi="Arial" w:cs="Arial"/>
                                <w:color w:val="000000"/>
                                <w:sz w:val="22"/>
                                <w:szCs w:val="22"/>
                              </w:rPr>
                              <w:t xml:space="preserve"> </w:t>
                            </w:r>
                            <w:r w:rsidRPr="0086237C">
                              <w:rPr>
                                <w:rFonts w:ascii="Arial" w:eastAsia="ArialMT" w:hAnsi="Arial" w:cs="Arial"/>
                                <w:color w:val="000000"/>
                                <w:sz w:val="22"/>
                                <w:szCs w:val="22"/>
                              </w:rPr>
                              <w:t xml:space="preserve">towards </w:t>
                            </w:r>
                            <w:r w:rsidR="003A59BD">
                              <w:rPr>
                                <w:rFonts w:ascii="Arial" w:eastAsia="ArialMT" w:hAnsi="Arial" w:cs="Arial"/>
                                <w:color w:val="000000"/>
                                <w:sz w:val="22"/>
                                <w:szCs w:val="22"/>
                              </w:rPr>
                              <w:t xml:space="preserve">the grandfather’s </w:t>
                            </w:r>
                            <w:r w:rsidRPr="0086237C">
                              <w:rPr>
                                <w:rFonts w:ascii="Arial" w:eastAsia="ArialMT" w:hAnsi="Arial" w:cs="Arial"/>
                                <w:color w:val="000000"/>
                                <w:sz w:val="22"/>
                                <w:szCs w:val="22"/>
                              </w:rPr>
                              <w:t xml:space="preserve">observed germline mutation </w:t>
                            </w:r>
                            <w:r w:rsidRPr="00FD2F84">
                              <w:rPr>
                                <w:rFonts w:ascii="Arial" w:eastAsia="ArialMT" w:hAnsi="Arial" w:cs="Arial"/>
                                <w:color w:val="000000"/>
                                <w:sz w:val="22"/>
                                <w:szCs w:val="22"/>
                              </w:rPr>
                              <w:t xml:space="preserve">rate. </w:t>
                            </w:r>
                            <w:r w:rsidR="000610EC">
                              <w:rPr>
                                <w:rFonts w:ascii="Arial" w:eastAsia="ArialMT" w:hAnsi="Arial" w:cs="Arial"/>
                                <w:color w:val="000000"/>
                                <w:sz w:val="22"/>
                                <w:szCs w:val="22"/>
                              </w:rPr>
                              <w:t>Inspection</w:t>
                            </w:r>
                            <w:r w:rsidR="00210F5D">
                              <w:rPr>
                                <w:rFonts w:ascii="Arial" w:eastAsia="ArialMT" w:hAnsi="Arial" w:cs="Arial"/>
                                <w:color w:val="000000"/>
                                <w:sz w:val="22"/>
                                <w:szCs w:val="22"/>
                              </w:rPr>
                              <w:t xml:space="preserve"> of </w:t>
                            </w:r>
                            <w:r>
                              <w:rPr>
                                <w:rFonts w:ascii="Arial" w:eastAsia="ArialMT" w:hAnsi="Arial" w:cs="Arial"/>
                                <w:color w:val="000000"/>
                                <w:sz w:val="22"/>
                                <w:szCs w:val="22"/>
                              </w:rPr>
                              <w:t xml:space="preserve">additional informative genetic markers along the chromosome, upstream and downstream of the </w:t>
                            </w:r>
                            <w:proofErr w:type="spellStart"/>
                            <w:r>
                              <w:rPr>
                                <w:rFonts w:ascii="Arial" w:eastAsia="ArialMT" w:hAnsi="Arial" w:cs="Arial"/>
                                <w:color w:val="000000"/>
                                <w:sz w:val="22"/>
                                <w:szCs w:val="22"/>
                              </w:rPr>
                              <w:t>DNM</w:t>
                            </w:r>
                            <w:proofErr w:type="spellEnd"/>
                            <w:r>
                              <w:rPr>
                                <w:rFonts w:ascii="Arial" w:eastAsia="ArialMT" w:hAnsi="Arial" w:cs="Arial"/>
                                <w:color w:val="000000"/>
                                <w:sz w:val="22"/>
                                <w:szCs w:val="22"/>
                              </w:rPr>
                              <w:t>, provided further confirmation of the parental haplotypes</w:t>
                            </w:r>
                            <w:r w:rsidR="00210F5D">
                              <w:rPr>
                                <w:rFonts w:ascii="Arial" w:eastAsia="ArialMT" w:hAnsi="Arial" w:cs="Arial"/>
                                <w:color w:val="000000"/>
                                <w:sz w:val="22"/>
                                <w:szCs w:val="22"/>
                              </w:rPr>
                              <w:t xml:space="preserve">, allowing us to exclude a recombination event in the germline of the Gen. II man as the origin of the GT haplotype </w:t>
                            </w:r>
                            <w:r w:rsidR="000610EC">
                              <w:rPr>
                                <w:rFonts w:ascii="Arial" w:eastAsia="ArialMT" w:hAnsi="Arial" w:cs="Arial"/>
                                <w:color w:val="000000"/>
                                <w:sz w:val="22"/>
                                <w:szCs w:val="22"/>
                              </w:rPr>
                              <w:t xml:space="preserve">found </w:t>
                            </w:r>
                            <w:r w:rsidR="00210F5D">
                              <w:rPr>
                                <w:rFonts w:ascii="Arial" w:eastAsia="ArialMT" w:hAnsi="Arial" w:cs="Arial"/>
                                <w:color w:val="000000"/>
                                <w:sz w:val="22"/>
                                <w:szCs w:val="22"/>
                              </w:rPr>
                              <w:t xml:space="preserve">in </w:t>
                            </w:r>
                            <w:r w:rsidR="009208BB">
                              <w:rPr>
                                <w:rFonts w:ascii="Arial" w:eastAsia="ArialMT" w:hAnsi="Arial" w:cs="Arial"/>
                                <w:color w:val="000000"/>
                                <w:sz w:val="22"/>
                                <w:szCs w:val="22"/>
                              </w:rPr>
                              <w:t>the</w:t>
                            </w:r>
                            <w:r w:rsidR="000610EC">
                              <w:rPr>
                                <w:rFonts w:ascii="Arial" w:eastAsia="ArialMT" w:hAnsi="Arial" w:cs="Arial"/>
                                <w:color w:val="000000"/>
                                <w:sz w:val="22"/>
                                <w:szCs w:val="22"/>
                              </w:rPr>
                              <w:t xml:space="preserve"> Gen. III daughter</w:t>
                            </w:r>
                            <w:r>
                              <w:rPr>
                                <w:rFonts w:ascii="Arial" w:eastAsia="ArialMT" w:hAnsi="Arial" w:cs="Arial"/>
                                <w:color w:val="000000"/>
                                <w:sz w:val="22"/>
                                <w:szCs w:val="22"/>
                              </w:rPr>
                              <w:t xml:space="preserve"> [40]. </w:t>
                            </w:r>
                            <w:r w:rsidRPr="00FD2F84">
                              <w:rPr>
                                <w:rFonts w:ascii="Arial" w:hAnsi="Arial" w:cs="Arial"/>
                                <w:sz w:val="22"/>
                                <w:szCs w:val="22"/>
                              </w:rPr>
                              <w:t>Additional</w:t>
                            </w:r>
                            <w:r w:rsidRPr="005B344A">
                              <w:rPr>
                                <w:rFonts w:ascii="Arial" w:hAnsi="Arial" w:cs="Arial"/>
                                <w:sz w:val="22"/>
                                <w:szCs w:val="22"/>
                              </w:rPr>
                              <w:t xml:space="preserve"> criteria were applied to exclude from consideration early post-zygotic mutations in Generation II individuals (Sasani et al</w:t>
                            </w:r>
                            <w:r>
                              <w:rPr>
                                <w:rFonts w:ascii="Arial" w:hAnsi="Arial" w:cs="Arial"/>
                                <w:sz w:val="22"/>
                                <w:szCs w:val="22"/>
                              </w:rPr>
                              <w:t>. [40]</w:t>
                            </w:r>
                            <w:r w:rsidRPr="005B344A">
                              <w:rPr>
                                <w:rFonts w:ascii="Arial" w:hAnsi="Arial" w:cs="Arial"/>
                                <w:sz w:val="22"/>
                                <w:szCs w:val="22"/>
                              </w:rPr>
                              <w:t>, pp. 9-10).</w:t>
                            </w:r>
                            <w:r>
                              <w:rPr>
                                <w:rFonts w:ascii="Arial" w:hAnsi="Arial" w:cs="Arial"/>
                                <w:sz w:val="22"/>
                                <w:szCs w:val="22"/>
                              </w:rPr>
                              <w:t xml:space="preserve"> For the current study, analyses of lifespan, cause-specific mortality, and cancer incidence in both sexes, and reproductive spans and age at menarche in women, were limited to Generation I individuals. </w:t>
                            </w:r>
                            <w:bookmarkEnd w:id="0"/>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30E8183C" id="_x0000_t202" coordsize="21600,21600" o:spt="202" path="m,l,21600r21600,l21600,xe">
                <v:stroke joinstyle="miter"/>
                <v:path gradientshapeok="t" o:connecttype="rect"/>
              </v:shapetype>
              <v:shape id="Text Box 2" o:spid="_x0000_s1026" type="#_x0000_t202" style="position:absolute;margin-left:46.05pt;margin-top:515.75pt;width:539.75pt;height:189.35pt;z-index:251657216;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" stroked="f">
                <v:textbox>
                  <w:txbxContent>
                    <w:p w14:paraId="6D53E59D" w14:textId="6C0F5151" w:rsidR="001E27B6" w:rsidRPr="00FD2F84" w:rsidRDefault="001E27B6" w:rsidP="009258CD">
                      <w:pPr>
                        <w:spacing w:before="100" w:beforeAutospacing="1" w:after="100" w:afterAutospacing="1" w:line="240" w:lineRule="exact"/>
                        <w:rPr>
                          <w:rFonts w:ascii="Helvetica" w:hAnsi="Helvetica" w:cs="Helvetica"/>
                          <w:sz w:val="20"/>
                          <w:szCs w:val="20"/>
                        </w:rPr>
                      </w:pPr>
                      <w:r>
                        <w:rPr>
                          <w:rFonts w:ascii="Arial" w:hAnsi="Arial" w:cs="Arial"/>
                          <w:b/>
                          <w:bCs/>
                          <w:sz w:val="22"/>
                          <w:szCs w:val="22"/>
                        </w:rPr>
                        <w:t xml:space="preserve">Supplementary Figure 1 a. </w:t>
                      </w:r>
                      <w:r w:rsidRPr="0023721B">
                        <w:rPr>
                          <w:rFonts w:ascii="Arial" w:hAnsi="Arial" w:cs="Arial"/>
                          <w:sz w:val="22"/>
                          <w:szCs w:val="22"/>
                        </w:rPr>
                        <w:t>Pedigree structure of Utah CEPH three-generation families</w:t>
                      </w:r>
                      <w:r>
                        <w:rPr>
                          <w:rFonts w:ascii="Arial" w:hAnsi="Arial" w:cs="Arial"/>
                          <w:sz w:val="22"/>
                          <w:szCs w:val="22"/>
                        </w:rPr>
                        <w:t xml:space="preserve">, </w:t>
                      </w:r>
                      <w:r w:rsidRPr="005B344A">
                        <w:rPr>
                          <w:rFonts w:ascii="Arial" w:hAnsi="Arial" w:cs="Arial"/>
                          <w:sz w:val="22"/>
                          <w:szCs w:val="22"/>
                        </w:rPr>
                        <w:t>Circles denote females, squares males, and diamonds third</w:t>
                      </w:r>
                      <w:r>
                        <w:rPr>
                          <w:rFonts w:ascii="Arial" w:hAnsi="Arial" w:cs="Arial"/>
                          <w:sz w:val="22"/>
                          <w:szCs w:val="22"/>
                        </w:rPr>
                        <w:t>-</w:t>
                      </w:r>
                      <w:r w:rsidRPr="005B344A">
                        <w:rPr>
                          <w:rFonts w:ascii="Arial" w:hAnsi="Arial" w:cs="Arial"/>
                          <w:sz w:val="22"/>
                          <w:szCs w:val="22"/>
                        </w:rPr>
                        <w:t>generation grandchildren of either sex</w:t>
                      </w:r>
                      <w:r>
                        <w:rPr>
                          <w:rFonts w:ascii="Arial" w:hAnsi="Arial" w:cs="Arial"/>
                          <w:sz w:val="22"/>
                          <w:szCs w:val="22"/>
                        </w:rPr>
                        <w:t>.</w:t>
                      </w:r>
                      <w:r w:rsidRPr="0025716A">
                        <w:rPr>
                          <w:rFonts w:ascii="Arial" w:hAnsi="Arial" w:cs="Arial"/>
                          <w:sz w:val="22"/>
                          <w:szCs w:val="22"/>
                        </w:rPr>
                        <w:t xml:space="preserve"> </w:t>
                      </w:r>
                      <w:r w:rsidRPr="005B344A">
                        <w:rPr>
                          <w:rFonts w:ascii="Arial" w:hAnsi="Arial" w:cs="Arial"/>
                          <w:sz w:val="22"/>
                          <w:szCs w:val="22"/>
                        </w:rPr>
                        <w:t>Generation III sibship size ranged from 4-1</w:t>
                      </w:r>
                      <w:r>
                        <w:rPr>
                          <w:rFonts w:ascii="Arial" w:hAnsi="Arial" w:cs="Arial"/>
                          <w:sz w:val="22"/>
                          <w:szCs w:val="22"/>
                        </w:rPr>
                        <w:t xml:space="preserve">6. </w:t>
                      </w:r>
                      <w:r>
                        <w:rPr>
                          <w:rFonts w:ascii="Arial" w:hAnsi="Arial" w:cs="Arial"/>
                          <w:b/>
                          <w:bCs/>
                          <w:sz w:val="22"/>
                          <w:szCs w:val="22"/>
                        </w:rPr>
                        <w:t xml:space="preserve">b. </w:t>
                      </w:r>
                      <w:bookmarkStart w:id="1" w:name="_Hlk38806523"/>
                      <w:r>
                        <w:rPr>
                          <w:rFonts w:ascii="Arial" w:hAnsi="Arial" w:cs="Arial"/>
                          <w:sz w:val="22"/>
                          <w:szCs w:val="22"/>
                        </w:rPr>
                        <w:t>An example of the procedure used to identify mutations that originated in the germlines of Generation I individuals</w:t>
                      </w:r>
                      <w:r w:rsidRPr="0023721B">
                        <w:rPr>
                          <w:rFonts w:ascii="Arial" w:hAnsi="Arial" w:cs="Arial"/>
                          <w:sz w:val="22"/>
                          <w:szCs w:val="22"/>
                        </w:rPr>
                        <w:t>.</w:t>
                      </w:r>
                      <w:r w:rsidRPr="005B344A">
                        <w:rPr>
                          <w:rFonts w:ascii="Arial" w:hAnsi="Arial" w:cs="Arial"/>
                          <w:sz w:val="22"/>
                          <w:szCs w:val="22"/>
                        </w:rPr>
                        <w:t xml:space="preserve"> </w:t>
                      </w:r>
                      <w:r>
                        <w:rPr>
                          <w:rFonts w:ascii="Arial" w:hAnsi="Arial" w:cs="Arial"/>
                          <w:sz w:val="22"/>
                          <w:szCs w:val="22"/>
                        </w:rPr>
                        <w:t>Whole genome sequencing (</w:t>
                      </w:r>
                      <w:proofErr w:type="spellStart"/>
                      <w:r>
                        <w:rPr>
                          <w:rFonts w:ascii="Arial" w:hAnsi="Arial" w:cs="Arial"/>
                          <w:sz w:val="22"/>
                          <w:szCs w:val="22"/>
                        </w:rPr>
                        <w:t>WGS</w:t>
                      </w:r>
                      <w:proofErr w:type="spellEnd"/>
                      <w:r>
                        <w:rPr>
                          <w:rFonts w:ascii="Arial" w:hAnsi="Arial" w:cs="Arial"/>
                          <w:sz w:val="22"/>
                          <w:szCs w:val="22"/>
                        </w:rPr>
                        <w:t xml:space="preserve">) of blood DNAs from Generations I and II identifies </w:t>
                      </w:r>
                      <w:r>
                        <w:rPr>
                          <w:rFonts w:ascii="Arial" w:hAnsi="Arial" w:cs="Arial"/>
                          <w:i/>
                          <w:iCs/>
                          <w:sz w:val="22"/>
                          <w:szCs w:val="22"/>
                        </w:rPr>
                        <w:t xml:space="preserve">de novo </w:t>
                      </w:r>
                      <w:r w:rsidRPr="00BA5BE9">
                        <w:rPr>
                          <w:rFonts w:ascii="Arial" w:hAnsi="Arial" w:cs="Arial"/>
                          <w:color w:val="FF0000"/>
                          <w:sz w:val="22"/>
                          <w:szCs w:val="22"/>
                        </w:rPr>
                        <w:t>mutation</w:t>
                      </w:r>
                      <w:r>
                        <w:rPr>
                          <w:rFonts w:ascii="Arial" w:hAnsi="Arial" w:cs="Arial"/>
                          <w:color w:val="FF0000"/>
                          <w:sz w:val="22"/>
                          <w:szCs w:val="22"/>
                        </w:rPr>
                        <w:t> </w:t>
                      </w:r>
                      <w:r w:rsidRPr="00BA5BE9">
                        <w:rPr>
                          <w:rFonts w:ascii="Arial" w:hAnsi="Arial" w:cs="Arial"/>
                          <w:color w:val="FF0000"/>
                          <w:sz w:val="22"/>
                          <w:szCs w:val="22"/>
                        </w:rPr>
                        <w:t>(T)</w:t>
                      </w:r>
                      <w:r>
                        <w:rPr>
                          <w:rFonts w:ascii="Arial" w:hAnsi="Arial" w:cs="Arial"/>
                          <w:sz w:val="22"/>
                          <w:szCs w:val="22"/>
                        </w:rPr>
                        <w:t xml:space="preserve"> in the Gen. II man, which could have originated in either of his parents’ germlines. However, in analyzing </w:t>
                      </w:r>
                      <w:proofErr w:type="spellStart"/>
                      <w:r>
                        <w:rPr>
                          <w:rFonts w:ascii="Arial" w:hAnsi="Arial" w:cs="Arial"/>
                          <w:sz w:val="22"/>
                          <w:szCs w:val="22"/>
                        </w:rPr>
                        <w:t>WGS</w:t>
                      </w:r>
                      <w:proofErr w:type="spellEnd"/>
                      <w:r>
                        <w:rPr>
                          <w:rFonts w:ascii="Arial" w:hAnsi="Arial" w:cs="Arial"/>
                          <w:sz w:val="22"/>
                          <w:szCs w:val="22"/>
                        </w:rPr>
                        <w:t xml:space="preserve"> from Gen. 3, since </w:t>
                      </w:r>
                      <w:r>
                        <w:rPr>
                          <w:rFonts w:ascii="Arial" w:eastAsia="ArialMT" w:hAnsi="Arial" w:cs="Arial"/>
                          <w:color w:val="000000"/>
                          <w:sz w:val="22"/>
                          <w:szCs w:val="22"/>
                        </w:rPr>
                        <w:t>w</w:t>
                      </w:r>
                      <w:r w:rsidRPr="0086237C">
                        <w:rPr>
                          <w:rFonts w:ascii="Arial" w:eastAsia="ArialMT" w:hAnsi="Arial" w:cs="Arial"/>
                          <w:color w:val="000000"/>
                          <w:sz w:val="22"/>
                          <w:szCs w:val="22"/>
                        </w:rPr>
                        <w:t xml:space="preserve">e know the Gen. II </w:t>
                      </w:r>
                      <w:r>
                        <w:rPr>
                          <w:rFonts w:ascii="Arial" w:eastAsia="ArialMT" w:hAnsi="Arial" w:cs="Arial"/>
                          <w:color w:val="000000"/>
                          <w:sz w:val="22"/>
                          <w:szCs w:val="22"/>
                        </w:rPr>
                        <w:t>woman transmitted the</w:t>
                      </w:r>
                      <w:r w:rsidRPr="0086237C">
                        <w:rPr>
                          <w:rFonts w:ascii="Arial" w:eastAsia="ArialMT" w:hAnsi="Arial" w:cs="Arial"/>
                          <w:color w:val="000000"/>
                          <w:sz w:val="22"/>
                          <w:szCs w:val="22"/>
                        </w:rPr>
                        <w:t xml:space="preserve"> </w:t>
                      </w:r>
                      <w:r>
                        <w:rPr>
                          <w:rFonts w:ascii="Arial" w:eastAsia="ArialMT" w:hAnsi="Arial" w:cs="Arial"/>
                          <w:color w:val="000000"/>
                          <w:sz w:val="22"/>
                          <w:szCs w:val="22"/>
                        </w:rPr>
                        <w:t>AC</w:t>
                      </w:r>
                      <w:r w:rsidRPr="0086237C">
                        <w:rPr>
                          <w:rFonts w:ascii="Arial" w:eastAsia="ArialMT" w:hAnsi="Arial" w:cs="Arial"/>
                          <w:color w:val="000000"/>
                          <w:sz w:val="22"/>
                          <w:szCs w:val="22"/>
                        </w:rPr>
                        <w:t xml:space="preserve"> haplotype</w:t>
                      </w:r>
                      <w:r>
                        <w:rPr>
                          <w:rFonts w:ascii="Arial" w:eastAsia="ArialMT" w:hAnsi="Arial" w:cs="Arial"/>
                          <w:color w:val="000000"/>
                          <w:sz w:val="22"/>
                          <w:szCs w:val="22"/>
                        </w:rPr>
                        <w:t xml:space="preserve">, we can </w:t>
                      </w:r>
                      <w:r w:rsidR="003A59BD">
                        <w:rPr>
                          <w:rFonts w:ascii="Arial" w:eastAsia="ArialMT" w:hAnsi="Arial" w:cs="Arial"/>
                          <w:color w:val="000000"/>
                          <w:sz w:val="22"/>
                          <w:szCs w:val="22"/>
                        </w:rPr>
                        <w:t xml:space="preserve">infer that </w:t>
                      </w:r>
                      <w:r w:rsidRPr="00BA5BE9">
                        <w:rPr>
                          <w:rFonts w:ascii="Arial" w:hAnsi="Arial" w:cs="Arial"/>
                          <w:color w:val="FF0000"/>
                          <w:sz w:val="22"/>
                          <w:szCs w:val="22"/>
                        </w:rPr>
                        <w:t>mutation</w:t>
                      </w:r>
                      <w:r>
                        <w:rPr>
                          <w:rFonts w:ascii="Arial" w:hAnsi="Arial" w:cs="Arial"/>
                          <w:color w:val="FF0000"/>
                          <w:sz w:val="22"/>
                          <w:szCs w:val="22"/>
                        </w:rPr>
                        <w:t> </w:t>
                      </w:r>
                      <w:r w:rsidRPr="00BA5BE9">
                        <w:rPr>
                          <w:rFonts w:ascii="Arial" w:hAnsi="Arial" w:cs="Arial"/>
                          <w:color w:val="FF0000"/>
                          <w:sz w:val="22"/>
                          <w:szCs w:val="22"/>
                        </w:rPr>
                        <w:t>(T)</w:t>
                      </w:r>
                      <w:r>
                        <w:rPr>
                          <w:rFonts w:ascii="Arial" w:hAnsi="Arial" w:cs="Arial"/>
                          <w:sz w:val="22"/>
                          <w:szCs w:val="22"/>
                        </w:rPr>
                        <w:t xml:space="preserve"> </w:t>
                      </w:r>
                      <w:r w:rsidR="003A59BD">
                        <w:rPr>
                          <w:rFonts w:ascii="Arial" w:hAnsi="Arial" w:cs="Arial"/>
                          <w:sz w:val="22"/>
                          <w:szCs w:val="22"/>
                        </w:rPr>
                        <w:t xml:space="preserve">changed a GC haplotype to a GT haplotype in </w:t>
                      </w:r>
                      <w:r>
                        <w:rPr>
                          <w:rFonts w:ascii="Arial" w:eastAsia="ArialMT" w:hAnsi="Arial" w:cs="Arial"/>
                          <w:color w:val="000000"/>
                          <w:sz w:val="22"/>
                          <w:szCs w:val="22"/>
                        </w:rPr>
                        <w:t>a</w:t>
                      </w:r>
                      <w:r w:rsidRPr="0086237C">
                        <w:rPr>
                          <w:rFonts w:ascii="Arial" w:eastAsia="ArialMT" w:hAnsi="Arial" w:cs="Arial"/>
                          <w:color w:val="000000"/>
                          <w:sz w:val="22"/>
                          <w:szCs w:val="22"/>
                        </w:rPr>
                        <w:t xml:space="preserve"> gamete </w:t>
                      </w:r>
                      <w:r w:rsidR="003A59BD">
                        <w:rPr>
                          <w:rFonts w:ascii="Arial" w:eastAsia="ArialMT" w:hAnsi="Arial" w:cs="Arial"/>
                          <w:color w:val="000000"/>
                          <w:sz w:val="22"/>
                          <w:szCs w:val="22"/>
                        </w:rPr>
                        <w:t>of</w:t>
                      </w:r>
                      <w:r>
                        <w:rPr>
                          <w:rFonts w:ascii="Arial" w:eastAsia="ArialMT" w:hAnsi="Arial" w:cs="Arial"/>
                          <w:color w:val="000000"/>
                          <w:sz w:val="22"/>
                          <w:szCs w:val="22"/>
                        </w:rPr>
                        <w:t xml:space="preserve"> the paternal grandfather, </w:t>
                      </w:r>
                      <w:r w:rsidRPr="0086237C">
                        <w:rPr>
                          <w:rFonts w:ascii="Arial" w:eastAsia="ArialMT" w:hAnsi="Arial" w:cs="Arial"/>
                          <w:color w:val="000000"/>
                          <w:sz w:val="22"/>
                          <w:szCs w:val="22"/>
                        </w:rPr>
                        <w:t xml:space="preserve">and </w:t>
                      </w:r>
                      <w:r>
                        <w:rPr>
                          <w:rFonts w:ascii="Arial" w:eastAsia="ArialMT" w:hAnsi="Arial" w:cs="Arial"/>
                          <w:color w:val="000000"/>
                          <w:sz w:val="22"/>
                          <w:szCs w:val="22"/>
                        </w:rPr>
                        <w:t xml:space="preserve">therefore </w:t>
                      </w:r>
                      <w:r w:rsidRPr="0086237C">
                        <w:rPr>
                          <w:rFonts w:ascii="Arial" w:eastAsia="ArialMT" w:hAnsi="Arial" w:cs="Arial"/>
                          <w:color w:val="000000"/>
                          <w:sz w:val="22"/>
                          <w:szCs w:val="22"/>
                        </w:rPr>
                        <w:t>count</w:t>
                      </w:r>
                      <w:r>
                        <w:rPr>
                          <w:rFonts w:ascii="Arial" w:eastAsia="ArialMT" w:hAnsi="Arial" w:cs="Arial"/>
                          <w:color w:val="000000"/>
                          <w:sz w:val="22"/>
                          <w:szCs w:val="22"/>
                        </w:rPr>
                        <w:t xml:space="preserve"> </w:t>
                      </w:r>
                      <w:r w:rsidR="003A59BD">
                        <w:rPr>
                          <w:rFonts w:ascii="Arial" w:eastAsia="ArialMT" w:hAnsi="Arial" w:cs="Arial"/>
                          <w:color w:val="000000"/>
                          <w:sz w:val="22"/>
                          <w:szCs w:val="22"/>
                        </w:rPr>
                        <w:t>that mutation</w:t>
                      </w:r>
                      <w:r>
                        <w:rPr>
                          <w:rFonts w:ascii="Arial" w:eastAsia="ArialMT" w:hAnsi="Arial" w:cs="Arial"/>
                          <w:color w:val="000000"/>
                          <w:sz w:val="22"/>
                          <w:szCs w:val="22"/>
                        </w:rPr>
                        <w:t xml:space="preserve"> </w:t>
                      </w:r>
                      <w:r w:rsidRPr="0086237C">
                        <w:rPr>
                          <w:rFonts w:ascii="Arial" w:eastAsia="ArialMT" w:hAnsi="Arial" w:cs="Arial"/>
                          <w:color w:val="000000"/>
                          <w:sz w:val="22"/>
                          <w:szCs w:val="22"/>
                        </w:rPr>
                        <w:t xml:space="preserve">towards </w:t>
                      </w:r>
                      <w:r w:rsidR="003A59BD">
                        <w:rPr>
                          <w:rFonts w:ascii="Arial" w:eastAsia="ArialMT" w:hAnsi="Arial" w:cs="Arial"/>
                          <w:color w:val="000000"/>
                          <w:sz w:val="22"/>
                          <w:szCs w:val="22"/>
                        </w:rPr>
                        <w:t xml:space="preserve">the grandfather’s </w:t>
                      </w:r>
                      <w:r w:rsidRPr="0086237C">
                        <w:rPr>
                          <w:rFonts w:ascii="Arial" w:eastAsia="ArialMT" w:hAnsi="Arial" w:cs="Arial"/>
                          <w:color w:val="000000"/>
                          <w:sz w:val="22"/>
                          <w:szCs w:val="22"/>
                        </w:rPr>
                        <w:t xml:space="preserve">observed germline mutation </w:t>
                      </w:r>
                      <w:r w:rsidRPr="00FD2F84">
                        <w:rPr>
                          <w:rFonts w:ascii="Arial" w:eastAsia="ArialMT" w:hAnsi="Arial" w:cs="Arial"/>
                          <w:color w:val="000000"/>
                          <w:sz w:val="22"/>
                          <w:szCs w:val="22"/>
                        </w:rPr>
                        <w:t xml:space="preserve">rate. </w:t>
                      </w:r>
                      <w:r w:rsidR="000610EC">
                        <w:rPr>
                          <w:rFonts w:ascii="Arial" w:eastAsia="ArialMT" w:hAnsi="Arial" w:cs="Arial"/>
                          <w:color w:val="000000"/>
                          <w:sz w:val="22"/>
                          <w:szCs w:val="22"/>
                        </w:rPr>
                        <w:t>Inspection</w:t>
                      </w:r>
                      <w:r w:rsidR="00210F5D">
                        <w:rPr>
                          <w:rFonts w:ascii="Arial" w:eastAsia="ArialMT" w:hAnsi="Arial" w:cs="Arial"/>
                          <w:color w:val="000000"/>
                          <w:sz w:val="22"/>
                          <w:szCs w:val="22"/>
                        </w:rPr>
                        <w:t xml:space="preserve"> of </w:t>
                      </w:r>
                      <w:r>
                        <w:rPr>
                          <w:rFonts w:ascii="Arial" w:eastAsia="ArialMT" w:hAnsi="Arial" w:cs="Arial"/>
                          <w:color w:val="000000"/>
                          <w:sz w:val="22"/>
                          <w:szCs w:val="22"/>
                        </w:rPr>
                        <w:t xml:space="preserve">additional informative genetic markers along the chromosome, upstream and downstream of the </w:t>
                      </w:r>
                      <w:proofErr w:type="spellStart"/>
                      <w:r>
                        <w:rPr>
                          <w:rFonts w:ascii="Arial" w:eastAsia="ArialMT" w:hAnsi="Arial" w:cs="Arial"/>
                          <w:color w:val="000000"/>
                          <w:sz w:val="22"/>
                          <w:szCs w:val="22"/>
                        </w:rPr>
                        <w:t>DNM</w:t>
                      </w:r>
                      <w:proofErr w:type="spellEnd"/>
                      <w:r>
                        <w:rPr>
                          <w:rFonts w:ascii="Arial" w:eastAsia="ArialMT" w:hAnsi="Arial" w:cs="Arial"/>
                          <w:color w:val="000000"/>
                          <w:sz w:val="22"/>
                          <w:szCs w:val="22"/>
                        </w:rPr>
                        <w:t>, provided further confirmation of the parental haplotypes</w:t>
                      </w:r>
                      <w:r w:rsidR="00210F5D">
                        <w:rPr>
                          <w:rFonts w:ascii="Arial" w:eastAsia="ArialMT" w:hAnsi="Arial" w:cs="Arial"/>
                          <w:color w:val="000000"/>
                          <w:sz w:val="22"/>
                          <w:szCs w:val="22"/>
                        </w:rPr>
                        <w:t xml:space="preserve">, allowing us to exclude a recombination event in the germline of the Gen. II man as the origin of the GT haplotype </w:t>
                      </w:r>
                      <w:r w:rsidR="000610EC">
                        <w:rPr>
                          <w:rFonts w:ascii="Arial" w:eastAsia="ArialMT" w:hAnsi="Arial" w:cs="Arial"/>
                          <w:color w:val="000000"/>
                          <w:sz w:val="22"/>
                          <w:szCs w:val="22"/>
                        </w:rPr>
                        <w:t xml:space="preserve">found </w:t>
                      </w:r>
                      <w:r w:rsidR="00210F5D">
                        <w:rPr>
                          <w:rFonts w:ascii="Arial" w:eastAsia="ArialMT" w:hAnsi="Arial" w:cs="Arial"/>
                          <w:color w:val="000000"/>
                          <w:sz w:val="22"/>
                          <w:szCs w:val="22"/>
                        </w:rPr>
                        <w:t xml:space="preserve">in </w:t>
                      </w:r>
                      <w:r w:rsidR="009208BB">
                        <w:rPr>
                          <w:rFonts w:ascii="Arial" w:eastAsia="ArialMT" w:hAnsi="Arial" w:cs="Arial"/>
                          <w:color w:val="000000"/>
                          <w:sz w:val="22"/>
                          <w:szCs w:val="22"/>
                        </w:rPr>
                        <w:t>the</w:t>
                      </w:r>
                      <w:r w:rsidR="000610EC">
                        <w:rPr>
                          <w:rFonts w:ascii="Arial" w:eastAsia="ArialMT" w:hAnsi="Arial" w:cs="Arial"/>
                          <w:color w:val="000000"/>
                          <w:sz w:val="22"/>
                          <w:szCs w:val="22"/>
                        </w:rPr>
                        <w:t xml:space="preserve"> Gen. III daughter</w:t>
                      </w:r>
                      <w:r>
                        <w:rPr>
                          <w:rFonts w:ascii="Arial" w:eastAsia="ArialMT" w:hAnsi="Arial" w:cs="Arial"/>
                          <w:color w:val="000000"/>
                          <w:sz w:val="22"/>
                          <w:szCs w:val="22"/>
                        </w:rPr>
                        <w:t xml:space="preserve"> [40]. </w:t>
                      </w:r>
                      <w:r w:rsidRPr="00FD2F84">
                        <w:rPr>
                          <w:rFonts w:ascii="Arial" w:hAnsi="Arial" w:cs="Arial"/>
                          <w:sz w:val="22"/>
                          <w:szCs w:val="22"/>
                        </w:rPr>
                        <w:t>Additional</w:t>
                      </w:r>
                      <w:r w:rsidRPr="005B344A">
                        <w:rPr>
                          <w:rFonts w:ascii="Arial" w:hAnsi="Arial" w:cs="Arial"/>
                          <w:sz w:val="22"/>
                          <w:szCs w:val="22"/>
                        </w:rPr>
                        <w:t xml:space="preserve"> criteria were applied to exclude from consideration early post-zygotic mutations in Generation II individuals (Sasani et al</w:t>
                      </w:r>
                      <w:r>
                        <w:rPr>
                          <w:rFonts w:ascii="Arial" w:hAnsi="Arial" w:cs="Arial"/>
                          <w:sz w:val="22"/>
                          <w:szCs w:val="22"/>
                        </w:rPr>
                        <w:t>. [40]</w:t>
                      </w:r>
                      <w:r w:rsidRPr="005B344A">
                        <w:rPr>
                          <w:rFonts w:ascii="Arial" w:hAnsi="Arial" w:cs="Arial"/>
                          <w:sz w:val="22"/>
                          <w:szCs w:val="22"/>
                        </w:rPr>
                        <w:t>, pp. 9-10).</w:t>
                      </w:r>
                      <w:r>
                        <w:rPr>
                          <w:rFonts w:ascii="Arial" w:hAnsi="Arial" w:cs="Arial"/>
                          <w:sz w:val="22"/>
                          <w:szCs w:val="22"/>
                        </w:rPr>
                        <w:t xml:space="preserve"> For the current study, analyses of lifespan, cause-specific mortality, and cancer incidence in both sexes, and reproductive spans and age at menarche in women, were limited to Generation I individuals. </w:t>
                      </w:r>
                      <w:bookmarkEnd w:id="1"/>
                    </w:p>
                  </w:txbxContent>
                </v:textbox>
                <w10:wrap type="topAndBottom" anchorx="page"/>
              </v:shape>
            </w:pict>
          </mc:Fallback>
        </mc:AlternateContent>
      </w:r>
      <w:r>
        <w:rPr>
          <w:rFonts w:ascii="Arial" w:hAnsi="Arial" w:cs="Arial"/>
          <w:b/>
          <w:bCs/>
          <w:noProof/>
          <w:sz w:val="28"/>
          <w:szCs w:val="28"/>
        </w:rPr>
        <w:drawing>
          <wp:anchor distT="0" distB="0" distL="114300" distR="114300" simplePos="0" relativeHeight="251667456" behindDoc="0" locked="0" layoutInCell="1" allowOverlap="1" wp14:anchorId="54F77428" wp14:editId="504E9998">
            <wp:simplePos x="0" y="0"/>
            <wp:positionH relativeFrom="margin">
              <wp:posOffset>207645</wp:posOffset>
            </wp:positionH>
            <wp:positionV relativeFrom="paragraph">
              <wp:posOffset>224790</wp:posOffset>
            </wp:positionV>
            <wp:extent cx="6045200" cy="6192520"/>
            <wp:effectExtent l="0" t="0" r="0" b="0"/>
            <wp:wrapTopAndBottom/>
            <wp:docPr id="16" name="Picture 1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200426 Cawthon et al Supplementary Figure 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45200" cy="6192520"/>
                    </a:xfrm>
                    <a:prstGeom prst="rect">
                      <a:avLst/>
                    </a:prstGeom>
                  </pic:spPr>
                </pic:pic>
              </a:graphicData>
            </a:graphic>
            <wp14:sizeRelH relativeFrom="margin">
              <wp14:pctWidth>0</wp14:pctWidth>
            </wp14:sizeRelH>
            <wp14:sizeRelV relativeFrom="margin">
              <wp14:pctHeight>0</wp14:pctHeight>
            </wp14:sizeRelV>
          </wp:anchor>
        </w:drawing>
      </w:r>
      <w:r w:rsidR="007560E8" w:rsidRPr="004D3F6D">
        <w:rPr>
          <w:rFonts w:ascii="Arial" w:hAnsi="Arial" w:cs="Arial"/>
          <w:b/>
          <w:bCs/>
          <w:sz w:val="28"/>
          <w:szCs w:val="28"/>
        </w:rPr>
        <w:t>Supplementa</w:t>
      </w:r>
      <w:r w:rsidR="007560E8">
        <w:rPr>
          <w:rFonts w:ascii="Arial" w:hAnsi="Arial" w:cs="Arial"/>
          <w:b/>
          <w:bCs/>
          <w:sz w:val="28"/>
          <w:szCs w:val="28"/>
        </w:rPr>
        <w:t>ry</w:t>
      </w:r>
      <w:r w:rsidR="007560E8" w:rsidRPr="004D3F6D">
        <w:rPr>
          <w:rFonts w:ascii="Arial" w:hAnsi="Arial" w:cs="Arial"/>
          <w:b/>
          <w:bCs/>
          <w:sz w:val="28"/>
          <w:szCs w:val="28"/>
        </w:rPr>
        <w:t xml:space="preserve"> </w:t>
      </w:r>
      <w:r w:rsidR="007560E8">
        <w:rPr>
          <w:rFonts w:ascii="Arial" w:hAnsi="Arial" w:cs="Arial"/>
          <w:b/>
          <w:bCs/>
          <w:sz w:val="28"/>
          <w:szCs w:val="28"/>
        </w:rPr>
        <w:t>Figures</w:t>
      </w:r>
    </w:p>
    <w:p w14:paraId="27B2CF0A" w14:textId="77777777" w:rsidR="00946908" w:rsidRDefault="00946908" w:rsidP="007560E8">
      <w:pPr>
        <w:rPr>
          <w:rFonts w:ascii="Arial" w:hAnsi="Arial" w:cs="Arial"/>
          <w:b/>
          <w:bCs/>
          <w:sz w:val="28"/>
          <w:szCs w:val="28"/>
        </w:rPr>
        <w:sectPr w:rsidR="00946908" w:rsidSect="009258CD">
          <w:type w:val="continuous"/>
          <w:pgSz w:w="12240" w:h="15840"/>
          <w:pgMar w:top="720" w:right="720" w:bottom="720" w:left="720" w:header="720" w:footer="720" w:gutter="0"/>
          <w:cols w:space="720"/>
          <w:docGrid w:linePitch="360"/>
        </w:sectPr>
      </w:pPr>
    </w:p>
    <w:p w14:paraId="0A1E3548" w14:textId="6777F99B" w:rsidR="009258CD" w:rsidRPr="003040FA" w:rsidRDefault="00946908" w:rsidP="007560E8">
      <w:pPr>
        <w:rPr>
          <w:rFonts w:ascii="Arial" w:hAnsi="Arial" w:cs="Arial"/>
          <w:b/>
          <w:bCs/>
          <w:sz w:val="28"/>
          <w:szCs w:val="28"/>
        </w:rPr>
      </w:pPr>
      <w:r>
        <w:rPr>
          <w:rFonts w:ascii="Arial" w:hAnsi="Arial" w:cs="Arial"/>
          <w:b/>
          <w:bCs/>
          <w:noProof/>
          <w:color w:val="0D0D0D" w:themeColor="text1" w:themeTint="F2"/>
          <w:sz w:val="22"/>
          <w:szCs w:val="22"/>
        </w:rPr>
        <w:lastRenderedPageBreak/>
        <mc:AlternateContent>
          <mc:Choice Requires="wps">
            <w:drawing>
              <wp:anchor distT="0" distB="0" distL="114300" distR="114300" simplePos="0" relativeHeight="251651072" behindDoc="0" locked="0" layoutInCell="1" allowOverlap="1" wp14:anchorId="328F5C0D" wp14:editId="50B9774A">
                <wp:simplePos x="0" y="0"/>
                <wp:positionH relativeFrom="column">
                  <wp:posOffset>-371475</wp:posOffset>
                </wp:positionH>
                <wp:positionV relativeFrom="paragraph">
                  <wp:posOffset>5230495</wp:posOffset>
                </wp:positionV>
                <wp:extent cx="6851649" cy="3430904"/>
                <wp:effectExtent l="0" t="0" r="6985" b="0"/>
                <wp:wrapTopAndBottom/>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1649" cy="3430904"/>
                        </a:xfrm>
                        <a:prstGeom prst="rect">
                          <a:avLst/>
                        </a:prstGeom>
                        <a:solidFill>
                          <a:srgbClr val="FFFFFF"/>
                        </a:solidFill>
                        <a:ln w="9525">
                          <a:noFill/>
                          <a:miter lim="800000"/>
                          <a:headEnd/>
                          <a:tailEnd/>
                        </a:ln>
                      </wps:spPr>
                      <wps:txbx>
                        <w:txbxContent>
                          <w:p w14:paraId="01585BBF" w14:textId="77777777" w:rsidR="001E27B6" w:rsidRDefault="001E27B6" w:rsidP="00D620BE">
                            <w:pPr>
                              <w:spacing w:line="240" w:lineRule="exact"/>
                            </w:pPr>
                            <w:r>
                              <w:rPr>
                                <w:rFonts w:ascii="Arial" w:hAnsi="Arial" w:cs="Arial"/>
                                <w:b/>
                                <w:bCs/>
                              </w:rPr>
                              <w:t xml:space="preserve">Supplementary </w:t>
                            </w:r>
                            <w:r w:rsidRPr="007F3504">
                              <w:rPr>
                                <w:rFonts w:ascii="Arial" w:hAnsi="Arial" w:cs="Arial"/>
                                <w:b/>
                                <w:bCs/>
                              </w:rPr>
                              <w:t xml:space="preserve">Figure </w:t>
                            </w:r>
                            <w:r>
                              <w:rPr>
                                <w:rFonts w:ascii="Arial" w:hAnsi="Arial" w:cs="Arial"/>
                                <w:b/>
                                <w:bCs/>
                              </w:rPr>
                              <w:t>2</w:t>
                            </w:r>
                            <w:r w:rsidRPr="007F3504">
                              <w:rPr>
                                <w:rFonts w:ascii="Arial" w:hAnsi="Arial" w:cs="Arial"/>
                              </w:rPr>
                              <w:t xml:space="preserve"> </w:t>
                            </w:r>
                            <w:r w:rsidRPr="0028795D">
                              <w:rPr>
                                <w:rFonts w:ascii="Arial" w:hAnsi="Arial" w:cs="Arial"/>
                              </w:rPr>
                              <w:t>Generation II parental couples with similar germline autosomal mutation accumulation rates vary ~5 years in the paternal age at which equivalent numbers of mutations are accumulated.</w:t>
                            </w:r>
                            <w:r>
                              <w:rPr>
                                <w:rFonts w:ascii="Arial" w:hAnsi="Arial" w:cs="Arial"/>
                                <w:b/>
                                <w:bCs/>
                              </w:rPr>
                              <w:t xml:space="preserve"> </w:t>
                            </w:r>
                            <w:r>
                              <w:rPr>
                                <w:rFonts w:ascii="Arial" w:hAnsi="Arial" w:cs="Arial"/>
                              </w:rPr>
                              <w:t xml:space="preserve">Adapted from reference 40, Fig. </w:t>
                            </w:r>
                            <w:proofErr w:type="spellStart"/>
                            <w:r>
                              <w:rPr>
                                <w:rFonts w:ascii="Arial" w:hAnsi="Arial" w:cs="Arial"/>
                              </w:rPr>
                              <w:t>3c</w:t>
                            </w:r>
                            <w:proofErr w:type="spellEnd"/>
                            <w:r>
                              <w:rPr>
                                <w:rFonts w:ascii="Arial" w:hAnsi="Arial" w:cs="Arial"/>
                              </w:rPr>
                              <w:t xml:space="preserve"> and </w:t>
                            </w:r>
                            <w:proofErr w:type="spellStart"/>
                            <w:r>
                              <w:rPr>
                                <w:rFonts w:ascii="Arial" w:hAnsi="Arial" w:cs="Arial"/>
                              </w:rPr>
                              <w:t>3d</w:t>
                            </w:r>
                            <w:proofErr w:type="spellEnd"/>
                            <w:r>
                              <w:rPr>
                                <w:rFonts w:ascii="Arial" w:hAnsi="Arial" w:cs="Arial"/>
                              </w:rPr>
                              <w:t xml:space="preserve">. Left panel: longitudinal data for </w:t>
                            </w:r>
                            <w:r>
                              <w:rPr>
                                <w:rFonts w:ascii="Arial" w:hAnsi="Arial" w:cs="Arial"/>
                                <w:i/>
                                <w:iCs/>
                              </w:rPr>
                              <w:t xml:space="preserve">de novo </w:t>
                            </w:r>
                            <w:r>
                              <w:rPr>
                                <w:rFonts w:ascii="Arial" w:hAnsi="Arial" w:cs="Arial"/>
                              </w:rPr>
                              <w:t>mutations (</w:t>
                            </w:r>
                            <w:proofErr w:type="spellStart"/>
                            <w:r>
                              <w:rPr>
                                <w:rFonts w:ascii="Arial" w:hAnsi="Arial" w:cs="Arial"/>
                              </w:rPr>
                              <w:t>DNMs</w:t>
                            </w:r>
                            <w:proofErr w:type="spellEnd"/>
                            <w:r>
                              <w:rPr>
                                <w:rFonts w:ascii="Arial" w:hAnsi="Arial" w:cs="Arial"/>
                              </w:rPr>
                              <w:t xml:space="preserve">) discovered in 40 Generation III sibships, attributable to the germlines of the corresponding 40 Generation II parental couples. Each of the 40 plots shows the numbers of </w:t>
                            </w:r>
                            <w:proofErr w:type="spellStart"/>
                            <w:r>
                              <w:rPr>
                                <w:rFonts w:ascii="Arial" w:hAnsi="Arial" w:cs="Arial"/>
                              </w:rPr>
                              <w:t>DNMs</w:t>
                            </w:r>
                            <w:proofErr w:type="spellEnd"/>
                            <w:r>
                              <w:rPr>
                                <w:rFonts w:ascii="Arial" w:hAnsi="Arial" w:cs="Arial"/>
                              </w:rPr>
                              <w:t xml:space="preserve"> found in each sibling in a single sibship. The plots are presented, left to right and top to bottom, in order of increasing germline mutation accumulation rates. The mutation counts mainly reflect the fathers’ mutations, as the fathers have higher baseline levels and higher mutation accumulation rates than the mothers. In each row the horizontal blue line corresponds to 75 mutations accumulated, and the vertical red lines identify the paternal age at which the 75 mutations are projected to have accumulated. These paternal ages, derived from equations fitting linear regression lines to each sibship’s data points, are written to the right of each vertical red line. Right panel: the mutation accumulation rates for the 40 couples are listed from top to bottom in order of increasing rate. Note the more than 3-fold range of mutation accumulation rates. Blue boxes identify subsets of parental couples with </w:t>
                            </w:r>
                            <w:proofErr w:type="gramStart"/>
                            <w:r>
                              <w:rPr>
                                <w:rFonts w:ascii="Arial" w:hAnsi="Arial" w:cs="Arial"/>
                              </w:rPr>
                              <w:t>very similar</w:t>
                            </w:r>
                            <w:proofErr w:type="gramEnd"/>
                            <w:r>
                              <w:rPr>
                                <w:rFonts w:ascii="Arial" w:hAnsi="Arial" w:cs="Arial"/>
                              </w:rPr>
                              <w:t xml:space="preserve"> within-subset rates. To the right of each blue box, the minimum, maximum, and range for the paternal age needed to accumulate 75 mutations is given. The average for this range, across the three subsets, is 4.9 years, suggesting that the age at which adult germline mutation accumulation rates become established varies approximately five years, which is also the reported range for the age of onset of puberty [50].</w:t>
                            </w:r>
                            <w:r>
                              <w:rPr>
                                <w:rFonts w:ascii="Arial" w:hAnsi="Arial" w:cs="Arial"/>
                                <w:vertAlign w:val="superscript"/>
                              </w:rPr>
                              <w:t xml:space="preserve"> </w:t>
                            </w:r>
                          </w:p>
                        </w:txbxContent>
                      </wps:txbx>
                      <wps:bodyPr rot="0" vert="horz" wrap="square" lIns="91440" tIns="45720" rIns="91440" bIns="45720" anchor="t" anchorCtr="0">
                        <a:spAutoFit/>
                      </wps:bodyPr>
                    </wps:wsp>
                  </a:graphicData>
                </a:graphic>
              </wp:anchor>
            </w:drawing>
          </mc:Choice>
          <mc:Fallback>
            <w:pict>
              <v:shape w14:anchorId="328F5C0D" id="_x0000_s1027" type="#_x0000_t202" style="position:absolute;margin-left:-29.25pt;margin-top:411.85pt;width:539.5pt;height:270.1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" stroked="f">
                <v:textbox style="mso-fit-shape-to-text:t">
                  <w:txbxContent>
                    <w:p w14:paraId="01585BBF" w14:textId="77777777" w:rsidR="001E27B6" w:rsidRDefault="001E27B6" w:rsidP="00D620BE">
                      <w:pPr>
                        <w:spacing w:line="240" w:lineRule="exact"/>
                      </w:pPr>
                      <w:r>
                        <w:rPr>
                          <w:rFonts w:ascii="Arial" w:hAnsi="Arial" w:cs="Arial"/>
                          <w:b/>
                          <w:bCs/>
                        </w:rPr>
                        <w:t xml:space="preserve">Supplementary </w:t>
                      </w:r>
                      <w:r w:rsidRPr="007F3504">
                        <w:rPr>
                          <w:rFonts w:ascii="Arial" w:hAnsi="Arial" w:cs="Arial"/>
                          <w:b/>
                          <w:bCs/>
                        </w:rPr>
                        <w:t xml:space="preserve">Figure </w:t>
                      </w:r>
                      <w:r>
                        <w:rPr>
                          <w:rFonts w:ascii="Arial" w:hAnsi="Arial" w:cs="Arial"/>
                          <w:b/>
                          <w:bCs/>
                        </w:rPr>
                        <w:t>2</w:t>
                      </w:r>
                      <w:r w:rsidRPr="007F3504">
                        <w:rPr>
                          <w:rFonts w:ascii="Arial" w:hAnsi="Arial" w:cs="Arial"/>
                        </w:rPr>
                        <w:t xml:space="preserve"> </w:t>
                      </w:r>
                      <w:r w:rsidRPr="0028795D">
                        <w:rPr>
                          <w:rFonts w:ascii="Arial" w:hAnsi="Arial" w:cs="Arial"/>
                        </w:rPr>
                        <w:t>Generation II parental couples with similar germline autosomal mutation accumulation rates vary ~5 years in the paternal age at which equivalent numbers of mutations are accumulated.</w:t>
                      </w:r>
                      <w:r>
                        <w:rPr>
                          <w:rFonts w:ascii="Arial" w:hAnsi="Arial" w:cs="Arial"/>
                          <w:b/>
                          <w:bCs/>
                        </w:rPr>
                        <w:t xml:space="preserve"> </w:t>
                      </w:r>
                      <w:r>
                        <w:rPr>
                          <w:rFonts w:ascii="Arial" w:hAnsi="Arial" w:cs="Arial"/>
                        </w:rPr>
                        <w:t xml:space="preserve">Adapted from reference 40, Fig. </w:t>
                      </w:r>
                      <w:proofErr w:type="spellStart"/>
                      <w:r>
                        <w:rPr>
                          <w:rFonts w:ascii="Arial" w:hAnsi="Arial" w:cs="Arial"/>
                        </w:rPr>
                        <w:t>3c</w:t>
                      </w:r>
                      <w:proofErr w:type="spellEnd"/>
                      <w:r>
                        <w:rPr>
                          <w:rFonts w:ascii="Arial" w:hAnsi="Arial" w:cs="Arial"/>
                        </w:rPr>
                        <w:t xml:space="preserve"> and </w:t>
                      </w:r>
                      <w:proofErr w:type="spellStart"/>
                      <w:r>
                        <w:rPr>
                          <w:rFonts w:ascii="Arial" w:hAnsi="Arial" w:cs="Arial"/>
                        </w:rPr>
                        <w:t>3d</w:t>
                      </w:r>
                      <w:proofErr w:type="spellEnd"/>
                      <w:r>
                        <w:rPr>
                          <w:rFonts w:ascii="Arial" w:hAnsi="Arial" w:cs="Arial"/>
                        </w:rPr>
                        <w:t xml:space="preserve">. Left panel: longitudinal data for </w:t>
                      </w:r>
                      <w:r>
                        <w:rPr>
                          <w:rFonts w:ascii="Arial" w:hAnsi="Arial" w:cs="Arial"/>
                          <w:i/>
                          <w:iCs/>
                        </w:rPr>
                        <w:t xml:space="preserve">de novo </w:t>
                      </w:r>
                      <w:r>
                        <w:rPr>
                          <w:rFonts w:ascii="Arial" w:hAnsi="Arial" w:cs="Arial"/>
                        </w:rPr>
                        <w:t>mutations (</w:t>
                      </w:r>
                      <w:proofErr w:type="spellStart"/>
                      <w:r>
                        <w:rPr>
                          <w:rFonts w:ascii="Arial" w:hAnsi="Arial" w:cs="Arial"/>
                        </w:rPr>
                        <w:t>DNMs</w:t>
                      </w:r>
                      <w:proofErr w:type="spellEnd"/>
                      <w:r>
                        <w:rPr>
                          <w:rFonts w:ascii="Arial" w:hAnsi="Arial" w:cs="Arial"/>
                        </w:rPr>
                        <w:t xml:space="preserve">) discovered in 40 Generation III sibships, attributable to the germlines of the corresponding 40 Generation II parental couples. Each of the 40 plots shows the numbers of </w:t>
                      </w:r>
                      <w:proofErr w:type="spellStart"/>
                      <w:r>
                        <w:rPr>
                          <w:rFonts w:ascii="Arial" w:hAnsi="Arial" w:cs="Arial"/>
                        </w:rPr>
                        <w:t>DNMs</w:t>
                      </w:r>
                      <w:proofErr w:type="spellEnd"/>
                      <w:r>
                        <w:rPr>
                          <w:rFonts w:ascii="Arial" w:hAnsi="Arial" w:cs="Arial"/>
                        </w:rPr>
                        <w:t xml:space="preserve"> found in each sibling in a single sibship. The plots are presented, left to right and top to bottom, in order of increasing germline mutation accumulation rates. The mutation counts mainly reflect the fathers’ mutations, as the fathers have higher baseline levels and higher mutation accumulation rates than the mothers. In each row the horizontal blue line corresponds to 75 mutations accumulated, and the vertical red lines identify the paternal age at which the 75 mutations are projected to have accumulated. These paternal ages, derived from equations fitting linear regression lines to each sibship’s data points, are written to the right of each vertical red line. Right panel: the mutation accumulation rates for the 40 couples are listed from top to bottom in order of increasing rate. Note the more than 3-fold range of mutation accumulation rates. Blue boxes identify subsets of parental couples with </w:t>
                      </w:r>
                      <w:proofErr w:type="gramStart"/>
                      <w:r>
                        <w:rPr>
                          <w:rFonts w:ascii="Arial" w:hAnsi="Arial" w:cs="Arial"/>
                        </w:rPr>
                        <w:t>very similar</w:t>
                      </w:r>
                      <w:proofErr w:type="gramEnd"/>
                      <w:r>
                        <w:rPr>
                          <w:rFonts w:ascii="Arial" w:hAnsi="Arial" w:cs="Arial"/>
                        </w:rPr>
                        <w:t xml:space="preserve"> within-subset rates. To the right of each blue box, the minimum, maximum, and range for the paternal age needed to accumulate 75 mutations is given. The average for this range, across the three subsets, is 4.9 years, suggesting that the age at which adult germline mutation accumulation rates become established varies approximately five years, which is also the reported range for the age of onset of puberty [50].</w:t>
                      </w:r>
                      <w:r>
                        <w:rPr>
                          <w:rFonts w:ascii="Arial" w:hAnsi="Arial" w:cs="Arial"/>
                          <w:vertAlign w:val="superscript"/>
                        </w:rPr>
                        <w:t xml:space="preserve"> </w:t>
                      </w:r>
                    </w:p>
                  </w:txbxContent>
                </v:textbox>
                <w10:wrap type="topAndBottom"/>
              </v:shape>
            </w:pict>
          </mc:Fallback>
        </mc:AlternateContent>
      </w:r>
      <w:r>
        <w:rPr>
          <w:rFonts w:ascii="Arial" w:hAnsi="Arial" w:cs="Arial"/>
          <w:b/>
          <w:bCs/>
          <w:noProof/>
          <w:color w:val="0D0D0D" w:themeColor="text1" w:themeTint="F2"/>
          <w:sz w:val="22"/>
          <w:szCs w:val="22"/>
        </w:rPr>
        <w:drawing>
          <wp:anchor distT="0" distB="0" distL="114300" distR="114300" simplePos="0" relativeHeight="251659264" behindDoc="0" locked="0" layoutInCell="1" allowOverlap="1" wp14:anchorId="4F0960B3" wp14:editId="76271ABB">
            <wp:simplePos x="0" y="0"/>
            <wp:positionH relativeFrom="margin">
              <wp:align>center</wp:align>
            </wp:positionH>
            <wp:positionV relativeFrom="paragraph">
              <wp:posOffset>110</wp:posOffset>
            </wp:positionV>
            <wp:extent cx="6273947" cy="5133039"/>
            <wp:effectExtent l="0" t="0" r="0" b="0"/>
            <wp:wrapTopAndBottom/>
            <wp:docPr id="11" name="Picture 11"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200424 Cawthon et al Supplementary Figure 2.png"/>
                    <pic:cNvPicPr/>
                  </pic:nvPicPr>
                  <pic:blipFill rotWithShape="1">
                    <a:blip r:embed="rId6" cstate="print">
                      <a:extLst>
                        <a:ext uri="{28A0092B-C50C-407E-A947-70E740481C1C}">
                          <a14:useLocalDpi xmlns:a14="http://schemas.microsoft.com/office/drawing/2010/main" val="0"/>
                        </a:ext>
                      </a:extLst>
                    </a:blip>
                    <a:srcRect l="8156" t="11296" r="10518"/>
                    <a:stretch/>
                  </pic:blipFill>
                  <pic:spPr bwMode="auto">
                    <a:xfrm>
                      <a:off x="0" y="0"/>
                      <a:ext cx="6273947" cy="5133039"/>
                    </a:xfrm>
                    <a:prstGeom prst="rect">
                      <a:avLst/>
                    </a:prstGeom>
                    <a:ln>
                      <a:noFill/>
                    </a:ln>
                    <a:extLst>
                      <a:ext uri="{53640926-AAD7-44D8-BBD7-CCE9431645EC}">
                        <a14:shadowObscured xmlns:a14="http://schemas.microsoft.com/office/drawing/2010/main"/>
                      </a:ext>
                    </a:extLst>
                  </pic:spPr>
                </pic:pic>
              </a:graphicData>
            </a:graphic>
          </wp:anchor>
        </w:drawing>
      </w:r>
    </w:p>
    <w:p w14:paraId="4E64EA5A" w14:textId="74A7E137" w:rsidR="007560E8" w:rsidRPr="00C654FD" w:rsidRDefault="007560E8" w:rsidP="007560E8">
      <w:pPr>
        <w:pStyle w:val="Heading2"/>
        <w:rPr>
          <w:rFonts w:ascii="Arial" w:hAnsi="Arial" w:cs="Arial"/>
          <w:b/>
          <w:bCs/>
          <w:color w:val="0D0D0D" w:themeColor="text1" w:themeTint="F2"/>
          <w:sz w:val="22"/>
          <w:szCs w:val="22"/>
        </w:rPr>
      </w:pPr>
    </w:p>
    <w:p w14:paraId="2C9A2772" w14:textId="0A8A882D" w:rsidR="00FF6E48" w:rsidRDefault="007560E8">
      <w:r>
        <w:rPr>
          <w:noProof/>
        </w:rPr>
        <mc:AlternateContent>
          <mc:Choice Requires="wps">
            <w:drawing>
              <wp:anchor distT="0" distB="0" distL="114300" distR="114300" simplePos="0" relativeHeight="251649024" behindDoc="0" locked="0" layoutInCell="1" allowOverlap="1" wp14:anchorId="77C34227" wp14:editId="2D1F4BD5">
                <wp:simplePos x="0" y="0"/>
                <wp:positionH relativeFrom="margin">
                  <wp:posOffset>-270345</wp:posOffset>
                </wp:positionH>
                <wp:positionV relativeFrom="paragraph">
                  <wp:posOffset>5155703</wp:posOffset>
                </wp:positionV>
                <wp:extent cx="6849745" cy="1426845"/>
                <wp:effectExtent l="0" t="0" r="8255" b="1905"/>
                <wp:wrapTopAndBottom/>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9745" cy="1426845"/>
                        </a:xfrm>
                        <a:prstGeom prst="rect">
                          <a:avLst/>
                        </a:prstGeom>
                        <a:solidFill>
                          <a:srgbClr val="FFFFFF"/>
                        </a:solidFill>
                        <a:ln w="9525">
                          <a:noFill/>
                          <a:miter lim="800000"/>
                          <a:headEnd/>
                          <a:tailEnd/>
                        </a:ln>
                      </wps:spPr>
                      <wps:txbx>
                        <w:txbxContent>
                          <w:p w14:paraId="4AA044CF" w14:textId="77777777" w:rsidR="001E27B6" w:rsidRPr="00C349F6" w:rsidRDefault="001E27B6" w:rsidP="007560E8">
                            <w:pPr>
                              <w:autoSpaceDE w:val="0"/>
                              <w:autoSpaceDN w:val="0"/>
                              <w:adjustRightInd w:val="0"/>
                              <w:rPr>
                                <w:rFonts w:ascii="Arial" w:hAnsi="Arial" w:cs="Arial"/>
                                <w:sz w:val="22"/>
                                <w:szCs w:val="22"/>
                              </w:rPr>
                            </w:pPr>
                            <w:r>
                              <w:rPr>
                                <w:rFonts w:ascii="Arial" w:hAnsi="Arial" w:cs="Arial"/>
                                <w:b/>
                                <w:bCs/>
                                <w:sz w:val="22"/>
                                <w:szCs w:val="22"/>
                              </w:rPr>
                              <w:t xml:space="preserve">Supplementary </w:t>
                            </w:r>
                            <w:r w:rsidRPr="00C349F6">
                              <w:rPr>
                                <w:rFonts w:ascii="Arial" w:hAnsi="Arial" w:cs="Arial"/>
                                <w:b/>
                                <w:bCs/>
                                <w:sz w:val="22"/>
                                <w:szCs w:val="22"/>
                              </w:rPr>
                              <w:t>Figure</w:t>
                            </w:r>
                            <w:r>
                              <w:rPr>
                                <w:rFonts w:ascii="Arial" w:hAnsi="Arial" w:cs="Arial"/>
                                <w:b/>
                                <w:bCs/>
                                <w:sz w:val="22"/>
                                <w:szCs w:val="22"/>
                              </w:rPr>
                              <w:t xml:space="preserve"> 3</w:t>
                            </w:r>
                            <w:r w:rsidRPr="00C349F6">
                              <w:rPr>
                                <w:rFonts w:ascii="Arial" w:hAnsi="Arial" w:cs="Arial"/>
                                <w:sz w:val="22"/>
                                <w:szCs w:val="22"/>
                              </w:rPr>
                              <w:t xml:space="preserve"> </w:t>
                            </w:r>
                            <w:r w:rsidRPr="0008296E">
                              <w:rPr>
                                <w:rFonts w:ascii="Arial" w:hAnsi="Arial" w:cs="Arial"/>
                                <w:sz w:val="22"/>
                                <w:szCs w:val="22"/>
                              </w:rPr>
                              <w:t>Model</w:t>
                            </w:r>
                            <w:r>
                              <w:rPr>
                                <w:rFonts w:ascii="Arial" w:hAnsi="Arial" w:cs="Arial"/>
                                <w:sz w:val="22"/>
                                <w:szCs w:val="22"/>
                              </w:rPr>
                              <w:t xml:space="preserve">: expected longitudinal data for </w:t>
                            </w:r>
                            <w:r w:rsidRPr="0008296E">
                              <w:rPr>
                                <w:rFonts w:ascii="Arial" w:hAnsi="Arial" w:cs="Arial"/>
                                <w:sz w:val="22"/>
                                <w:szCs w:val="22"/>
                              </w:rPr>
                              <w:t xml:space="preserve">germline mutation </w:t>
                            </w:r>
                            <w:r>
                              <w:rPr>
                                <w:rFonts w:ascii="Arial" w:hAnsi="Arial" w:cs="Arial"/>
                                <w:sz w:val="22"/>
                                <w:szCs w:val="22"/>
                              </w:rPr>
                              <w:t>burdens within individuals</w:t>
                            </w:r>
                            <w:r w:rsidRPr="0008296E">
                              <w:rPr>
                                <w:rFonts w:ascii="Arial" w:hAnsi="Arial" w:cs="Arial"/>
                                <w:sz w:val="22"/>
                                <w:szCs w:val="22"/>
                              </w:rPr>
                              <w:t xml:space="preserve">, </w:t>
                            </w:r>
                            <w:r>
                              <w:rPr>
                                <w:rFonts w:ascii="Arial" w:hAnsi="Arial" w:cs="Arial"/>
                                <w:sz w:val="22"/>
                                <w:szCs w:val="22"/>
                              </w:rPr>
                              <w:t>including</w:t>
                            </w:r>
                            <w:r w:rsidRPr="0008296E">
                              <w:rPr>
                                <w:rFonts w:ascii="Arial" w:hAnsi="Arial" w:cs="Arial"/>
                                <w:sz w:val="22"/>
                                <w:szCs w:val="22"/>
                              </w:rPr>
                              <w:t xml:space="preserve"> likely sources for variation in age-specific</w:t>
                            </w:r>
                            <w:r>
                              <w:rPr>
                                <w:rFonts w:ascii="Arial" w:hAnsi="Arial" w:cs="Arial"/>
                                <w:sz w:val="22"/>
                                <w:szCs w:val="22"/>
                              </w:rPr>
                              <w:t xml:space="preserve"> mutation counts</w:t>
                            </w:r>
                            <w:r w:rsidRPr="0008296E">
                              <w:rPr>
                                <w:rFonts w:ascii="Arial" w:hAnsi="Arial" w:cs="Arial"/>
                                <w:sz w:val="22"/>
                                <w:szCs w:val="22"/>
                              </w:rPr>
                              <w:t>.</w:t>
                            </w:r>
                            <w:r w:rsidRPr="00C60B4D">
                              <w:rPr>
                                <w:rFonts w:ascii="Arial" w:hAnsi="Arial" w:cs="Arial"/>
                                <w:sz w:val="22"/>
                                <w:szCs w:val="22"/>
                              </w:rPr>
                              <w:t xml:space="preserve"> </w:t>
                            </w:r>
                            <w:r w:rsidRPr="0008296E">
                              <w:rPr>
                                <w:rFonts w:ascii="Arial" w:hAnsi="Arial" w:cs="Arial"/>
                                <w:b/>
                                <w:bCs/>
                                <w:sz w:val="22"/>
                                <w:szCs w:val="22"/>
                              </w:rPr>
                              <w:t>(a)</w:t>
                            </w:r>
                            <w:r>
                              <w:rPr>
                                <w:rFonts w:ascii="Arial" w:hAnsi="Arial" w:cs="Arial"/>
                                <w:sz w:val="22"/>
                                <w:szCs w:val="22"/>
                              </w:rPr>
                              <w:t xml:space="preserve"> High mutation accumulation rates in early development [48], followed by a prepubertal plateau and a puberty-induced resumption of mutation accumulation [49]. </w:t>
                            </w:r>
                            <w:r w:rsidRPr="0008296E">
                              <w:rPr>
                                <w:rFonts w:ascii="Arial" w:hAnsi="Arial" w:cs="Arial"/>
                                <w:b/>
                                <w:bCs/>
                                <w:sz w:val="22"/>
                                <w:szCs w:val="22"/>
                              </w:rPr>
                              <w:t>(b)</w:t>
                            </w:r>
                            <w:r>
                              <w:rPr>
                                <w:rFonts w:ascii="Arial" w:hAnsi="Arial" w:cs="Arial"/>
                                <w:sz w:val="22"/>
                                <w:szCs w:val="22"/>
                              </w:rPr>
                              <w:t xml:space="preserve"> Two individuals with the same age of onset of puberty but different </w:t>
                            </w:r>
                            <w:proofErr w:type="spellStart"/>
                            <w:r>
                              <w:rPr>
                                <w:rFonts w:ascii="Arial" w:hAnsi="Arial" w:cs="Arial"/>
                                <w:sz w:val="22"/>
                                <w:szCs w:val="22"/>
                              </w:rPr>
                              <w:t>postpubertal</w:t>
                            </w:r>
                            <w:proofErr w:type="spellEnd"/>
                            <w:r>
                              <w:rPr>
                                <w:rFonts w:ascii="Arial" w:hAnsi="Arial" w:cs="Arial"/>
                                <w:sz w:val="22"/>
                                <w:szCs w:val="22"/>
                              </w:rPr>
                              <w:t xml:space="preserve"> mutation accumulation rates. </w:t>
                            </w:r>
                            <w:r w:rsidRPr="0008296E">
                              <w:rPr>
                                <w:rFonts w:ascii="Arial" w:hAnsi="Arial" w:cs="Arial"/>
                                <w:b/>
                                <w:bCs/>
                                <w:sz w:val="22"/>
                                <w:szCs w:val="22"/>
                              </w:rPr>
                              <w:t>(c)</w:t>
                            </w:r>
                            <w:r>
                              <w:rPr>
                                <w:rFonts w:ascii="Arial" w:hAnsi="Arial" w:cs="Arial"/>
                                <w:sz w:val="22"/>
                                <w:szCs w:val="22"/>
                              </w:rPr>
                              <w:t xml:space="preserve"> Two individuals differing in age of onset of puberty but with the same </w:t>
                            </w:r>
                            <w:proofErr w:type="spellStart"/>
                            <w:r>
                              <w:rPr>
                                <w:rFonts w:ascii="Arial" w:hAnsi="Arial" w:cs="Arial"/>
                                <w:sz w:val="22"/>
                                <w:szCs w:val="22"/>
                              </w:rPr>
                              <w:t>postpubertal</w:t>
                            </w:r>
                            <w:proofErr w:type="spellEnd"/>
                            <w:r>
                              <w:rPr>
                                <w:rFonts w:ascii="Arial" w:hAnsi="Arial" w:cs="Arial"/>
                                <w:sz w:val="22"/>
                                <w:szCs w:val="22"/>
                              </w:rPr>
                              <w:t xml:space="preserve"> mutation accumulation rate. </w:t>
                            </w:r>
                            <w:r w:rsidRPr="0008296E">
                              <w:rPr>
                                <w:rFonts w:ascii="Arial" w:hAnsi="Arial" w:cs="Arial"/>
                                <w:b/>
                                <w:bCs/>
                                <w:sz w:val="22"/>
                                <w:szCs w:val="22"/>
                              </w:rPr>
                              <w:t>(d)</w:t>
                            </w:r>
                            <w:r>
                              <w:rPr>
                                <w:rFonts w:ascii="Arial" w:hAnsi="Arial" w:cs="Arial"/>
                                <w:sz w:val="22"/>
                                <w:szCs w:val="22"/>
                              </w:rPr>
                              <w:t xml:space="preserve"> Two individuals differing in the level of the prepubertal plateau. (Male germline mutation rates are modeled here; the same principles apply to the modeling of female germline mutation rates.)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C34227" id="_x0000_s1028" type="#_x0000_t202" style="position:absolute;margin-left:-21.3pt;margin-top:405.95pt;width:539.35pt;height:112.3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" stroked="f">
                <v:textbox>
                  <w:txbxContent>
                    <w:p w14:paraId="4AA044CF" w14:textId="77777777" w:rsidR="001E27B6" w:rsidRPr="00C349F6" w:rsidRDefault="001E27B6" w:rsidP="007560E8">
                      <w:pPr>
                        <w:autoSpaceDE w:val="0"/>
                        <w:autoSpaceDN w:val="0"/>
                        <w:adjustRightInd w:val="0"/>
                        <w:rPr>
                          <w:rFonts w:ascii="Arial" w:hAnsi="Arial" w:cs="Arial"/>
                          <w:sz w:val="22"/>
                          <w:szCs w:val="22"/>
                        </w:rPr>
                      </w:pPr>
                      <w:r>
                        <w:rPr>
                          <w:rFonts w:ascii="Arial" w:hAnsi="Arial" w:cs="Arial"/>
                          <w:b/>
                          <w:bCs/>
                          <w:sz w:val="22"/>
                          <w:szCs w:val="22"/>
                        </w:rPr>
                        <w:t xml:space="preserve">Supplementary </w:t>
                      </w:r>
                      <w:r w:rsidRPr="00C349F6">
                        <w:rPr>
                          <w:rFonts w:ascii="Arial" w:hAnsi="Arial" w:cs="Arial"/>
                          <w:b/>
                          <w:bCs/>
                          <w:sz w:val="22"/>
                          <w:szCs w:val="22"/>
                        </w:rPr>
                        <w:t>Figure</w:t>
                      </w:r>
                      <w:r>
                        <w:rPr>
                          <w:rFonts w:ascii="Arial" w:hAnsi="Arial" w:cs="Arial"/>
                          <w:b/>
                          <w:bCs/>
                          <w:sz w:val="22"/>
                          <w:szCs w:val="22"/>
                        </w:rPr>
                        <w:t xml:space="preserve"> 3</w:t>
                      </w:r>
                      <w:r w:rsidRPr="00C349F6">
                        <w:rPr>
                          <w:rFonts w:ascii="Arial" w:hAnsi="Arial" w:cs="Arial"/>
                          <w:sz w:val="22"/>
                          <w:szCs w:val="22"/>
                        </w:rPr>
                        <w:t xml:space="preserve"> </w:t>
                      </w:r>
                      <w:r w:rsidRPr="0008296E">
                        <w:rPr>
                          <w:rFonts w:ascii="Arial" w:hAnsi="Arial" w:cs="Arial"/>
                          <w:sz w:val="22"/>
                          <w:szCs w:val="22"/>
                        </w:rPr>
                        <w:t>Model</w:t>
                      </w:r>
                      <w:r>
                        <w:rPr>
                          <w:rFonts w:ascii="Arial" w:hAnsi="Arial" w:cs="Arial"/>
                          <w:sz w:val="22"/>
                          <w:szCs w:val="22"/>
                        </w:rPr>
                        <w:t xml:space="preserve">: expected longitudinal data for </w:t>
                      </w:r>
                      <w:r w:rsidRPr="0008296E">
                        <w:rPr>
                          <w:rFonts w:ascii="Arial" w:hAnsi="Arial" w:cs="Arial"/>
                          <w:sz w:val="22"/>
                          <w:szCs w:val="22"/>
                        </w:rPr>
                        <w:t xml:space="preserve">germline mutation </w:t>
                      </w:r>
                      <w:r>
                        <w:rPr>
                          <w:rFonts w:ascii="Arial" w:hAnsi="Arial" w:cs="Arial"/>
                          <w:sz w:val="22"/>
                          <w:szCs w:val="22"/>
                        </w:rPr>
                        <w:t>burdens within individuals</w:t>
                      </w:r>
                      <w:r w:rsidRPr="0008296E">
                        <w:rPr>
                          <w:rFonts w:ascii="Arial" w:hAnsi="Arial" w:cs="Arial"/>
                          <w:sz w:val="22"/>
                          <w:szCs w:val="22"/>
                        </w:rPr>
                        <w:t xml:space="preserve">, </w:t>
                      </w:r>
                      <w:r>
                        <w:rPr>
                          <w:rFonts w:ascii="Arial" w:hAnsi="Arial" w:cs="Arial"/>
                          <w:sz w:val="22"/>
                          <w:szCs w:val="22"/>
                        </w:rPr>
                        <w:t>including</w:t>
                      </w:r>
                      <w:r w:rsidRPr="0008296E">
                        <w:rPr>
                          <w:rFonts w:ascii="Arial" w:hAnsi="Arial" w:cs="Arial"/>
                          <w:sz w:val="22"/>
                          <w:szCs w:val="22"/>
                        </w:rPr>
                        <w:t xml:space="preserve"> likely sources for variation in age-specific</w:t>
                      </w:r>
                      <w:r>
                        <w:rPr>
                          <w:rFonts w:ascii="Arial" w:hAnsi="Arial" w:cs="Arial"/>
                          <w:sz w:val="22"/>
                          <w:szCs w:val="22"/>
                        </w:rPr>
                        <w:t xml:space="preserve"> mutation counts</w:t>
                      </w:r>
                      <w:r w:rsidRPr="0008296E">
                        <w:rPr>
                          <w:rFonts w:ascii="Arial" w:hAnsi="Arial" w:cs="Arial"/>
                          <w:sz w:val="22"/>
                          <w:szCs w:val="22"/>
                        </w:rPr>
                        <w:t>.</w:t>
                      </w:r>
                      <w:r w:rsidRPr="00C60B4D">
                        <w:rPr>
                          <w:rFonts w:ascii="Arial" w:hAnsi="Arial" w:cs="Arial"/>
                          <w:sz w:val="22"/>
                          <w:szCs w:val="22"/>
                        </w:rPr>
                        <w:t xml:space="preserve"> </w:t>
                      </w:r>
                      <w:r w:rsidRPr="0008296E">
                        <w:rPr>
                          <w:rFonts w:ascii="Arial" w:hAnsi="Arial" w:cs="Arial"/>
                          <w:b/>
                          <w:bCs/>
                          <w:sz w:val="22"/>
                          <w:szCs w:val="22"/>
                        </w:rPr>
                        <w:t>(a)</w:t>
                      </w:r>
                      <w:r>
                        <w:rPr>
                          <w:rFonts w:ascii="Arial" w:hAnsi="Arial" w:cs="Arial"/>
                          <w:sz w:val="22"/>
                          <w:szCs w:val="22"/>
                        </w:rPr>
                        <w:t xml:space="preserve"> High mutation accumulation rates in early development [48], followed by a prepubertal plateau and a puberty-induced resumption of mutation accumulation [49]. </w:t>
                      </w:r>
                      <w:r w:rsidRPr="0008296E">
                        <w:rPr>
                          <w:rFonts w:ascii="Arial" w:hAnsi="Arial" w:cs="Arial"/>
                          <w:b/>
                          <w:bCs/>
                          <w:sz w:val="22"/>
                          <w:szCs w:val="22"/>
                        </w:rPr>
                        <w:t>(b)</w:t>
                      </w:r>
                      <w:r>
                        <w:rPr>
                          <w:rFonts w:ascii="Arial" w:hAnsi="Arial" w:cs="Arial"/>
                          <w:sz w:val="22"/>
                          <w:szCs w:val="22"/>
                        </w:rPr>
                        <w:t xml:space="preserve"> Two individuals with the same age of onset of puberty but different </w:t>
                      </w:r>
                      <w:proofErr w:type="spellStart"/>
                      <w:r>
                        <w:rPr>
                          <w:rFonts w:ascii="Arial" w:hAnsi="Arial" w:cs="Arial"/>
                          <w:sz w:val="22"/>
                          <w:szCs w:val="22"/>
                        </w:rPr>
                        <w:t>postpubertal</w:t>
                      </w:r>
                      <w:proofErr w:type="spellEnd"/>
                      <w:r>
                        <w:rPr>
                          <w:rFonts w:ascii="Arial" w:hAnsi="Arial" w:cs="Arial"/>
                          <w:sz w:val="22"/>
                          <w:szCs w:val="22"/>
                        </w:rPr>
                        <w:t xml:space="preserve"> mutation accumulation rates. </w:t>
                      </w:r>
                      <w:r w:rsidRPr="0008296E">
                        <w:rPr>
                          <w:rFonts w:ascii="Arial" w:hAnsi="Arial" w:cs="Arial"/>
                          <w:b/>
                          <w:bCs/>
                          <w:sz w:val="22"/>
                          <w:szCs w:val="22"/>
                        </w:rPr>
                        <w:t>(c)</w:t>
                      </w:r>
                      <w:r>
                        <w:rPr>
                          <w:rFonts w:ascii="Arial" w:hAnsi="Arial" w:cs="Arial"/>
                          <w:sz w:val="22"/>
                          <w:szCs w:val="22"/>
                        </w:rPr>
                        <w:t xml:space="preserve"> Two individuals differing in age of onset of puberty but with the same </w:t>
                      </w:r>
                      <w:proofErr w:type="spellStart"/>
                      <w:r>
                        <w:rPr>
                          <w:rFonts w:ascii="Arial" w:hAnsi="Arial" w:cs="Arial"/>
                          <w:sz w:val="22"/>
                          <w:szCs w:val="22"/>
                        </w:rPr>
                        <w:t>postpubertal</w:t>
                      </w:r>
                      <w:proofErr w:type="spellEnd"/>
                      <w:r>
                        <w:rPr>
                          <w:rFonts w:ascii="Arial" w:hAnsi="Arial" w:cs="Arial"/>
                          <w:sz w:val="22"/>
                          <w:szCs w:val="22"/>
                        </w:rPr>
                        <w:t xml:space="preserve"> mutation accumulation rate. </w:t>
                      </w:r>
                      <w:r w:rsidRPr="0008296E">
                        <w:rPr>
                          <w:rFonts w:ascii="Arial" w:hAnsi="Arial" w:cs="Arial"/>
                          <w:b/>
                          <w:bCs/>
                          <w:sz w:val="22"/>
                          <w:szCs w:val="22"/>
                        </w:rPr>
                        <w:t>(d)</w:t>
                      </w:r>
                      <w:r>
                        <w:rPr>
                          <w:rFonts w:ascii="Arial" w:hAnsi="Arial" w:cs="Arial"/>
                          <w:sz w:val="22"/>
                          <w:szCs w:val="22"/>
                        </w:rPr>
                        <w:t xml:space="preserve"> Two individuals differing in the level of the prepubertal plateau. (Male germline mutation rates are modeled here; the same principles apply to the modeling of female germline mutation rates.)</w:t>
                      </w:r>
                    </w:p>
                  </w:txbxContent>
                </v:textbox>
                <w10:wrap type="topAndBottom" anchorx="margin"/>
              </v:shape>
            </w:pict>
          </mc:Fallback>
        </mc:AlternateContent>
      </w:r>
      <w:r>
        <w:rPr>
          <w:noProof/>
        </w:rPr>
        <w:drawing>
          <wp:anchor distT="0" distB="0" distL="114300" distR="114300" simplePos="0" relativeHeight="251661312" behindDoc="0" locked="0" layoutInCell="1" allowOverlap="1" wp14:anchorId="2885956F" wp14:editId="27C28ACF">
            <wp:simplePos x="0" y="0"/>
            <wp:positionH relativeFrom="page">
              <wp:align>center</wp:align>
            </wp:positionH>
            <wp:positionV relativeFrom="paragraph">
              <wp:posOffset>2540</wp:posOffset>
            </wp:positionV>
            <wp:extent cx="6719570" cy="5063490"/>
            <wp:effectExtent l="0" t="0" r="5080" b="3810"/>
            <wp:wrapTopAndBottom/>
            <wp:docPr id="13" name="Picture 1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200424 Cawthon et al Supplementary Figure 3.png"/>
                    <pic:cNvPicPr/>
                  </pic:nvPicPr>
                  <pic:blipFill rotWithShape="1">
                    <a:blip r:embed="rId7" cstate="print">
                      <a:extLst>
                        <a:ext uri="{28A0092B-C50C-407E-A947-70E740481C1C}">
                          <a14:useLocalDpi xmlns:a14="http://schemas.microsoft.com/office/drawing/2010/main" val="0"/>
                        </a:ext>
                      </a:extLst>
                    </a:blip>
                    <a:srcRect l="6493" t="9060" r="2918" b="38171"/>
                    <a:stretch/>
                  </pic:blipFill>
                  <pic:spPr bwMode="auto">
                    <a:xfrm>
                      <a:off x="0" y="0"/>
                      <a:ext cx="6719570" cy="50634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FF6E48" w:rsidSect="00946908">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MT">
    <w:altName w:val="MS Mincho"/>
    <w:panose1 w:val="00000000000000000000"/>
    <w:charset w:val="80"/>
    <w:family w:val="auto"/>
    <w:notTrueType/>
    <w:pitch w:val="default"/>
    <w:sig w:usb0="00000003" w:usb1="08070000" w:usb2="00000010" w:usb3="00000000" w:csb0="0002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077DB7"/>
    <w:multiLevelType w:val="hybridMultilevel"/>
    <w:tmpl w:val="37DC5D8E"/>
    <w:lvl w:ilvl="0" w:tplc="08DC2FE8">
      <w:start w:val="1"/>
      <w:numFmt w:val="upperRoman"/>
      <w:lvlText w:val="%1."/>
      <w:lvlJc w:val="left"/>
      <w:pPr>
        <w:ind w:left="2340" w:hanging="72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 w15:restartNumberingAfterBreak="0">
    <w:nsid w:val="11837509"/>
    <w:multiLevelType w:val="hybridMultilevel"/>
    <w:tmpl w:val="655E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0E8"/>
    <w:rsid w:val="000610EC"/>
    <w:rsid w:val="001771A1"/>
    <w:rsid w:val="001B7BE5"/>
    <w:rsid w:val="001E27B6"/>
    <w:rsid w:val="00210F5D"/>
    <w:rsid w:val="002F3814"/>
    <w:rsid w:val="003A59BD"/>
    <w:rsid w:val="00436D75"/>
    <w:rsid w:val="007560E8"/>
    <w:rsid w:val="008C1E4D"/>
    <w:rsid w:val="009208BB"/>
    <w:rsid w:val="009258CD"/>
    <w:rsid w:val="00946908"/>
    <w:rsid w:val="00CA5E93"/>
    <w:rsid w:val="00D14966"/>
    <w:rsid w:val="00D620BE"/>
    <w:rsid w:val="00E46007"/>
    <w:rsid w:val="00E66FF3"/>
    <w:rsid w:val="00E80B15"/>
    <w:rsid w:val="00FF6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54C3C"/>
  <w15:docId w15:val="{C7027EB1-0CBD-4BCB-B8B1-9B530D178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0E8"/>
    <w:pPr>
      <w:spacing w:after="0" w:line="240" w:lineRule="auto"/>
    </w:pPr>
    <w:rPr>
      <w:sz w:val="24"/>
      <w:szCs w:val="24"/>
    </w:rPr>
  </w:style>
  <w:style w:type="paragraph" w:styleId="Heading1">
    <w:name w:val="heading 1"/>
    <w:basedOn w:val="Normal"/>
    <w:next w:val="Normal"/>
    <w:link w:val="Heading1Char"/>
    <w:uiPriority w:val="9"/>
    <w:qFormat/>
    <w:rsid w:val="007560E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560E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60E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7560E8"/>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7560E8"/>
    <w:pPr>
      <w:ind w:left="720"/>
    </w:pPr>
    <w:rPr>
      <w:rFonts w:ascii="Calibri" w:hAnsi="Calibri" w:cs="Calibri"/>
      <w:sz w:val="22"/>
      <w:szCs w:val="22"/>
    </w:rPr>
  </w:style>
  <w:style w:type="table" w:styleId="TableGrid">
    <w:name w:val="Table Grid"/>
    <w:basedOn w:val="TableNormal"/>
    <w:uiPriority w:val="39"/>
    <w:rsid w:val="007560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80B15"/>
    <w:pPr>
      <w:spacing w:after="0" w:line="240" w:lineRule="auto"/>
    </w:pPr>
    <w:rPr>
      <w:sz w:val="24"/>
      <w:szCs w:val="24"/>
    </w:rPr>
  </w:style>
  <w:style w:type="paragraph" w:styleId="BalloonText">
    <w:name w:val="Balloon Text"/>
    <w:basedOn w:val="Normal"/>
    <w:link w:val="BalloonTextChar"/>
    <w:uiPriority w:val="99"/>
    <w:semiHidden/>
    <w:unhideWhenUsed/>
    <w:rsid w:val="00E80B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0B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1011</Words>
  <Characters>5768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NPGuser 5</dc:creator>
  <cp:lastModifiedBy>Richard Cawthon</cp:lastModifiedBy>
  <cp:revision>3</cp:revision>
  <dcterms:created xsi:type="dcterms:W3CDTF">2020-06-02T18:02:00Z</dcterms:created>
  <dcterms:modified xsi:type="dcterms:W3CDTF">2020-06-02T18:02:00Z</dcterms:modified>
</cp:coreProperties>
</file>