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1D6A36" w14:textId="77777777" w:rsidR="007773D7" w:rsidRPr="007773D7" w:rsidRDefault="007773D7" w:rsidP="007773D7">
      <w:pPr>
        <w:jc w:val="center"/>
        <w:rPr>
          <w:b/>
          <w:bCs/>
          <w:lang w:val="en-US"/>
        </w:rPr>
      </w:pPr>
      <w:r w:rsidRPr="007773D7">
        <w:rPr>
          <w:b/>
          <w:bCs/>
          <w:lang w:val="en-US"/>
        </w:rPr>
        <w:t>Supplementary Material.</w:t>
      </w:r>
      <w:r w:rsidRPr="007773D7">
        <w:rPr>
          <w:lang w:val="en-US"/>
        </w:rPr>
        <w:t xml:space="preserve">  </w:t>
      </w:r>
      <w:proofErr w:type="spellStart"/>
      <w:r w:rsidRPr="007773D7">
        <w:rPr>
          <w:b/>
          <w:bCs/>
          <w:lang w:val="en-US"/>
        </w:rPr>
        <w:t>Clustergram</w:t>
      </w:r>
      <w:proofErr w:type="spellEnd"/>
      <w:r w:rsidRPr="007773D7">
        <w:rPr>
          <w:b/>
          <w:bCs/>
          <w:lang w:val="en-US"/>
        </w:rPr>
        <w:t>, PCA, and t-SNE analysis</w:t>
      </w:r>
    </w:p>
    <w:p w14:paraId="23805689" w14:textId="77777777" w:rsidR="007773D7" w:rsidRPr="007773D7" w:rsidRDefault="007773D7" w:rsidP="007773D7">
      <w:pPr>
        <w:spacing w:line="240" w:lineRule="auto"/>
        <w:contextualSpacing/>
        <w:jc w:val="center"/>
        <w:rPr>
          <w:rFonts w:ascii="Arial" w:hAnsi="Arial" w:cs="Arial"/>
          <w:b/>
          <w:sz w:val="20"/>
          <w:szCs w:val="20"/>
          <w:lang w:val="en-US"/>
        </w:rPr>
      </w:pPr>
      <w:r w:rsidRPr="007773D7">
        <w:rPr>
          <w:rFonts w:ascii="Arial" w:hAnsi="Arial" w:cs="Arial"/>
          <w:b/>
          <w:sz w:val="20"/>
          <w:szCs w:val="20"/>
          <w:lang w:val="en-US"/>
        </w:rPr>
        <w:t>Proteomics pinpoint alterations in grade I meningiomas of male versus female patients</w:t>
      </w:r>
    </w:p>
    <w:p w14:paraId="0D849319" w14:textId="77777777" w:rsidR="007773D7" w:rsidRPr="007773D7" w:rsidRDefault="007773D7" w:rsidP="007773D7">
      <w:pPr>
        <w:spacing w:line="240" w:lineRule="auto"/>
        <w:contextualSpacing/>
        <w:jc w:val="center"/>
        <w:rPr>
          <w:rFonts w:ascii="Arial" w:hAnsi="Arial" w:cs="Arial"/>
          <w:b/>
          <w:sz w:val="20"/>
          <w:szCs w:val="20"/>
          <w:lang w:val="en-US"/>
        </w:rPr>
      </w:pPr>
    </w:p>
    <w:p w14:paraId="320BEAF1" w14:textId="77777777" w:rsidR="007773D7" w:rsidRPr="00A8682D" w:rsidRDefault="007773D7" w:rsidP="007773D7">
      <w:pPr>
        <w:spacing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A8682D">
        <w:rPr>
          <w:rFonts w:ascii="Arial" w:hAnsi="Arial" w:cs="Arial"/>
          <w:sz w:val="20"/>
          <w:szCs w:val="20"/>
        </w:rPr>
        <w:t>Janaína M. Silva</w:t>
      </w:r>
      <w:r w:rsidRPr="00A8682D">
        <w:rPr>
          <w:rFonts w:ascii="Arial" w:hAnsi="Arial" w:cs="Arial"/>
          <w:sz w:val="20"/>
          <w:szCs w:val="20"/>
          <w:vertAlign w:val="superscript"/>
        </w:rPr>
        <w:t>1&amp;</w:t>
      </w:r>
      <w:r w:rsidRPr="00A8682D">
        <w:rPr>
          <w:rFonts w:ascii="Arial" w:hAnsi="Arial" w:cs="Arial"/>
          <w:sz w:val="20"/>
          <w:szCs w:val="20"/>
        </w:rPr>
        <w:t>, Helisa H. Wippel</w:t>
      </w:r>
      <w:r w:rsidRPr="00A8682D">
        <w:rPr>
          <w:rFonts w:ascii="Arial" w:hAnsi="Arial" w:cs="Arial"/>
          <w:sz w:val="20"/>
          <w:szCs w:val="20"/>
          <w:vertAlign w:val="superscript"/>
        </w:rPr>
        <w:t>1&amp;</w:t>
      </w:r>
      <w:r w:rsidRPr="00A8682D">
        <w:rPr>
          <w:rFonts w:ascii="Arial" w:hAnsi="Arial" w:cs="Arial"/>
          <w:sz w:val="20"/>
          <w:szCs w:val="20"/>
        </w:rPr>
        <w:t>, Marlon D. M. Santos</w:t>
      </w:r>
      <w:r w:rsidRPr="00A8682D">
        <w:rPr>
          <w:rFonts w:ascii="Arial" w:hAnsi="Arial" w:cs="Arial"/>
          <w:sz w:val="20"/>
          <w:szCs w:val="20"/>
          <w:vertAlign w:val="superscript"/>
        </w:rPr>
        <w:t>1</w:t>
      </w:r>
      <w:r w:rsidRPr="00A8682D">
        <w:rPr>
          <w:rFonts w:ascii="Arial" w:hAnsi="Arial" w:cs="Arial"/>
          <w:sz w:val="20"/>
          <w:szCs w:val="20"/>
        </w:rPr>
        <w:t>, Denildo C. A. Verissimo</w:t>
      </w:r>
      <w:r w:rsidRPr="00A8682D">
        <w:rPr>
          <w:rFonts w:ascii="Arial" w:hAnsi="Arial" w:cs="Arial"/>
          <w:sz w:val="20"/>
          <w:szCs w:val="20"/>
          <w:vertAlign w:val="superscript"/>
        </w:rPr>
        <w:t>1,2</w:t>
      </w:r>
      <w:r w:rsidRPr="00A8682D">
        <w:rPr>
          <w:rFonts w:ascii="Arial" w:hAnsi="Arial" w:cs="Arial"/>
          <w:sz w:val="20"/>
          <w:szCs w:val="20"/>
        </w:rPr>
        <w:t>,</w:t>
      </w:r>
      <w:r w:rsidRPr="00A8682D" w:rsidDel="006537DA">
        <w:rPr>
          <w:rFonts w:ascii="Arial" w:hAnsi="Arial" w:cs="Arial"/>
          <w:sz w:val="20"/>
          <w:szCs w:val="20"/>
        </w:rPr>
        <w:t xml:space="preserve"> </w:t>
      </w:r>
      <w:r w:rsidRPr="00A8682D">
        <w:rPr>
          <w:rFonts w:ascii="Arial" w:hAnsi="Arial" w:cs="Arial"/>
          <w:sz w:val="20"/>
          <w:szCs w:val="20"/>
        </w:rPr>
        <w:t>Renata M. Santos</w:t>
      </w:r>
      <w:r w:rsidRPr="00A8682D">
        <w:rPr>
          <w:rFonts w:ascii="Arial" w:hAnsi="Arial" w:cs="Arial"/>
          <w:sz w:val="20"/>
          <w:szCs w:val="20"/>
          <w:vertAlign w:val="superscript"/>
        </w:rPr>
        <w:t>3</w:t>
      </w:r>
      <w:r w:rsidRPr="00A8682D">
        <w:rPr>
          <w:rFonts w:ascii="Arial" w:hAnsi="Arial" w:cs="Arial"/>
          <w:sz w:val="20"/>
          <w:szCs w:val="20"/>
        </w:rPr>
        <w:t>, Fábio C. S. Nogueira</w:t>
      </w:r>
      <w:r w:rsidRPr="00A8682D">
        <w:rPr>
          <w:rFonts w:ascii="Arial" w:hAnsi="Arial" w:cs="Arial"/>
          <w:sz w:val="20"/>
          <w:szCs w:val="20"/>
          <w:vertAlign w:val="superscript"/>
        </w:rPr>
        <w:t>3</w:t>
      </w:r>
      <w:r w:rsidRPr="00A8682D">
        <w:rPr>
          <w:rFonts w:ascii="Arial" w:hAnsi="Arial" w:cs="Arial"/>
          <w:sz w:val="20"/>
          <w:szCs w:val="20"/>
        </w:rPr>
        <w:t>, Gustavo A. R. Passos</w:t>
      </w:r>
      <w:r w:rsidRPr="00A8682D">
        <w:rPr>
          <w:rFonts w:ascii="Arial" w:hAnsi="Arial" w:cs="Arial"/>
          <w:sz w:val="20"/>
          <w:szCs w:val="20"/>
          <w:vertAlign w:val="superscript"/>
        </w:rPr>
        <w:t>4</w:t>
      </w:r>
      <w:r w:rsidRPr="00A8682D">
        <w:rPr>
          <w:rFonts w:ascii="Arial" w:hAnsi="Arial" w:cs="Arial"/>
          <w:sz w:val="20"/>
          <w:szCs w:val="20"/>
        </w:rPr>
        <w:t>,</w:t>
      </w:r>
      <w:r w:rsidRPr="00A8682D">
        <w:rPr>
          <w:rFonts w:ascii="Arial" w:hAnsi="Arial" w:cs="Arial"/>
          <w:sz w:val="20"/>
          <w:szCs w:val="20"/>
          <w:vertAlign w:val="superscript"/>
        </w:rPr>
        <w:t xml:space="preserve"> </w:t>
      </w:r>
      <w:r w:rsidRPr="00A8682D">
        <w:rPr>
          <w:rFonts w:ascii="Arial" w:hAnsi="Arial" w:cs="Arial"/>
          <w:sz w:val="20"/>
          <w:szCs w:val="20"/>
        </w:rPr>
        <w:t>Sergio L. Sprengel</w:t>
      </w:r>
      <w:r w:rsidRPr="00A8682D">
        <w:rPr>
          <w:rFonts w:ascii="Arial" w:hAnsi="Arial" w:cs="Arial"/>
          <w:sz w:val="20"/>
          <w:szCs w:val="20"/>
          <w:vertAlign w:val="superscript"/>
        </w:rPr>
        <w:t>2</w:t>
      </w:r>
      <w:r w:rsidRPr="00A8682D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A8682D">
        <w:rPr>
          <w:rFonts w:ascii="Arial" w:hAnsi="Arial" w:cs="Arial"/>
          <w:sz w:val="20"/>
          <w:szCs w:val="20"/>
        </w:rPr>
        <w:t>Luis</w:t>
      </w:r>
      <w:proofErr w:type="spellEnd"/>
      <w:r w:rsidRPr="00A8682D">
        <w:rPr>
          <w:rFonts w:ascii="Arial" w:hAnsi="Arial" w:cs="Arial"/>
          <w:sz w:val="20"/>
          <w:szCs w:val="20"/>
        </w:rPr>
        <w:t xml:space="preserve"> A. B. Borba</w:t>
      </w:r>
      <w:r w:rsidRPr="00A8682D">
        <w:rPr>
          <w:rFonts w:ascii="Arial" w:hAnsi="Arial" w:cs="Arial"/>
          <w:sz w:val="20"/>
          <w:szCs w:val="20"/>
          <w:vertAlign w:val="superscript"/>
        </w:rPr>
        <w:t>2,4</w:t>
      </w:r>
      <w:r w:rsidRPr="00A8682D">
        <w:rPr>
          <w:rFonts w:ascii="Arial" w:hAnsi="Arial" w:cs="Arial"/>
          <w:sz w:val="20"/>
          <w:szCs w:val="20"/>
        </w:rPr>
        <w:t>, Paulo C. Carvalho</w:t>
      </w:r>
      <w:r w:rsidRPr="00A8682D">
        <w:rPr>
          <w:rFonts w:ascii="Arial" w:hAnsi="Arial" w:cs="Arial"/>
          <w:sz w:val="20"/>
          <w:szCs w:val="20"/>
          <w:vertAlign w:val="superscript"/>
        </w:rPr>
        <w:t>1*</w:t>
      </w:r>
      <w:r w:rsidRPr="00A8682D">
        <w:rPr>
          <w:rFonts w:ascii="Arial" w:hAnsi="Arial" w:cs="Arial"/>
          <w:sz w:val="20"/>
          <w:szCs w:val="20"/>
        </w:rPr>
        <w:t>, Juliana de S. da G. Fischer</w:t>
      </w:r>
      <w:r w:rsidRPr="00A8682D">
        <w:rPr>
          <w:rFonts w:ascii="Arial" w:hAnsi="Arial" w:cs="Arial"/>
          <w:sz w:val="20"/>
          <w:szCs w:val="20"/>
          <w:vertAlign w:val="superscript"/>
        </w:rPr>
        <w:t>1*</w:t>
      </w:r>
    </w:p>
    <w:p w14:paraId="49997B56" w14:textId="0E40F69F" w:rsidR="007773D7" w:rsidRDefault="007773D7"/>
    <w:p w14:paraId="6D41E7C8" w14:textId="77075B6B" w:rsidR="007773D7" w:rsidRPr="007773D7" w:rsidRDefault="007236AD">
      <w:pPr>
        <w:rPr>
          <w:lang w:val="en-US"/>
        </w:rPr>
      </w:pPr>
      <w:r>
        <w:rPr>
          <w:lang w:val="en-US"/>
        </w:rPr>
        <w:t>This document displays c</w:t>
      </w:r>
      <w:r w:rsidR="007773D7" w:rsidRPr="007773D7">
        <w:rPr>
          <w:lang w:val="en-US"/>
        </w:rPr>
        <w:t xml:space="preserve">orrelation plots </w:t>
      </w:r>
      <w:r>
        <w:rPr>
          <w:lang w:val="en-US"/>
        </w:rPr>
        <w:t xml:space="preserve">generated </w:t>
      </w:r>
      <w:r w:rsidR="007773D7" w:rsidRPr="007773D7">
        <w:rPr>
          <w:lang w:val="en-US"/>
        </w:rPr>
        <w:t xml:space="preserve">from </w:t>
      </w:r>
      <w:r w:rsidRPr="007773D7">
        <w:rPr>
          <w:lang w:val="en-US"/>
        </w:rPr>
        <w:t>technical</w:t>
      </w:r>
      <w:r w:rsidR="007773D7" w:rsidRPr="007773D7">
        <w:rPr>
          <w:lang w:val="en-US"/>
        </w:rPr>
        <w:t xml:space="preserve"> </w:t>
      </w:r>
      <w:r w:rsidR="000A6499">
        <w:rPr>
          <w:lang w:val="en-US"/>
        </w:rPr>
        <w:t xml:space="preserve">replicate proteomic runs.  </w:t>
      </w:r>
      <w:r w:rsidR="00CA24EC">
        <w:rPr>
          <w:lang w:val="en-US"/>
        </w:rPr>
        <w:t xml:space="preserve"> Each dot corresponds to an identified protein </w:t>
      </w:r>
      <w:r w:rsidR="000A6499">
        <w:rPr>
          <w:lang w:val="en-US"/>
        </w:rPr>
        <w:t xml:space="preserve">and is </w:t>
      </w:r>
      <w:r w:rsidR="00CA24EC">
        <w:rPr>
          <w:lang w:val="en-US"/>
        </w:rPr>
        <w:t xml:space="preserve">mapped according to the sum of the </w:t>
      </w:r>
      <w:r w:rsidR="000A6499">
        <w:rPr>
          <w:lang w:val="en-US"/>
        </w:rPr>
        <w:t xml:space="preserve">normalized </w:t>
      </w:r>
      <w:r w:rsidR="00CA24EC">
        <w:rPr>
          <w:lang w:val="en-US"/>
        </w:rPr>
        <w:t>Extracted Ion Chromatogram</w:t>
      </w:r>
      <w:r w:rsidR="000A6499">
        <w:rPr>
          <w:lang w:val="en-US"/>
        </w:rPr>
        <w:t xml:space="preserve"> (XIC)</w:t>
      </w:r>
      <w:r w:rsidR="00CA24EC">
        <w:rPr>
          <w:lang w:val="en-US"/>
        </w:rPr>
        <w:t xml:space="preserve"> values </w:t>
      </w:r>
      <w:r w:rsidR="000A6499">
        <w:rPr>
          <w:lang w:val="en-US"/>
        </w:rPr>
        <w:t>from</w:t>
      </w:r>
      <w:r>
        <w:rPr>
          <w:lang w:val="en-US"/>
        </w:rPr>
        <w:t xml:space="preserve"> each replicate.</w:t>
      </w:r>
    </w:p>
    <w:p w14:paraId="161ADDC4" w14:textId="1B633FF6" w:rsidR="0054748A" w:rsidRDefault="0054748A">
      <w:r>
        <w:rPr>
          <w:noProof/>
          <w:lang w:eastAsia="pt-BR"/>
        </w:rPr>
        <w:lastRenderedPageBreak/>
        <w:drawing>
          <wp:inline distT="0" distB="0" distL="0" distR="0" wp14:anchorId="161ADDC5" wp14:editId="161ADDC6">
            <wp:extent cx="5115639" cy="6115904"/>
            <wp:effectExtent l="0" t="0" r="889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5639" cy="6115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lastRenderedPageBreak/>
        <w:drawing>
          <wp:inline distT="0" distB="0" distL="0" distR="0" wp14:anchorId="161ADDC7" wp14:editId="161ADDC8">
            <wp:extent cx="5115639" cy="6115904"/>
            <wp:effectExtent l="0" t="0" r="889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5639" cy="6115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lastRenderedPageBreak/>
        <w:drawing>
          <wp:inline distT="0" distB="0" distL="0" distR="0" wp14:anchorId="161ADDC9" wp14:editId="161ADDCA">
            <wp:extent cx="5115639" cy="6115904"/>
            <wp:effectExtent l="0" t="0" r="889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5639" cy="6115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lastRenderedPageBreak/>
        <w:drawing>
          <wp:inline distT="0" distB="0" distL="0" distR="0" wp14:anchorId="161ADDCB" wp14:editId="161ADDCC">
            <wp:extent cx="5115639" cy="6115904"/>
            <wp:effectExtent l="0" t="0" r="889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5639" cy="6115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lastRenderedPageBreak/>
        <w:drawing>
          <wp:inline distT="0" distB="0" distL="0" distR="0" wp14:anchorId="161ADDCD" wp14:editId="161ADDCE">
            <wp:extent cx="5115639" cy="6115904"/>
            <wp:effectExtent l="0" t="0" r="889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5639" cy="6115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lastRenderedPageBreak/>
        <w:drawing>
          <wp:inline distT="0" distB="0" distL="0" distR="0" wp14:anchorId="161ADDCF" wp14:editId="161ADDD0">
            <wp:extent cx="5115639" cy="6115904"/>
            <wp:effectExtent l="0" t="0" r="889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5639" cy="6115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lastRenderedPageBreak/>
        <w:drawing>
          <wp:inline distT="0" distB="0" distL="0" distR="0" wp14:anchorId="161ADDD1" wp14:editId="161ADDD2">
            <wp:extent cx="5115639" cy="6115904"/>
            <wp:effectExtent l="0" t="0" r="889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5639" cy="6115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lastRenderedPageBreak/>
        <w:drawing>
          <wp:inline distT="0" distB="0" distL="0" distR="0" wp14:anchorId="161ADDD3" wp14:editId="161ADDD4">
            <wp:extent cx="5115639" cy="6115904"/>
            <wp:effectExtent l="0" t="0" r="8890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5639" cy="6115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lastRenderedPageBreak/>
        <w:drawing>
          <wp:inline distT="0" distB="0" distL="0" distR="0" wp14:anchorId="161ADDD5" wp14:editId="161ADDD6">
            <wp:extent cx="5115639" cy="6115904"/>
            <wp:effectExtent l="0" t="0" r="8890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5639" cy="6115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lastRenderedPageBreak/>
        <w:drawing>
          <wp:inline distT="0" distB="0" distL="0" distR="0" wp14:anchorId="161ADDD7" wp14:editId="161ADDD8">
            <wp:extent cx="5115639" cy="6115904"/>
            <wp:effectExtent l="0" t="0" r="8890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5639" cy="6115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lastRenderedPageBreak/>
        <w:drawing>
          <wp:inline distT="0" distB="0" distL="0" distR="0" wp14:anchorId="161ADDD9" wp14:editId="161ADDDA">
            <wp:extent cx="5115639" cy="6115904"/>
            <wp:effectExtent l="0" t="0" r="8890" b="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5639" cy="6115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lastRenderedPageBreak/>
        <w:drawing>
          <wp:inline distT="0" distB="0" distL="0" distR="0" wp14:anchorId="161ADDDB" wp14:editId="161ADDDC">
            <wp:extent cx="5115639" cy="6115904"/>
            <wp:effectExtent l="0" t="0" r="8890" b="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5639" cy="6115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4748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748A"/>
    <w:rsid w:val="000A6499"/>
    <w:rsid w:val="0054748A"/>
    <w:rsid w:val="007236AD"/>
    <w:rsid w:val="007773D7"/>
    <w:rsid w:val="00CA2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1ADDC4"/>
  <w15:docId w15:val="{0F72F0F9-6A90-446C-B4FE-6C6E2C149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474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74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lcand</dc:creator>
  <cp:lastModifiedBy>Paulo Carvalho</cp:lastModifiedBy>
  <cp:revision>5</cp:revision>
  <dcterms:created xsi:type="dcterms:W3CDTF">2020-05-09T17:21:00Z</dcterms:created>
  <dcterms:modified xsi:type="dcterms:W3CDTF">2020-05-11T23:17:00Z</dcterms:modified>
</cp:coreProperties>
</file>