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D4A" w:rsidRPr="004812FB" w:rsidRDefault="00BB6D4A" w:rsidP="00BB6D4A">
      <w:pPr>
        <w:pStyle w:val="Body"/>
        <w:spacing w:line="360" w:lineRule="auto"/>
        <w:jc w:val="both"/>
        <w:rPr>
          <w:b/>
          <w:bCs/>
          <w:color w:val="auto"/>
          <w:sz w:val="32"/>
          <w:szCs w:val="32"/>
          <w:lang w:val="en-US"/>
        </w:rPr>
      </w:pPr>
      <w:r w:rsidRPr="004812FB">
        <w:rPr>
          <w:b/>
          <w:bCs/>
          <w:color w:val="auto"/>
          <w:sz w:val="32"/>
          <w:szCs w:val="32"/>
          <w:lang w:val="en-US"/>
        </w:rPr>
        <w:t>Different distribution of malaria parasite in left and right extremities of vertebrate hosts translates into differences in parasite transmission</w:t>
      </w:r>
    </w:p>
    <w:p w:rsidR="009E591B" w:rsidRPr="00E872FE" w:rsidRDefault="009E591B" w:rsidP="009E591B">
      <w:pPr>
        <w:pStyle w:val="Body"/>
        <w:spacing w:line="480" w:lineRule="auto"/>
        <w:jc w:val="both"/>
        <w:rPr>
          <w:sz w:val="24"/>
          <w:szCs w:val="24"/>
          <w:lang w:val="en-US"/>
        </w:rPr>
      </w:pPr>
      <w:r w:rsidRPr="00E872FE">
        <w:rPr>
          <w:sz w:val="24"/>
          <w:szCs w:val="24"/>
          <w:lang w:val="en-US"/>
        </w:rPr>
        <w:t>Romain</w:t>
      </w:r>
      <w:r w:rsidRPr="00E872FE">
        <w:rPr>
          <w:sz w:val="24"/>
          <w:szCs w:val="24"/>
          <w:vertAlign w:val="superscript"/>
          <w:lang w:val="en-US"/>
        </w:rPr>
        <w:t xml:space="preserve"> </w:t>
      </w:r>
      <w:r w:rsidRPr="00E872FE">
        <w:rPr>
          <w:sz w:val="24"/>
          <w:szCs w:val="24"/>
          <w:lang w:val="en-US"/>
        </w:rPr>
        <w:t xml:space="preserve">Pigeault </w:t>
      </w:r>
      <w:r w:rsidRPr="00E872FE">
        <w:rPr>
          <w:sz w:val="24"/>
          <w:szCs w:val="24"/>
          <w:vertAlign w:val="superscript"/>
          <w:lang w:val="en-US"/>
        </w:rPr>
        <w:t>1*</w:t>
      </w:r>
      <w:r w:rsidRPr="00E872FE">
        <w:rPr>
          <w:sz w:val="24"/>
          <w:szCs w:val="24"/>
          <w:lang w:val="en-US"/>
        </w:rPr>
        <w:t xml:space="preserve">, Julie </w:t>
      </w:r>
      <w:proofErr w:type="spellStart"/>
      <w:r w:rsidRPr="00E872FE">
        <w:rPr>
          <w:sz w:val="24"/>
          <w:szCs w:val="24"/>
          <w:lang w:val="en-US"/>
        </w:rPr>
        <w:t>Isaïa</w:t>
      </w:r>
      <w:proofErr w:type="spellEnd"/>
      <w:r w:rsidRPr="00E872FE">
        <w:rPr>
          <w:sz w:val="24"/>
          <w:szCs w:val="24"/>
          <w:lang w:val="en-US"/>
        </w:rPr>
        <w:t xml:space="preserve"> </w:t>
      </w:r>
      <w:r w:rsidRPr="00E872FE">
        <w:rPr>
          <w:sz w:val="24"/>
          <w:szCs w:val="24"/>
          <w:vertAlign w:val="superscript"/>
          <w:lang w:val="en-US"/>
        </w:rPr>
        <w:t>1</w:t>
      </w:r>
      <w:r w:rsidRPr="00E872FE">
        <w:rPr>
          <w:sz w:val="24"/>
          <w:szCs w:val="24"/>
          <w:lang w:val="en-US"/>
        </w:rPr>
        <w:t xml:space="preserve">, </w:t>
      </w:r>
      <w:proofErr w:type="spellStart"/>
      <w:r w:rsidRPr="00E872FE">
        <w:rPr>
          <w:sz w:val="24"/>
          <w:szCs w:val="24"/>
          <w:lang w:val="en-US"/>
        </w:rPr>
        <w:t>Rakiswendé</w:t>
      </w:r>
      <w:proofErr w:type="spellEnd"/>
      <w:r w:rsidRPr="00E872FE">
        <w:rPr>
          <w:sz w:val="24"/>
          <w:szCs w:val="24"/>
          <w:lang w:val="en-US"/>
        </w:rPr>
        <w:t xml:space="preserve"> S. </w:t>
      </w:r>
      <w:proofErr w:type="spellStart"/>
      <w:r w:rsidRPr="00E872FE">
        <w:rPr>
          <w:sz w:val="24"/>
          <w:szCs w:val="24"/>
          <w:lang w:val="en-US"/>
        </w:rPr>
        <w:t>Yerbanga</w:t>
      </w:r>
      <w:proofErr w:type="spellEnd"/>
      <w:r w:rsidRPr="00E872FE">
        <w:rPr>
          <w:sz w:val="24"/>
          <w:szCs w:val="24"/>
          <w:lang w:val="en-US"/>
        </w:rPr>
        <w:t xml:space="preserve"> </w:t>
      </w:r>
      <w:r w:rsidRPr="00E872FE">
        <w:rPr>
          <w:sz w:val="24"/>
          <w:szCs w:val="24"/>
          <w:vertAlign w:val="superscript"/>
          <w:lang w:val="en-US"/>
        </w:rPr>
        <w:t>2</w:t>
      </w:r>
      <w:r w:rsidRPr="00E872FE">
        <w:rPr>
          <w:sz w:val="24"/>
          <w:szCs w:val="24"/>
          <w:lang w:val="en-US"/>
        </w:rPr>
        <w:t xml:space="preserve">, </w:t>
      </w:r>
      <w:proofErr w:type="spellStart"/>
      <w:r w:rsidRPr="00E872FE">
        <w:rPr>
          <w:sz w:val="24"/>
          <w:szCs w:val="24"/>
          <w:lang w:val="en-US"/>
        </w:rPr>
        <w:t>Kounbobr</w:t>
      </w:r>
      <w:proofErr w:type="spellEnd"/>
      <w:r w:rsidRPr="00E872FE">
        <w:rPr>
          <w:sz w:val="24"/>
          <w:szCs w:val="24"/>
          <w:lang w:val="en-US"/>
        </w:rPr>
        <w:t xml:space="preserve"> R. </w:t>
      </w:r>
      <w:proofErr w:type="spellStart"/>
      <w:r w:rsidRPr="003931C4">
        <w:rPr>
          <w:sz w:val="24"/>
          <w:szCs w:val="24"/>
          <w:lang w:val="en-US"/>
        </w:rPr>
        <w:t>Dabiré</w:t>
      </w:r>
      <w:proofErr w:type="spellEnd"/>
      <w:r w:rsidRPr="00E872FE">
        <w:rPr>
          <w:sz w:val="24"/>
          <w:szCs w:val="24"/>
          <w:lang w:val="en-US"/>
        </w:rPr>
        <w:t xml:space="preserve"> </w:t>
      </w:r>
      <w:r w:rsidRPr="00E872FE">
        <w:rPr>
          <w:sz w:val="24"/>
          <w:szCs w:val="24"/>
          <w:vertAlign w:val="superscript"/>
          <w:lang w:val="en-US"/>
        </w:rPr>
        <w:t>2</w:t>
      </w:r>
      <w:r w:rsidRPr="00E872FE">
        <w:rPr>
          <w:sz w:val="24"/>
          <w:szCs w:val="24"/>
          <w:lang w:val="en-US"/>
        </w:rPr>
        <w:t xml:space="preserve">, Jean-Bosco </w:t>
      </w:r>
      <w:proofErr w:type="spellStart"/>
      <w:r w:rsidRPr="00E872FE">
        <w:rPr>
          <w:sz w:val="24"/>
          <w:szCs w:val="24"/>
          <w:lang w:val="en-US"/>
        </w:rPr>
        <w:t>Ouédraogo</w:t>
      </w:r>
      <w:proofErr w:type="spellEnd"/>
      <w:r w:rsidRPr="00E872FE">
        <w:rPr>
          <w:sz w:val="24"/>
          <w:szCs w:val="24"/>
          <w:lang w:val="en-US"/>
        </w:rPr>
        <w:t xml:space="preserve"> </w:t>
      </w:r>
      <w:r w:rsidRPr="00E872FE">
        <w:rPr>
          <w:sz w:val="24"/>
          <w:szCs w:val="24"/>
          <w:vertAlign w:val="superscript"/>
          <w:lang w:val="en-US"/>
        </w:rPr>
        <w:t>2</w:t>
      </w:r>
      <w:r w:rsidRPr="00E872FE">
        <w:rPr>
          <w:sz w:val="24"/>
          <w:szCs w:val="24"/>
          <w:lang w:val="en-US"/>
        </w:rPr>
        <w:t xml:space="preserve">, Anna </w:t>
      </w:r>
      <w:proofErr w:type="spellStart"/>
      <w:r w:rsidRPr="00E872FE">
        <w:rPr>
          <w:sz w:val="24"/>
          <w:szCs w:val="24"/>
          <w:lang w:val="en-US"/>
        </w:rPr>
        <w:t>Cohuet</w:t>
      </w:r>
      <w:proofErr w:type="spellEnd"/>
      <w:r w:rsidRPr="00E872FE">
        <w:rPr>
          <w:sz w:val="24"/>
          <w:szCs w:val="24"/>
          <w:vertAlign w:val="superscript"/>
          <w:lang w:val="en-US"/>
        </w:rPr>
        <w:t xml:space="preserve"> 3</w:t>
      </w:r>
      <w:r w:rsidRPr="00E872FE">
        <w:rPr>
          <w:sz w:val="24"/>
          <w:szCs w:val="24"/>
          <w:lang w:val="en-US"/>
        </w:rPr>
        <w:t xml:space="preserve">, Thierry </w:t>
      </w:r>
      <w:proofErr w:type="spellStart"/>
      <w:r w:rsidRPr="00E872FE">
        <w:rPr>
          <w:sz w:val="24"/>
          <w:szCs w:val="24"/>
          <w:lang w:val="en-US"/>
        </w:rPr>
        <w:t>Lefèvre</w:t>
      </w:r>
      <w:proofErr w:type="spellEnd"/>
      <w:r w:rsidRPr="00E872FE">
        <w:rPr>
          <w:sz w:val="24"/>
          <w:szCs w:val="24"/>
          <w:lang w:val="en-US"/>
        </w:rPr>
        <w:t xml:space="preserve"> </w:t>
      </w:r>
      <w:r w:rsidRPr="00E872FE">
        <w:rPr>
          <w:sz w:val="24"/>
          <w:szCs w:val="24"/>
          <w:vertAlign w:val="superscript"/>
          <w:lang w:val="en-US"/>
        </w:rPr>
        <w:t>2,3</w:t>
      </w:r>
      <w:r w:rsidRPr="00E872FE">
        <w:rPr>
          <w:sz w:val="24"/>
          <w:szCs w:val="24"/>
          <w:lang w:val="en-US"/>
        </w:rPr>
        <w:t xml:space="preserve">, Philippe </w:t>
      </w:r>
      <w:proofErr w:type="spellStart"/>
      <w:r w:rsidRPr="00E872FE">
        <w:rPr>
          <w:sz w:val="24"/>
          <w:szCs w:val="24"/>
          <w:lang w:val="en-US"/>
        </w:rPr>
        <w:t>Christe</w:t>
      </w:r>
      <w:proofErr w:type="spellEnd"/>
      <w:r w:rsidRPr="00E872FE">
        <w:rPr>
          <w:sz w:val="24"/>
          <w:szCs w:val="24"/>
          <w:lang w:val="en-US"/>
        </w:rPr>
        <w:t xml:space="preserve"> </w:t>
      </w:r>
      <w:r w:rsidRPr="00E872FE">
        <w:rPr>
          <w:sz w:val="24"/>
          <w:szCs w:val="24"/>
          <w:vertAlign w:val="superscript"/>
          <w:lang w:val="en-US"/>
        </w:rPr>
        <w:t>1</w:t>
      </w:r>
    </w:p>
    <w:p w:rsidR="009E591B" w:rsidRPr="008B25CD" w:rsidRDefault="009E591B" w:rsidP="009E591B">
      <w:pPr>
        <w:pStyle w:val="Body"/>
        <w:rPr>
          <w:sz w:val="24"/>
          <w:szCs w:val="24"/>
          <w:lang w:val="en-US"/>
        </w:rPr>
      </w:pPr>
      <w:r>
        <w:rPr>
          <w:sz w:val="24"/>
          <w:szCs w:val="24"/>
          <w:vertAlign w:val="superscript"/>
          <w:lang w:val="en-US"/>
        </w:rPr>
        <w:t>1</w:t>
      </w:r>
      <w:r>
        <w:rPr>
          <w:i/>
          <w:iCs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Department of Ecology and Evolution, CH-1015 Lausanne, Switzerland</w:t>
      </w:r>
      <w:r>
        <w:rPr>
          <w:i/>
          <w:iCs/>
          <w:sz w:val="24"/>
          <w:szCs w:val="24"/>
          <w:lang w:val="en-US"/>
        </w:rPr>
        <w:t xml:space="preserve"> </w:t>
      </w:r>
    </w:p>
    <w:p w:rsidR="009E591B" w:rsidRDefault="009E591B" w:rsidP="009E591B">
      <w:pPr>
        <w:pStyle w:val="Body"/>
        <w:rPr>
          <w:sz w:val="24"/>
          <w:szCs w:val="24"/>
        </w:rPr>
      </w:pPr>
      <w:r w:rsidRPr="008B25CD">
        <w:rPr>
          <w:sz w:val="24"/>
          <w:szCs w:val="24"/>
          <w:vertAlign w:val="superscript"/>
          <w:lang w:val="fr-FR"/>
        </w:rPr>
        <w:t>2</w:t>
      </w:r>
      <w:r w:rsidRPr="008B25CD">
        <w:rPr>
          <w:sz w:val="24"/>
          <w:szCs w:val="24"/>
          <w:lang w:val="fr-FR"/>
        </w:rPr>
        <w:t xml:space="preserve"> Institut de Recherche en Sciences de la Santé, Bobo-Dioulasso, Burkina Faso</w:t>
      </w:r>
    </w:p>
    <w:p w:rsidR="009E591B" w:rsidRDefault="009E591B" w:rsidP="009E591B">
      <w:pPr>
        <w:pStyle w:val="Body"/>
        <w:rPr>
          <w:sz w:val="24"/>
          <w:szCs w:val="24"/>
        </w:rPr>
      </w:pPr>
      <w:r w:rsidRPr="008B25CD">
        <w:rPr>
          <w:sz w:val="24"/>
          <w:szCs w:val="24"/>
          <w:vertAlign w:val="superscript"/>
          <w:lang w:val="fr-FR"/>
        </w:rPr>
        <w:t>3</w:t>
      </w:r>
      <w:r w:rsidRPr="008B25CD">
        <w:rPr>
          <w:sz w:val="24"/>
          <w:szCs w:val="24"/>
          <w:lang w:val="fr-FR"/>
        </w:rPr>
        <w:t xml:space="preserve"> Unité MIVEGEC, IRD 224-CNRS 5290-Université Montpellier, Montpellier, France</w:t>
      </w:r>
    </w:p>
    <w:p w:rsidR="009E591B" w:rsidRPr="00087614" w:rsidRDefault="009E591B" w:rsidP="009E591B">
      <w:pPr>
        <w:pStyle w:val="Body"/>
        <w:spacing w:after="0" w:line="48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*Corresponding author: romain.pigeault@unil.ch</w:t>
      </w:r>
    </w:p>
    <w:p w:rsidR="00747E44" w:rsidRDefault="00747E44" w:rsidP="00747E44">
      <w:pPr>
        <w:pStyle w:val="Body"/>
        <w:spacing w:after="0" w:line="480" w:lineRule="auto"/>
        <w:rPr>
          <w:sz w:val="24"/>
          <w:szCs w:val="24"/>
          <w:u w:val="single"/>
          <w:lang w:val="en-US"/>
        </w:rPr>
      </w:pPr>
    </w:p>
    <w:p w:rsidR="00747E44" w:rsidRDefault="00747E44" w:rsidP="00747E44">
      <w:pPr>
        <w:pStyle w:val="Body"/>
        <w:spacing w:after="0" w:line="480" w:lineRule="auto"/>
        <w:rPr>
          <w:sz w:val="24"/>
          <w:szCs w:val="24"/>
          <w:u w:val="single"/>
          <w:lang w:val="en-US"/>
        </w:rPr>
      </w:pPr>
    </w:p>
    <w:p w:rsidR="00747E44" w:rsidRPr="00E14435" w:rsidRDefault="00747E44" w:rsidP="00747E44">
      <w:pPr>
        <w:pStyle w:val="Body"/>
        <w:spacing w:after="0" w:line="480" w:lineRule="auto"/>
        <w:rPr>
          <w:sz w:val="24"/>
          <w:szCs w:val="24"/>
          <w:u w:val="single"/>
          <w:lang w:val="en-US"/>
        </w:rPr>
      </w:pPr>
    </w:p>
    <w:p w:rsidR="00747E44" w:rsidRDefault="00747E44" w:rsidP="00747E44">
      <w:pPr>
        <w:pStyle w:val="Body"/>
        <w:spacing w:line="480" w:lineRule="auto"/>
        <w:jc w:val="center"/>
        <w:rPr>
          <w:rStyle w:val="lev"/>
          <w:sz w:val="36"/>
        </w:rPr>
      </w:pPr>
      <w:proofErr w:type="spellStart"/>
      <w:r>
        <w:rPr>
          <w:rStyle w:val="lev"/>
          <w:sz w:val="36"/>
        </w:rPr>
        <w:t>S</w:t>
      </w:r>
      <w:r w:rsidRPr="003979A9">
        <w:rPr>
          <w:rStyle w:val="lev"/>
          <w:sz w:val="36"/>
        </w:rPr>
        <w:t>upporting</w:t>
      </w:r>
      <w:proofErr w:type="spellEnd"/>
      <w:r w:rsidRPr="003979A9">
        <w:rPr>
          <w:rStyle w:val="lev"/>
          <w:sz w:val="36"/>
        </w:rPr>
        <w:t xml:space="preserve"> information</w:t>
      </w:r>
    </w:p>
    <w:p w:rsidR="00747E44" w:rsidRPr="00933EAB" w:rsidRDefault="00747E44" w:rsidP="00747E44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Style w:val="lev"/>
          <w:sz w:val="28"/>
        </w:rPr>
      </w:pPr>
      <w:proofErr w:type="spellStart"/>
      <w:r w:rsidRPr="00933EAB">
        <w:rPr>
          <w:rStyle w:val="lev"/>
          <w:sz w:val="28"/>
        </w:rPr>
        <w:t>Fig</w:t>
      </w:r>
      <w:proofErr w:type="spellEnd"/>
      <w:r w:rsidRPr="00933EAB">
        <w:rPr>
          <w:rStyle w:val="lev"/>
          <w:sz w:val="28"/>
        </w:rPr>
        <w:t xml:space="preserve"> S1</w:t>
      </w:r>
    </w:p>
    <w:p w:rsidR="00747E44" w:rsidRPr="00933EAB" w:rsidRDefault="00747E44" w:rsidP="00747E44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Style w:val="lev"/>
          <w:sz w:val="28"/>
        </w:rPr>
      </w:pPr>
      <w:proofErr w:type="spellStart"/>
      <w:r w:rsidRPr="00933EAB">
        <w:rPr>
          <w:rStyle w:val="lev"/>
          <w:sz w:val="28"/>
        </w:rPr>
        <w:t>Fig</w:t>
      </w:r>
      <w:proofErr w:type="spellEnd"/>
      <w:r w:rsidRPr="00933EAB">
        <w:rPr>
          <w:rStyle w:val="lev"/>
          <w:sz w:val="28"/>
        </w:rPr>
        <w:t xml:space="preserve"> S2</w:t>
      </w:r>
    </w:p>
    <w:p w:rsidR="00747E44" w:rsidRPr="009149BF" w:rsidRDefault="00747E44" w:rsidP="00747E44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b/>
          <w:bCs/>
          <w:sz w:val="28"/>
        </w:rPr>
      </w:pPr>
      <w:r w:rsidRPr="00933EAB">
        <w:rPr>
          <w:rStyle w:val="lev"/>
          <w:sz w:val="28"/>
        </w:rPr>
        <w:t>Table S1</w:t>
      </w:r>
      <w:r>
        <w:rPr>
          <w:rStyle w:val="lev"/>
          <w:sz w:val="28"/>
        </w:rPr>
        <w:br w:type="page"/>
      </w:r>
    </w:p>
    <w:p w:rsidR="00747E44" w:rsidRDefault="00747E44" w:rsidP="00747E44">
      <w:pPr>
        <w:pStyle w:val="Body"/>
        <w:spacing w:line="480" w:lineRule="auto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14176156" wp14:editId="5FFDCCBF">
            <wp:extent cx="5618443" cy="3505200"/>
            <wp:effectExtent l="0" t="0" r="190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S1-1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93" t="16544" r="16446" b="22353"/>
                    <a:stretch/>
                  </pic:blipFill>
                  <pic:spPr bwMode="auto">
                    <a:xfrm>
                      <a:off x="0" y="0"/>
                      <a:ext cx="5624345" cy="3508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7E44" w:rsidRDefault="00747E44" w:rsidP="00747E44">
      <w:pPr>
        <w:pStyle w:val="Body"/>
        <w:spacing w:line="480" w:lineRule="auto"/>
        <w:jc w:val="both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Fig S1.</w:t>
      </w:r>
      <w:r>
        <w:rPr>
          <w:sz w:val="24"/>
          <w:szCs w:val="24"/>
          <w:lang w:val="en-US"/>
        </w:rPr>
        <w:t xml:space="preserve"> Proportion of studies showing a positive relationship between gametocyte density, estimated from human blood, and (A) mosquito infection prevalence or (B) oocyst burden. The light-orange bars represents mosquitoes fed directly on the skin of infected individuals, the dark-orange bars represents mosquitoes fed with artificial membrane feeding. See Table S1 for references.</w:t>
      </w:r>
    </w:p>
    <w:p w:rsidR="00747E44" w:rsidRDefault="00747E44" w:rsidP="00747E44">
      <w:pPr>
        <w:spacing w:after="160" w:line="259" w:lineRule="auto"/>
        <w:rPr>
          <w:rFonts w:ascii="Calibri" w:eastAsia="Calibri" w:hAnsi="Calibri" w:cs="Calibri"/>
          <w:color w:val="000000"/>
          <w:u w:color="000000"/>
          <w:bdr w:val="nil"/>
          <w:lang w:val="en-US" w:eastAsia="fr-CH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lang w:val="en-US"/>
        </w:rPr>
        <w:br w:type="page"/>
      </w:r>
    </w:p>
    <w:p w:rsidR="00747E44" w:rsidRPr="003979A9" w:rsidRDefault="00747E44" w:rsidP="00747E44">
      <w:pPr>
        <w:pStyle w:val="Body"/>
        <w:spacing w:line="480" w:lineRule="auto"/>
        <w:jc w:val="both"/>
        <w:rPr>
          <w:sz w:val="24"/>
          <w:szCs w:val="24"/>
          <w:lang w:val="en-US"/>
        </w:rPr>
      </w:pPr>
      <w:r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26A4B78B" wp14:editId="18222883">
            <wp:extent cx="5756910" cy="6436360"/>
            <wp:effectExtent l="0" t="0" r="0" b="254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_S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43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54A" w:rsidRDefault="00747E44" w:rsidP="00747E44">
      <w:pPr>
        <w:pStyle w:val="Body"/>
        <w:spacing w:line="480" w:lineRule="auto"/>
        <w:jc w:val="both"/>
        <w:rPr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Fig S2. </w:t>
      </w:r>
      <w:r w:rsidRPr="00210BB3">
        <w:rPr>
          <w:bCs/>
          <w:sz w:val="24"/>
          <w:szCs w:val="24"/>
          <w:lang w:val="en-US"/>
        </w:rPr>
        <w:t>Fluctuating asymmetry of parasite density</w:t>
      </w:r>
      <w:r>
        <w:rPr>
          <w:bCs/>
          <w:sz w:val="24"/>
          <w:szCs w:val="24"/>
          <w:lang w:val="en-US"/>
        </w:rPr>
        <w:t xml:space="preserve"> in vertebrate host</w:t>
      </w:r>
      <w:r w:rsidRPr="00210BB3">
        <w:rPr>
          <w:bCs/>
          <w:sz w:val="24"/>
          <w:szCs w:val="24"/>
          <w:lang w:val="en-US"/>
        </w:rPr>
        <w:t xml:space="preserve">. (A) </w:t>
      </w:r>
      <w:r>
        <w:rPr>
          <w:bCs/>
          <w:sz w:val="24"/>
          <w:szCs w:val="24"/>
          <w:lang w:val="en-US"/>
        </w:rPr>
        <w:t>G</w:t>
      </w:r>
      <w:r w:rsidRPr="00210BB3">
        <w:rPr>
          <w:bCs/>
          <w:sz w:val="24"/>
          <w:szCs w:val="24"/>
          <w:lang w:val="en-US"/>
        </w:rPr>
        <w:t xml:space="preserve">ametocyte densities in the left and right </w:t>
      </w:r>
      <w:r>
        <w:rPr>
          <w:bCs/>
          <w:sz w:val="24"/>
          <w:szCs w:val="24"/>
          <w:lang w:val="en-US"/>
        </w:rPr>
        <w:t>hands</w:t>
      </w:r>
      <w:r w:rsidRPr="00210BB3">
        <w:rPr>
          <w:bCs/>
          <w:sz w:val="24"/>
          <w:szCs w:val="24"/>
          <w:lang w:val="en-US"/>
        </w:rPr>
        <w:t xml:space="preserve"> of infected </w:t>
      </w:r>
      <w:r>
        <w:rPr>
          <w:bCs/>
          <w:sz w:val="24"/>
          <w:szCs w:val="24"/>
          <w:lang w:val="en-US"/>
        </w:rPr>
        <w:t>humans</w:t>
      </w:r>
      <w:r w:rsidRPr="00210BB3">
        <w:rPr>
          <w:bCs/>
          <w:sz w:val="24"/>
          <w:szCs w:val="24"/>
          <w:lang w:val="en-US"/>
        </w:rPr>
        <w:t xml:space="preserve">. (B) </w:t>
      </w:r>
      <w:proofErr w:type="spellStart"/>
      <w:r>
        <w:rPr>
          <w:bCs/>
          <w:sz w:val="24"/>
          <w:szCs w:val="24"/>
          <w:lang w:val="en-US"/>
        </w:rPr>
        <w:t>P</w:t>
      </w:r>
      <w:r w:rsidRPr="00210BB3">
        <w:rPr>
          <w:bCs/>
          <w:sz w:val="24"/>
          <w:szCs w:val="24"/>
          <w:lang w:val="en-US"/>
        </w:rPr>
        <w:t>arasitaemia</w:t>
      </w:r>
      <w:proofErr w:type="spellEnd"/>
      <w:r w:rsidRPr="00210BB3">
        <w:rPr>
          <w:bCs/>
          <w:sz w:val="24"/>
          <w:szCs w:val="24"/>
          <w:lang w:val="en-US"/>
        </w:rPr>
        <w:t xml:space="preserve"> in the left and right </w:t>
      </w:r>
      <w:r>
        <w:rPr>
          <w:bCs/>
          <w:sz w:val="24"/>
          <w:szCs w:val="24"/>
          <w:lang w:val="en-US"/>
        </w:rPr>
        <w:t>legs</w:t>
      </w:r>
      <w:r w:rsidRPr="00210BB3">
        <w:rPr>
          <w:bCs/>
          <w:sz w:val="24"/>
          <w:szCs w:val="24"/>
          <w:lang w:val="en-US"/>
        </w:rPr>
        <w:t xml:space="preserve"> of infected birds. Each dot represents an individual</w:t>
      </w:r>
      <w:r>
        <w:rPr>
          <w:bCs/>
          <w:sz w:val="24"/>
          <w:szCs w:val="24"/>
          <w:lang w:val="en-US"/>
        </w:rPr>
        <w:t xml:space="preserve"> </w:t>
      </w:r>
      <w:r w:rsidRPr="00210BB3">
        <w:rPr>
          <w:bCs/>
          <w:sz w:val="24"/>
          <w:szCs w:val="24"/>
          <w:lang w:val="en-US"/>
        </w:rPr>
        <w:t xml:space="preserve">(mean ± </w:t>
      </w:r>
      <w:proofErr w:type="spellStart"/>
      <w:r w:rsidRPr="00210BB3">
        <w:rPr>
          <w:bCs/>
          <w:sz w:val="24"/>
          <w:szCs w:val="24"/>
          <w:lang w:val="en-US"/>
        </w:rPr>
        <w:t>s.e.</w:t>
      </w:r>
      <w:proofErr w:type="spellEnd"/>
      <w:r w:rsidRPr="00210BB3">
        <w:rPr>
          <w:bCs/>
          <w:sz w:val="24"/>
          <w:szCs w:val="24"/>
          <w:lang w:val="en-US"/>
        </w:rPr>
        <w:t>)</w:t>
      </w:r>
      <w:r>
        <w:rPr>
          <w:bCs/>
          <w:sz w:val="24"/>
          <w:szCs w:val="24"/>
          <w:lang w:val="en-US"/>
        </w:rPr>
        <w:t xml:space="preserve">. </w:t>
      </w:r>
    </w:p>
    <w:p w:rsidR="00CC1EF8" w:rsidRDefault="00CC1EF8">
      <w:pPr>
        <w:spacing w:after="160" w:line="259" w:lineRule="auto"/>
        <w:rPr>
          <w:bCs/>
          <w:lang w:val="en-US"/>
        </w:rPr>
        <w:sectPr w:rsidR="00CC1EF8" w:rsidSect="00CC1EF8">
          <w:pgSz w:w="11900" w:h="16840"/>
          <w:pgMar w:top="1417" w:right="1417" w:bottom="1417" w:left="1417" w:header="708" w:footer="708" w:gutter="0"/>
          <w:lnNumType w:countBy="1" w:restart="continuous"/>
          <w:cols w:space="720"/>
          <w:docGrid w:linePitch="326"/>
        </w:sectPr>
      </w:pPr>
    </w:p>
    <w:p w:rsidR="00747E44" w:rsidRDefault="00747E44" w:rsidP="00747E44">
      <w:pPr>
        <w:pStyle w:val="Body"/>
        <w:spacing w:line="480" w:lineRule="auto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Table S1: </w:t>
      </w:r>
      <w:r w:rsidRPr="00264BFB">
        <w:rPr>
          <w:bCs/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>tudies investigating the relationship between gametocyte densities, estimated from human blood, and mosquito infection prevalence and/or oocyst burden.</w:t>
      </w:r>
    </w:p>
    <w:tbl>
      <w:tblPr>
        <w:tblW w:w="509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1560"/>
        <w:gridCol w:w="2360"/>
        <w:gridCol w:w="1517"/>
        <w:gridCol w:w="2382"/>
        <w:gridCol w:w="3035"/>
        <w:gridCol w:w="2587"/>
      </w:tblGrid>
      <w:tr w:rsidR="00747E44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  <w:t>Host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  <w:t>Feeding_Method</w:t>
            </w:r>
            <w:proofErr w:type="spellEnd"/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  <w:t>Vector_species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  <w:t>Parasite_species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  <w:t>Prevalence_in_mosquitoes</w:t>
            </w:r>
            <w:proofErr w:type="spellEnd"/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  <w:t>Infection_intensity_in_mosquitoes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b/>
                <w:bCs/>
                <w:color w:val="000000"/>
                <w:sz w:val="20"/>
                <w:szCs w:val="22"/>
                <w:lang w:val="fr-CH" w:eastAsia="fr-CH"/>
              </w:rPr>
              <w:t>Refs</w:t>
            </w:r>
            <w:proofErr w:type="spellEnd"/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quadrimaculatus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quadrimaculatus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[3]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stephensis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[4]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balabacensis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[4]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[5]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farauti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[6]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tessellatus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[7]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[8]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[9]</w:t>
            </w:r>
            <w:r w:rsidR="00747E44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[10]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[11]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[12]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funestus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[12]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[13]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[14]</w:t>
            </w:r>
            <w:r w:rsidR="00747E44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[14]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arabiensis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[15]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[16]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minimus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[17]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[18]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[19]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 or 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arabiensis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[20]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lastRenderedPageBreak/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gambiae</w:t>
            </w:r>
            <w:proofErr w:type="spellEnd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 or 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arabiensis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[20]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Arabiensis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[21]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coluzzii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[22]</w:t>
            </w:r>
            <w:r w:rsidR="00747E44"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coluzzii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[23]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coluzzii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falciparum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[24]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stephensis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[4]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balabacensis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[4]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tessellatus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[7]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dirus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[25]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dirus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[26]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minimus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[17]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darlingi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[27]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sinensis</w:t>
            </w:r>
            <w:proofErr w:type="spellEnd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[28]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anthropophagus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NA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[28]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darlingi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[29]</w:t>
            </w:r>
            <w:r w:rsidR="00747E44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aquasalis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[29]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triannulatus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[29]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albitarsis</w:t>
            </w:r>
            <w:proofErr w:type="spellEnd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s.l</w:t>
            </w:r>
            <w:proofErr w:type="spellEnd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Lake of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[29]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pharoensis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[30]</w:t>
            </w:r>
            <w:r w:rsidR="00747E44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arabiensis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[30]</w:t>
            </w:r>
          </w:p>
        </w:tc>
      </w:tr>
      <w:tr w:rsidR="00747E44" w:rsidRPr="00264BFB" w:rsidTr="0084704F">
        <w:trPr>
          <w:trHeight w:val="299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Human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indirect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An.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aquasalis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 xml:space="preserve">P. </w:t>
            </w:r>
            <w:proofErr w:type="spellStart"/>
            <w:r w:rsidRPr="00264BFB">
              <w:rPr>
                <w:rFonts w:ascii="Calibri" w:eastAsia="Times New Roman" w:hAnsi="Calibri"/>
                <w:i/>
                <w:iCs/>
                <w:color w:val="000000"/>
                <w:sz w:val="20"/>
                <w:szCs w:val="22"/>
                <w:lang w:val="fr-CH" w:eastAsia="fr-CH"/>
              </w:rPr>
              <w:t>vivax</w:t>
            </w:r>
            <w:proofErr w:type="spellEnd"/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747E44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Positive </w:t>
            </w:r>
            <w:proofErr w:type="spellStart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>correlation</w:t>
            </w:r>
            <w:proofErr w:type="spellEnd"/>
            <w:r w:rsidRPr="00264BFB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E44" w:rsidRPr="00264BFB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</w:pPr>
            <w:r w:rsidRPr="0084704F">
              <w:rPr>
                <w:rFonts w:ascii="Calibri" w:hAnsi="Calibri"/>
                <w:sz w:val="20"/>
              </w:rPr>
              <w:t>[31]</w:t>
            </w:r>
            <w:r w:rsidR="00747E44">
              <w:rPr>
                <w:rFonts w:ascii="Calibri" w:eastAsia="Times New Roman" w:hAnsi="Calibri"/>
                <w:color w:val="000000"/>
                <w:sz w:val="20"/>
                <w:szCs w:val="22"/>
                <w:lang w:val="fr-CH" w:eastAsia="fr-CH"/>
              </w:rPr>
              <w:t xml:space="preserve"> 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fr-CH" w:eastAsia="fr-CH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Monkey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macultatus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inui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Lake of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sz w:val="20"/>
              </w:rPr>
              <w:t>[32]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Monkey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macultatus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inui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Lake of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sz w:val="20"/>
              </w:rPr>
              <w:t>[32]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Monkey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An.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stephensi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cynomolgi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Lake of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Lake of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sz w:val="20"/>
              </w:rPr>
              <w:t>[33]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Rodent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A.farauti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P.berghei</w:t>
            </w:r>
            <w:proofErr w:type="spellEnd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Lake of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Lake of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sz w:val="20"/>
              </w:rPr>
              <w:t>[34]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Rodent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stephensis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P.berghei</w:t>
            </w:r>
            <w:proofErr w:type="spellEnd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Lake of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sz w:val="20"/>
              </w:rPr>
              <w:t>[35]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Rodent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indirect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An.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stephensi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berghei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sz w:val="20"/>
              </w:rPr>
              <w:t>[24]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Rodent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An.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stephensi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chabaudi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165F6">
              <w:rPr>
                <w:rFonts w:ascii="Calibri" w:hAnsi="Calibri"/>
                <w:sz w:val="20"/>
              </w:rPr>
              <w:t>[36]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Rodent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stephensis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chabaudi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165F6">
              <w:rPr>
                <w:rFonts w:ascii="Calibri" w:hAnsi="Calibri"/>
                <w:sz w:val="20"/>
              </w:rPr>
              <w:t>[37]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Rodent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An.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stephensi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chabaudi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165F6">
              <w:rPr>
                <w:rFonts w:ascii="Calibri" w:hAnsi="Calibri"/>
                <w:sz w:val="20"/>
              </w:rPr>
              <w:t>[38]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aegypti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P.gallinaceum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165F6">
              <w:rPr>
                <w:rFonts w:ascii="Calibri" w:hAnsi="Calibri"/>
                <w:sz w:val="20"/>
              </w:rPr>
              <w:t>[39]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aegypti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gallinaceum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165F6">
              <w:rPr>
                <w:rFonts w:ascii="Calibri" w:hAnsi="Calibri"/>
                <w:sz w:val="20"/>
              </w:rPr>
              <w:t>[40]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indirect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aegypti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gallinaceum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1165F6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165F6">
              <w:rPr>
                <w:rFonts w:ascii="Calibri" w:hAnsi="Calibri"/>
                <w:sz w:val="20"/>
              </w:rPr>
              <w:t>[40]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aegypti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gallinaceum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Lake of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165F6">
              <w:rPr>
                <w:rFonts w:ascii="Calibri" w:hAnsi="Calibri"/>
                <w:sz w:val="20"/>
              </w:rPr>
              <w:t>[41]</w:t>
            </w:r>
          </w:p>
        </w:tc>
      </w:tr>
      <w:tr w:rsidR="001165F6" w:rsidRPr="00264BFB" w:rsidTr="00C21485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albopictuss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fallax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Negative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5F6" w:rsidRDefault="001165F6" w:rsidP="001165F6">
            <w:r w:rsidRPr="00FF2B1C">
              <w:rPr>
                <w:rFonts w:ascii="Calibri" w:hAnsi="Calibri"/>
                <w:sz w:val="20"/>
              </w:rPr>
              <w:t>[41]</w:t>
            </w:r>
          </w:p>
        </w:tc>
      </w:tr>
      <w:tr w:rsidR="001165F6" w:rsidRPr="00264BFB" w:rsidTr="00C21485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albopictuss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fallax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Negative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5F6" w:rsidRDefault="001165F6" w:rsidP="001165F6">
            <w:r w:rsidRPr="00FF2B1C">
              <w:rPr>
                <w:rFonts w:ascii="Calibri" w:hAnsi="Calibri"/>
                <w:sz w:val="20"/>
              </w:rPr>
              <w:t>[41]</w:t>
            </w:r>
          </w:p>
        </w:tc>
      </w:tr>
      <w:tr w:rsidR="001165F6" w:rsidRPr="00264BFB" w:rsidTr="00C21485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albopictuss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fallax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5F6" w:rsidRDefault="001165F6" w:rsidP="001165F6">
            <w:r w:rsidRPr="00FF2B1C">
              <w:rPr>
                <w:rFonts w:ascii="Calibri" w:hAnsi="Calibri"/>
                <w:sz w:val="20"/>
              </w:rPr>
              <w:t>[41]</w:t>
            </w:r>
          </w:p>
        </w:tc>
      </w:tr>
      <w:tr w:rsidR="001165F6" w:rsidRPr="00264BFB" w:rsidTr="00C21485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albopictuss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fallax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Lake of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5F6" w:rsidRDefault="001165F6" w:rsidP="001165F6">
            <w:r w:rsidRPr="00FF2B1C">
              <w:rPr>
                <w:rFonts w:ascii="Calibri" w:hAnsi="Calibri"/>
                <w:sz w:val="20"/>
              </w:rPr>
              <w:t>[41]</w:t>
            </w:r>
          </w:p>
        </w:tc>
      </w:tr>
      <w:tr w:rsidR="001165F6" w:rsidRPr="00264BFB" w:rsidTr="00C21485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pipiens</w:t>
            </w:r>
            <w:proofErr w:type="spellEnd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cathemerium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Lake of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5F6" w:rsidRDefault="001165F6" w:rsidP="001165F6">
            <w:r w:rsidRPr="00FF2B1C">
              <w:rPr>
                <w:rFonts w:ascii="Calibri" w:hAnsi="Calibri"/>
                <w:sz w:val="20"/>
              </w:rPr>
              <w:t>[41]</w:t>
            </w:r>
          </w:p>
        </w:tc>
      </w:tr>
      <w:tr w:rsidR="001165F6" w:rsidRPr="00264BFB" w:rsidTr="00C21485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tarsali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Pr="0084704F" w:rsidRDefault="001165F6" w:rsidP="001165F6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cathemerium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5F6" w:rsidRDefault="001165F6" w:rsidP="001165F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Linear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5F6" w:rsidRDefault="001165F6" w:rsidP="001165F6">
            <w:r w:rsidRPr="00FF2B1C">
              <w:rPr>
                <w:rFonts w:ascii="Calibri" w:hAnsi="Calibri"/>
                <w:sz w:val="20"/>
              </w:rPr>
              <w:t>[41]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aegypti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gallinaceum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Negative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1165F6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165F6">
              <w:rPr>
                <w:rFonts w:ascii="Calibri" w:hAnsi="Calibri"/>
                <w:sz w:val="20"/>
              </w:rPr>
              <w:t>[42]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quadrimaculatus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gallinaceum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Negative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1165F6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165F6">
              <w:rPr>
                <w:rFonts w:ascii="Calibri" w:hAnsi="Calibri"/>
                <w:sz w:val="20"/>
              </w:rPr>
              <w:t>[42]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Avian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pipiens</w:t>
            </w:r>
            <w:proofErr w:type="spellEnd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P.relictum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Lake of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1165F6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165F6">
              <w:rPr>
                <w:rFonts w:ascii="Calibri" w:hAnsi="Calibri"/>
                <w:sz w:val="20"/>
              </w:rPr>
              <w:t>[43]</w:t>
            </w:r>
          </w:p>
        </w:tc>
      </w:tr>
      <w:tr w:rsidR="0084704F" w:rsidRPr="00264BFB" w:rsidTr="0084704F">
        <w:trPr>
          <w:trHeight w:val="29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Lizard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direct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L.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vexator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Pr="0084704F" w:rsidRDefault="0084704F" w:rsidP="0084704F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84704F">
              <w:rPr>
                <w:rFonts w:ascii="Calibri" w:hAnsi="Calibri"/>
                <w:i/>
                <w:color w:val="000000"/>
                <w:sz w:val="20"/>
                <w:szCs w:val="20"/>
              </w:rPr>
              <w:t>mexicanum</w:t>
            </w:r>
            <w:proofErr w:type="spellEnd"/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84704F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Positive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correlation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04F" w:rsidRDefault="001165F6" w:rsidP="0084704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1165F6">
              <w:rPr>
                <w:rFonts w:ascii="Calibri" w:hAnsi="Calibri"/>
                <w:sz w:val="20"/>
              </w:rPr>
              <w:t>[44]</w:t>
            </w:r>
          </w:p>
        </w:tc>
      </w:tr>
    </w:tbl>
    <w:p w:rsidR="00747E44" w:rsidRDefault="00747E44" w:rsidP="00747E44">
      <w:pPr>
        <w:pStyle w:val="Body"/>
        <w:spacing w:line="480" w:lineRule="auto"/>
        <w:jc w:val="both"/>
        <w:rPr>
          <w:b/>
          <w:bCs/>
          <w:sz w:val="24"/>
          <w:szCs w:val="24"/>
          <w:lang w:val="en-US"/>
        </w:rPr>
      </w:pPr>
    </w:p>
    <w:p w:rsidR="00747E44" w:rsidRDefault="00747E44" w:rsidP="00747E44">
      <w:pPr>
        <w:pStyle w:val="Body"/>
        <w:spacing w:line="480" w:lineRule="auto"/>
        <w:jc w:val="both"/>
        <w:rPr>
          <w:b/>
          <w:bCs/>
          <w:sz w:val="24"/>
          <w:szCs w:val="24"/>
          <w:lang w:val="en-US"/>
        </w:rPr>
        <w:sectPr w:rsidR="00747E44" w:rsidSect="0084704F">
          <w:pgSz w:w="16840" w:h="11900" w:orient="landscape"/>
          <w:pgMar w:top="1417" w:right="1417" w:bottom="1417" w:left="1417" w:header="708" w:footer="708" w:gutter="0"/>
          <w:lnNumType w:countBy="1" w:restart="continuous"/>
          <w:cols w:space="720"/>
          <w:docGrid w:linePitch="326"/>
        </w:sectPr>
      </w:pPr>
    </w:p>
    <w:p w:rsidR="00747E44" w:rsidRPr="006F0F0E" w:rsidRDefault="00747E44" w:rsidP="00747E44">
      <w:pPr>
        <w:pStyle w:val="Body"/>
        <w:spacing w:line="480" w:lineRule="auto"/>
        <w:jc w:val="both"/>
        <w:rPr>
          <w:b/>
          <w:bCs/>
          <w:sz w:val="32"/>
          <w:szCs w:val="24"/>
          <w:lang w:val="en-US"/>
        </w:rPr>
      </w:pPr>
      <w:r w:rsidRPr="006F0F0E">
        <w:rPr>
          <w:b/>
          <w:bCs/>
          <w:sz w:val="32"/>
          <w:szCs w:val="24"/>
          <w:lang w:val="en-US"/>
        </w:rPr>
        <w:lastRenderedPageBreak/>
        <w:t>References</w:t>
      </w:r>
    </w:p>
    <w:p w:rsidR="001165F6" w:rsidRPr="001165F6" w:rsidRDefault="001165F6" w:rsidP="001165F6">
      <w:pPr>
        <w:pStyle w:val="Bibliographie"/>
      </w:pPr>
      <w:r w:rsidRPr="001165F6">
        <w:t>1.</w:t>
      </w:r>
      <w:r w:rsidRPr="001165F6">
        <w:tab/>
        <w:t xml:space="preserve">Young MD, Hardman NF. 1948 The infectivity of native malarias in South Carolina to </w:t>
      </w:r>
      <w:r w:rsidRPr="00CB37E6">
        <w:rPr>
          <w:i/>
        </w:rPr>
        <w:t>Anopheles quadrimaculatus</w:t>
      </w:r>
      <w:r w:rsidRPr="001165F6">
        <w:t xml:space="preserve">. </w:t>
      </w:r>
      <w:r w:rsidRPr="001165F6">
        <w:rPr>
          <w:i/>
          <w:iCs/>
        </w:rPr>
        <w:t>Am. J. Trop. Med. Hyg.</w:t>
      </w:r>
      <w:r w:rsidRPr="001165F6">
        <w:t xml:space="preserve"> </w:t>
      </w:r>
      <w:r w:rsidRPr="001165F6">
        <w:rPr>
          <w:b/>
          <w:bCs/>
        </w:rPr>
        <w:t>28</w:t>
      </w:r>
      <w:r w:rsidRPr="001165F6">
        <w:t>, 303–311.</w:t>
      </w:r>
    </w:p>
    <w:p w:rsidR="001165F6" w:rsidRPr="001165F6" w:rsidRDefault="001165F6" w:rsidP="001165F6">
      <w:pPr>
        <w:pStyle w:val="Bibliographie"/>
      </w:pPr>
      <w:r w:rsidRPr="001165F6">
        <w:t>2.</w:t>
      </w:r>
      <w:r w:rsidRPr="001165F6">
        <w:tab/>
        <w:t xml:space="preserve">Draper CC. 1953 Observations on the infectiousness of gametocytes in hyperendemic malaria. </w:t>
      </w:r>
      <w:r w:rsidRPr="001165F6">
        <w:rPr>
          <w:i/>
          <w:iCs/>
        </w:rPr>
        <w:t>Transactions of the Royal Society of Tropical Medicine and Hygiene</w:t>
      </w:r>
      <w:r w:rsidRPr="001165F6">
        <w:t xml:space="preserve"> </w:t>
      </w:r>
      <w:r w:rsidRPr="001165F6">
        <w:rPr>
          <w:b/>
          <w:bCs/>
        </w:rPr>
        <w:t>47</w:t>
      </w:r>
      <w:r w:rsidRPr="001165F6">
        <w:t>, 160–165. (doi:10.1016/0035-9203(53)90072-8)</w:t>
      </w:r>
    </w:p>
    <w:p w:rsidR="001165F6" w:rsidRPr="001165F6" w:rsidRDefault="001165F6" w:rsidP="001165F6">
      <w:pPr>
        <w:pStyle w:val="Bibliographie"/>
      </w:pPr>
      <w:r w:rsidRPr="001165F6">
        <w:t>3.</w:t>
      </w:r>
      <w:r w:rsidRPr="001165F6">
        <w:tab/>
        <w:t xml:space="preserve">Jeffery GM, Eyles DE. 1955 Infectivity to mosquitoes of </w:t>
      </w:r>
      <w:r w:rsidRPr="00CB37E6">
        <w:rPr>
          <w:i/>
        </w:rPr>
        <w:t>Plasmodium</w:t>
      </w:r>
      <w:r w:rsidRPr="001165F6">
        <w:t xml:space="preserve"> </w:t>
      </w:r>
      <w:r w:rsidRPr="00CB37E6">
        <w:rPr>
          <w:i/>
        </w:rPr>
        <w:t>falciparum</w:t>
      </w:r>
      <w:r w:rsidRPr="001165F6">
        <w:t xml:space="preserve"> as related to gametocyte density and duration of infection. </w:t>
      </w:r>
      <w:r w:rsidRPr="001165F6">
        <w:rPr>
          <w:i/>
          <w:iCs/>
        </w:rPr>
        <w:t>Am. J. Trop. Med. Hyg.</w:t>
      </w:r>
      <w:r w:rsidRPr="001165F6">
        <w:t xml:space="preserve"> </w:t>
      </w:r>
      <w:r w:rsidRPr="001165F6">
        <w:rPr>
          <w:b/>
          <w:bCs/>
        </w:rPr>
        <w:t>4</w:t>
      </w:r>
      <w:r w:rsidRPr="001165F6">
        <w:t>, 781–789.</w:t>
      </w:r>
    </w:p>
    <w:p w:rsidR="001165F6" w:rsidRPr="001165F6" w:rsidRDefault="001165F6" w:rsidP="001165F6">
      <w:pPr>
        <w:pStyle w:val="Bibliographie"/>
      </w:pPr>
      <w:r w:rsidRPr="001165F6">
        <w:t>4.</w:t>
      </w:r>
      <w:r w:rsidRPr="001165F6">
        <w:tab/>
        <w:t xml:space="preserve">Rutledge LC, Gould DJ, Tantichareon B. 1969 Factors affecting the infection of anophelines with human malaria in Thailand. </w:t>
      </w:r>
      <w:r w:rsidRPr="001165F6">
        <w:rPr>
          <w:i/>
          <w:iCs/>
        </w:rPr>
        <w:t>Transactions of the Royal Society of Tropical Medicine and Hygiene</w:t>
      </w:r>
      <w:r w:rsidRPr="001165F6">
        <w:t xml:space="preserve"> </w:t>
      </w:r>
      <w:r w:rsidRPr="001165F6">
        <w:rPr>
          <w:b/>
          <w:bCs/>
        </w:rPr>
        <w:t>63</w:t>
      </w:r>
      <w:r w:rsidRPr="001165F6">
        <w:t>, 613–619. (doi:10.1016/0035-9203(69)90180-1)</w:t>
      </w:r>
    </w:p>
    <w:p w:rsidR="001165F6" w:rsidRPr="001165F6" w:rsidRDefault="001165F6" w:rsidP="001165F6">
      <w:pPr>
        <w:pStyle w:val="Bibliographie"/>
      </w:pPr>
      <w:r w:rsidRPr="001165F6">
        <w:t>5.</w:t>
      </w:r>
      <w:r w:rsidRPr="001165F6">
        <w:tab/>
        <w:t xml:space="preserve">Graves PM. 1980 Studies on the use of a membrane feeding technique for infecting </w:t>
      </w:r>
      <w:r w:rsidRPr="00C21485">
        <w:rPr>
          <w:i/>
        </w:rPr>
        <w:t>Anopheles gambiae</w:t>
      </w:r>
      <w:r w:rsidRPr="001165F6">
        <w:t xml:space="preserve"> with </w:t>
      </w:r>
      <w:r w:rsidRPr="00C21485">
        <w:rPr>
          <w:i/>
        </w:rPr>
        <w:t>Plasmodium falciparum</w:t>
      </w:r>
      <w:r w:rsidRPr="001165F6">
        <w:t xml:space="preserve">. </w:t>
      </w:r>
      <w:r w:rsidRPr="001165F6">
        <w:rPr>
          <w:i/>
          <w:iCs/>
        </w:rPr>
        <w:t>Trans. R. Soc. Trop. Med. Hyg.</w:t>
      </w:r>
      <w:r w:rsidRPr="001165F6">
        <w:t xml:space="preserve"> </w:t>
      </w:r>
      <w:r w:rsidRPr="001165F6">
        <w:rPr>
          <w:b/>
          <w:bCs/>
        </w:rPr>
        <w:t>74</w:t>
      </w:r>
      <w:r w:rsidRPr="001165F6">
        <w:t>, 738–742.</w:t>
      </w:r>
    </w:p>
    <w:p w:rsidR="001165F6" w:rsidRPr="001165F6" w:rsidRDefault="001165F6" w:rsidP="001165F6">
      <w:pPr>
        <w:pStyle w:val="Bibliographie"/>
      </w:pPr>
      <w:r w:rsidRPr="001165F6">
        <w:t>6.</w:t>
      </w:r>
      <w:r w:rsidRPr="001165F6">
        <w:tab/>
        <w:t xml:space="preserve">Graves PM </w:t>
      </w:r>
      <w:r w:rsidRPr="001165F6">
        <w:rPr>
          <w:i/>
          <w:iCs/>
        </w:rPr>
        <w:t>et al.</w:t>
      </w:r>
      <w:r w:rsidRPr="001165F6">
        <w:t xml:space="preserve"> 1988 Measurement of malarial infectivity of human populations to mosquitoes in the Madang area, Papua, New Guinea. </w:t>
      </w:r>
      <w:r w:rsidRPr="001165F6">
        <w:rPr>
          <w:i/>
          <w:iCs/>
        </w:rPr>
        <w:t>Parasitology</w:t>
      </w:r>
      <w:r w:rsidRPr="001165F6">
        <w:t xml:space="preserve"> </w:t>
      </w:r>
      <w:r w:rsidRPr="001165F6">
        <w:rPr>
          <w:b/>
          <w:bCs/>
        </w:rPr>
        <w:t>96 ( Pt 2)</w:t>
      </w:r>
      <w:r w:rsidRPr="001165F6">
        <w:t>, 251–263.</w:t>
      </w:r>
    </w:p>
    <w:p w:rsidR="001165F6" w:rsidRPr="001165F6" w:rsidRDefault="001165F6" w:rsidP="001165F6">
      <w:pPr>
        <w:pStyle w:val="Bibliographie"/>
      </w:pPr>
      <w:r w:rsidRPr="001165F6">
        <w:t>7.</w:t>
      </w:r>
      <w:r w:rsidRPr="001165F6">
        <w:tab/>
        <w:t xml:space="preserve">Gamage-Mendis AC, Rajakaruna J, Carter R, Mendis KN. 1991 Infectious reservoir of </w:t>
      </w:r>
      <w:r w:rsidRPr="00C21485">
        <w:rPr>
          <w:i/>
        </w:rPr>
        <w:t>Plasmodium vivax</w:t>
      </w:r>
      <w:r w:rsidRPr="001165F6">
        <w:t xml:space="preserve"> and </w:t>
      </w:r>
      <w:r w:rsidRPr="00C21485">
        <w:rPr>
          <w:i/>
        </w:rPr>
        <w:t>Plasmodium falciparum</w:t>
      </w:r>
      <w:r w:rsidRPr="001165F6">
        <w:t xml:space="preserve"> malaria in an endemic region of Sri Lanka. </w:t>
      </w:r>
      <w:r w:rsidRPr="001165F6">
        <w:rPr>
          <w:i/>
          <w:iCs/>
        </w:rPr>
        <w:t>Am. J. Trop. Med. Hyg.</w:t>
      </w:r>
      <w:r w:rsidRPr="001165F6">
        <w:t xml:space="preserve"> </w:t>
      </w:r>
      <w:r w:rsidRPr="001165F6">
        <w:rPr>
          <w:b/>
          <w:bCs/>
        </w:rPr>
        <w:t>45</w:t>
      </w:r>
      <w:r w:rsidRPr="001165F6">
        <w:t>, 479–487.</w:t>
      </w:r>
    </w:p>
    <w:p w:rsidR="001165F6" w:rsidRPr="001165F6" w:rsidRDefault="001165F6" w:rsidP="001165F6">
      <w:pPr>
        <w:pStyle w:val="Bibliographie"/>
      </w:pPr>
      <w:r w:rsidRPr="001165F6">
        <w:t>8.</w:t>
      </w:r>
      <w:r w:rsidRPr="001165F6">
        <w:tab/>
        <w:t xml:space="preserve">Boudin C, Olivier M, Molez JF, Chiron JP, Ambroise-Thomas P. 1993 High human malarial infectivity to laboratory-bred </w:t>
      </w:r>
      <w:r w:rsidRPr="00C21485">
        <w:rPr>
          <w:i/>
        </w:rPr>
        <w:t>Anopheles gambiae</w:t>
      </w:r>
      <w:r w:rsidRPr="001165F6">
        <w:t xml:space="preserve"> in a village in Burkina Faso. </w:t>
      </w:r>
      <w:r w:rsidRPr="001165F6">
        <w:rPr>
          <w:i/>
          <w:iCs/>
        </w:rPr>
        <w:t>Am. J. Trop. Med. Hyg.</w:t>
      </w:r>
      <w:r w:rsidRPr="001165F6">
        <w:t xml:space="preserve"> </w:t>
      </w:r>
      <w:r w:rsidRPr="001165F6">
        <w:rPr>
          <w:b/>
          <w:bCs/>
        </w:rPr>
        <w:t>48</w:t>
      </w:r>
      <w:r w:rsidRPr="001165F6">
        <w:t>, 700–706.</w:t>
      </w:r>
    </w:p>
    <w:p w:rsidR="001165F6" w:rsidRPr="001165F6" w:rsidRDefault="001165F6" w:rsidP="001165F6">
      <w:pPr>
        <w:pStyle w:val="Bibliographie"/>
      </w:pPr>
      <w:r w:rsidRPr="001165F6">
        <w:t>9.</w:t>
      </w:r>
      <w:r w:rsidRPr="001165F6">
        <w:tab/>
        <w:t xml:space="preserve">Tchuinkam T, Mulder B, Dechering K, Stoffels H, Verhave JP, Cot M, Carnevale P, Meuwissen JH, Robert V. 1993 Experimental infections of </w:t>
      </w:r>
      <w:r w:rsidRPr="00C21485">
        <w:rPr>
          <w:i/>
        </w:rPr>
        <w:t>Anopheles gambiae</w:t>
      </w:r>
      <w:r w:rsidRPr="001165F6">
        <w:t xml:space="preserve"> with </w:t>
      </w:r>
      <w:r w:rsidRPr="00C21485">
        <w:rPr>
          <w:i/>
        </w:rPr>
        <w:t>Plasmodium falciparum</w:t>
      </w:r>
      <w:r w:rsidRPr="001165F6">
        <w:t xml:space="preserve"> of naturally infected gametocyte carriers in Cameroon: factors influencing the infectivity to mosquitoes. </w:t>
      </w:r>
      <w:r w:rsidRPr="001165F6">
        <w:rPr>
          <w:i/>
          <w:iCs/>
        </w:rPr>
        <w:t>Trop. Med. Parasitol.</w:t>
      </w:r>
      <w:r w:rsidRPr="001165F6">
        <w:t xml:space="preserve"> </w:t>
      </w:r>
      <w:r w:rsidRPr="001165F6">
        <w:rPr>
          <w:b/>
          <w:bCs/>
        </w:rPr>
        <w:t>44</w:t>
      </w:r>
      <w:r w:rsidRPr="001165F6">
        <w:t>, 271–276.</w:t>
      </w:r>
    </w:p>
    <w:p w:rsidR="001165F6" w:rsidRPr="001165F6" w:rsidRDefault="001165F6" w:rsidP="001165F6">
      <w:pPr>
        <w:pStyle w:val="Bibliographie"/>
      </w:pPr>
      <w:r w:rsidRPr="001165F6">
        <w:t>10.</w:t>
      </w:r>
      <w:r w:rsidRPr="001165F6">
        <w:tab/>
        <w:t xml:space="preserve">Mulder B, Tchuinkam T, Dechering K, Verhave JP, Carnevale P, Meuwissen JH, Robert V. 1994 Malaria transmission-blocking activity in experimental infections of </w:t>
      </w:r>
      <w:r w:rsidRPr="00C21485">
        <w:rPr>
          <w:i/>
        </w:rPr>
        <w:t>Anopheles gambiae</w:t>
      </w:r>
      <w:r w:rsidRPr="001165F6">
        <w:t xml:space="preserve"> from naturally infected </w:t>
      </w:r>
      <w:r w:rsidRPr="00C21485">
        <w:rPr>
          <w:i/>
        </w:rPr>
        <w:t>Plasmodium falciparum</w:t>
      </w:r>
      <w:r w:rsidRPr="001165F6">
        <w:t xml:space="preserve"> gametocyte carriers. </w:t>
      </w:r>
      <w:r w:rsidRPr="001165F6">
        <w:rPr>
          <w:i/>
          <w:iCs/>
        </w:rPr>
        <w:t>Trans. R. Soc. Trop. Med. Hyg.</w:t>
      </w:r>
      <w:r w:rsidRPr="001165F6">
        <w:t xml:space="preserve"> </w:t>
      </w:r>
      <w:r w:rsidRPr="001165F6">
        <w:rPr>
          <w:b/>
          <w:bCs/>
        </w:rPr>
        <w:t>88</w:t>
      </w:r>
      <w:r w:rsidRPr="001165F6">
        <w:t>, 121–125.</w:t>
      </w:r>
    </w:p>
    <w:p w:rsidR="001165F6" w:rsidRPr="001165F6" w:rsidRDefault="001165F6" w:rsidP="001165F6">
      <w:pPr>
        <w:pStyle w:val="Bibliographie"/>
      </w:pPr>
      <w:r w:rsidRPr="001165F6">
        <w:t>11.</w:t>
      </w:r>
      <w:r w:rsidRPr="001165F6">
        <w:tab/>
        <w:t xml:space="preserve">Robert V, Read AF, Essong J, Tchuinkam T, Mulder B, Verhave J-P, Carnevale P. 1996 Effect of gametocyte sex ratio on infectivity of </w:t>
      </w:r>
      <w:r w:rsidRPr="00C21485">
        <w:rPr>
          <w:i/>
        </w:rPr>
        <w:t>Plasmodium falciparum</w:t>
      </w:r>
      <w:r w:rsidRPr="001165F6">
        <w:t xml:space="preserve"> to </w:t>
      </w:r>
      <w:r w:rsidRPr="00C21485">
        <w:rPr>
          <w:i/>
        </w:rPr>
        <w:t>Anopheles gambiae</w:t>
      </w:r>
      <w:r w:rsidRPr="001165F6">
        <w:t xml:space="preserve">. </w:t>
      </w:r>
      <w:r w:rsidRPr="001165F6">
        <w:rPr>
          <w:i/>
          <w:iCs/>
        </w:rPr>
        <w:t>Trans R Soc Trop Med Hyg</w:t>
      </w:r>
      <w:r w:rsidRPr="001165F6">
        <w:t xml:space="preserve"> </w:t>
      </w:r>
      <w:r w:rsidRPr="001165F6">
        <w:rPr>
          <w:b/>
          <w:bCs/>
        </w:rPr>
        <w:t>90</w:t>
      </w:r>
      <w:r w:rsidRPr="001165F6">
        <w:t>, 621–624. (doi:10.1016/S0035-9203(96)90408-3)</w:t>
      </w:r>
    </w:p>
    <w:p w:rsidR="001165F6" w:rsidRPr="001165F6" w:rsidRDefault="001165F6" w:rsidP="001165F6">
      <w:pPr>
        <w:pStyle w:val="Bibliographie"/>
      </w:pPr>
      <w:r w:rsidRPr="001165F6">
        <w:t>12.</w:t>
      </w:r>
      <w:r w:rsidRPr="001165F6">
        <w:tab/>
        <w:t xml:space="preserve">Haji H, Smith T, Charlwood JD, Meuwissen JH. 1996 Absence of relationships between selected human factors and natural infectivity of </w:t>
      </w:r>
      <w:r w:rsidRPr="00C21485">
        <w:rPr>
          <w:i/>
        </w:rPr>
        <w:t>Plasmodium falciparum</w:t>
      </w:r>
      <w:r w:rsidRPr="001165F6">
        <w:t xml:space="preserve"> to mosquitoes in an area of high transmission. </w:t>
      </w:r>
      <w:r w:rsidRPr="001165F6">
        <w:rPr>
          <w:i/>
          <w:iCs/>
        </w:rPr>
        <w:t>Parasitology</w:t>
      </w:r>
      <w:r w:rsidRPr="001165F6">
        <w:t xml:space="preserve"> </w:t>
      </w:r>
      <w:r w:rsidRPr="001165F6">
        <w:rPr>
          <w:b/>
          <w:bCs/>
        </w:rPr>
        <w:t>113</w:t>
      </w:r>
      <w:r w:rsidRPr="001165F6">
        <w:t>, 425–431. (doi:10.1017/S0031182000081488)</w:t>
      </w:r>
    </w:p>
    <w:p w:rsidR="001165F6" w:rsidRPr="001165F6" w:rsidRDefault="001165F6" w:rsidP="001165F6">
      <w:pPr>
        <w:pStyle w:val="Bibliographie"/>
      </w:pPr>
      <w:r w:rsidRPr="001165F6">
        <w:t>13.</w:t>
      </w:r>
      <w:r w:rsidRPr="001165F6">
        <w:tab/>
        <w:t xml:space="preserve">Drakeley CJ, Secka I, Correa S, Greenwood BM, Targett GA. 1999 Host haematological factors influencing the transmission of </w:t>
      </w:r>
      <w:r w:rsidRPr="00C21485">
        <w:rPr>
          <w:i/>
        </w:rPr>
        <w:t>Plasmodium falciparum</w:t>
      </w:r>
      <w:r w:rsidRPr="001165F6">
        <w:t xml:space="preserve"> gametocytes to </w:t>
      </w:r>
      <w:r w:rsidRPr="00C21485">
        <w:rPr>
          <w:i/>
        </w:rPr>
        <w:t>Anopheles gambiae s.s.</w:t>
      </w:r>
      <w:r w:rsidRPr="001165F6">
        <w:t xml:space="preserve"> mosquitoes. </w:t>
      </w:r>
      <w:r w:rsidRPr="001165F6">
        <w:rPr>
          <w:i/>
          <w:iCs/>
        </w:rPr>
        <w:t>Trop. Med. Int. Health</w:t>
      </w:r>
      <w:r w:rsidRPr="001165F6">
        <w:t xml:space="preserve"> </w:t>
      </w:r>
      <w:r w:rsidRPr="001165F6">
        <w:rPr>
          <w:b/>
          <w:bCs/>
        </w:rPr>
        <w:t>4</w:t>
      </w:r>
      <w:r w:rsidRPr="001165F6">
        <w:t>, 131–138.</w:t>
      </w:r>
    </w:p>
    <w:p w:rsidR="001165F6" w:rsidRPr="001165F6" w:rsidRDefault="001165F6" w:rsidP="001165F6">
      <w:pPr>
        <w:pStyle w:val="Bibliographie"/>
      </w:pPr>
      <w:r w:rsidRPr="001165F6">
        <w:lastRenderedPageBreak/>
        <w:t>14.</w:t>
      </w:r>
      <w:r w:rsidRPr="001165F6">
        <w:tab/>
        <w:t xml:space="preserve">Bonnet S, Gouagna C, Safeukui I, Meunier J-Y, Boudin C. 2000 Comparison of artificial membrane feeding with direct skin feeding to estimate infectiousness of </w:t>
      </w:r>
      <w:r w:rsidRPr="00C21485">
        <w:rPr>
          <w:i/>
        </w:rPr>
        <w:t>Plasmodium falciparum</w:t>
      </w:r>
      <w:r w:rsidRPr="001165F6">
        <w:t xml:space="preserve"> gametocyte carriers to mosquitoes. </w:t>
      </w:r>
      <w:r w:rsidRPr="001165F6">
        <w:rPr>
          <w:i/>
          <w:iCs/>
        </w:rPr>
        <w:t>Trans R Soc Trop Med Hyg</w:t>
      </w:r>
      <w:r w:rsidRPr="001165F6">
        <w:t xml:space="preserve"> </w:t>
      </w:r>
      <w:r w:rsidRPr="001165F6">
        <w:rPr>
          <w:b/>
          <w:bCs/>
        </w:rPr>
        <w:t>94</w:t>
      </w:r>
      <w:r w:rsidRPr="001165F6">
        <w:t>, 103–106. (doi:10.1016/S0035-9203(00)90456-5)</w:t>
      </w:r>
    </w:p>
    <w:p w:rsidR="001165F6" w:rsidRPr="001165F6" w:rsidRDefault="001165F6" w:rsidP="001165F6">
      <w:pPr>
        <w:pStyle w:val="Bibliographie"/>
      </w:pPr>
      <w:r w:rsidRPr="001165F6">
        <w:t>15.</w:t>
      </w:r>
      <w:r w:rsidRPr="001165F6">
        <w:tab/>
        <w:t xml:space="preserve">Robert V, Awono-Ambene HP, Hesran JYL, Trape JF. 2000 Gametocytemia and infectivity to mosquitoes of patients with uncomplicated </w:t>
      </w:r>
      <w:r w:rsidRPr="00C21485">
        <w:rPr>
          <w:i/>
        </w:rPr>
        <w:t>Plasmodium falciparum</w:t>
      </w:r>
      <w:r w:rsidRPr="001165F6">
        <w:t xml:space="preserve"> malaria attacks treated with chloroquine or sulfadoxine plus pyrimethamine. </w:t>
      </w:r>
      <w:r w:rsidRPr="001165F6">
        <w:rPr>
          <w:i/>
          <w:iCs/>
        </w:rPr>
        <w:t>The American Journal of Tropical Medicine and Hygiene</w:t>
      </w:r>
      <w:r w:rsidRPr="001165F6">
        <w:t xml:space="preserve"> </w:t>
      </w:r>
      <w:r w:rsidRPr="001165F6">
        <w:rPr>
          <w:b/>
          <w:bCs/>
        </w:rPr>
        <w:t>62</w:t>
      </w:r>
      <w:r w:rsidRPr="001165F6">
        <w:t>, 210–216. (doi:10.4269/ajtmh.2000.62.210)</w:t>
      </w:r>
    </w:p>
    <w:p w:rsidR="001165F6" w:rsidRPr="001165F6" w:rsidRDefault="001165F6" w:rsidP="001165F6">
      <w:pPr>
        <w:pStyle w:val="Bibliographie"/>
      </w:pPr>
      <w:r w:rsidRPr="001165F6">
        <w:t>16.</w:t>
      </w:r>
      <w:r w:rsidRPr="001165F6">
        <w:tab/>
        <w:t xml:space="preserve">Bonnet S, Gouagna LC, Paul RE, Safeukui I, Meunier JY, Boudin C. 2003 Estimation of malaria transmission from humans to mosquitoes in two neighbouring villages in south Cameroon: evaluation and comparison of several indices. </w:t>
      </w:r>
      <w:r w:rsidRPr="001165F6">
        <w:rPr>
          <w:i/>
          <w:iCs/>
        </w:rPr>
        <w:t>Trans. R. Soc. Trop. Med. Hyg.</w:t>
      </w:r>
      <w:r w:rsidRPr="001165F6">
        <w:t xml:space="preserve"> </w:t>
      </w:r>
      <w:r w:rsidRPr="001165F6">
        <w:rPr>
          <w:b/>
          <w:bCs/>
        </w:rPr>
        <w:t>97</w:t>
      </w:r>
      <w:r w:rsidRPr="001165F6">
        <w:t>, 53–59.</w:t>
      </w:r>
    </w:p>
    <w:p w:rsidR="001165F6" w:rsidRPr="001165F6" w:rsidRDefault="001165F6" w:rsidP="001165F6">
      <w:pPr>
        <w:pStyle w:val="Bibliographie"/>
      </w:pPr>
      <w:r w:rsidRPr="001165F6">
        <w:t>17.</w:t>
      </w:r>
      <w:r w:rsidRPr="001165F6">
        <w:tab/>
        <w:t xml:space="preserve">Pethleart A, Prajakwong S, Suwonkerd W, Corthong B, Webber R, Curtis C. 2004 Infectious reservoir of </w:t>
      </w:r>
      <w:r w:rsidRPr="00C21485">
        <w:rPr>
          <w:i/>
        </w:rPr>
        <w:t>Plasmodium</w:t>
      </w:r>
      <w:r w:rsidRPr="001165F6">
        <w:t xml:space="preserve"> infection in Mae Hong Son Province, north-west Thailand. </w:t>
      </w:r>
      <w:r w:rsidRPr="001165F6">
        <w:rPr>
          <w:i/>
          <w:iCs/>
        </w:rPr>
        <w:t>Malar. J.</w:t>
      </w:r>
      <w:r w:rsidRPr="001165F6">
        <w:t xml:space="preserve"> </w:t>
      </w:r>
      <w:r w:rsidRPr="001165F6">
        <w:rPr>
          <w:b/>
          <w:bCs/>
        </w:rPr>
        <w:t>3</w:t>
      </w:r>
      <w:r w:rsidRPr="001165F6">
        <w:t>, 34. (doi:10.1186/1475-2875-3-34)</w:t>
      </w:r>
    </w:p>
    <w:p w:rsidR="001165F6" w:rsidRPr="001165F6" w:rsidRDefault="001165F6" w:rsidP="001165F6">
      <w:pPr>
        <w:pStyle w:val="Bibliographie"/>
      </w:pPr>
      <w:r w:rsidRPr="001165F6">
        <w:t>18.</w:t>
      </w:r>
      <w:r w:rsidRPr="001165F6">
        <w:tab/>
        <w:t xml:space="preserve">Schneider P, Bousema JT, Gouagna LC, Otieno S, Vegte-Bolmer MVD, Omar SA, Sauerwein RW. 2007 Submicroscopic </w:t>
      </w:r>
      <w:r w:rsidRPr="00C21485">
        <w:rPr>
          <w:i/>
        </w:rPr>
        <w:t>Plasmodium Falciparum</w:t>
      </w:r>
      <w:r w:rsidR="00C21485">
        <w:t xml:space="preserve"> </w:t>
      </w:r>
      <w:proofErr w:type="spellStart"/>
      <w:r w:rsidR="00C21485">
        <w:t>gametocyte</w:t>
      </w:r>
      <w:proofErr w:type="spellEnd"/>
      <w:r w:rsidR="00C21485">
        <w:t xml:space="preserve"> </w:t>
      </w:r>
      <w:proofErr w:type="spellStart"/>
      <w:r w:rsidR="00C21485">
        <w:t>densities</w:t>
      </w:r>
      <w:proofErr w:type="spellEnd"/>
      <w:r w:rsidR="00C21485">
        <w:t xml:space="preserve"> </w:t>
      </w:r>
      <w:proofErr w:type="spellStart"/>
      <w:r w:rsidR="00C21485">
        <w:t>frequently</w:t>
      </w:r>
      <w:proofErr w:type="spellEnd"/>
      <w:r w:rsidR="00C21485">
        <w:t xml:space="preserve"> </w:t>
      </w:r>
      <w:proofErr w:type="spellStart"/>
      <w:r w:rsidR="00C21485">
        <w:t>result</w:t>
      </w:r>
      <w:proofErr w:type="spellEnd"/>
      <w:r w:rsidR="00C21485">
        <w:t xml:space="preserve"> in mosquito i</w:t>
      </w:r>
      <w:r w:rsidRPr="001165F6">
        <w:t xml:space="preserve">nfection. </w:t>
      </w:r>
      <w:r w:rsidRPr="001165F6">
        <w:rPr>
          <w:i/>
          <w:iCs/>
        </w:rPr>
        <w:t>Am J Trop Med Hyg</w:t>
      </w:r>
      <w:r w:rsidRPr="001165F6">
        <w:t xml:space="preserve"> </w:t>
      </w:r>
      <w:r w:rsidRPr="001165F6">
        <w:rPr>
          <w:b/>
          <w:bCs/>
        </w:rPr>
        <w:t>76</w:t>
      </w:r>
      <w:r w:rsidRPr="001165F6">
        <w:t>, 470–474.</w:t>
      </w:r>
    </w:p>
    <w:p w:rsidR="001165F6" w:rsidRPr="001165F6" w:rsidRDefault="001165F6" w:rsidP="001165F6">
      <w:pPr>
        <w:pStyle w:val="Bibliographie"/>
      </w:pPr>
      <w:r w:rsidRPr="001165F6">
        <w:t>19.</w:t>
      </w:r>
      <w:r w:rsidRPr="001165F6">
        <w:tab/>
        <w:t xml:space="preserve">Ouédraogo AL </w:t>
      </w:r>
      <w:r w:rsidRPr="001165F6">
        <w:rPr>
          <w:i/>
          <w:iCs/>
        </w:rPr>
        <w:t>et al.</w:t>
      </w:r>
      <w:r w:rsidR="00C21485">
        <w:t xml:space="preserve"> 2009 </w:t>
      </w:r>
      <w:proofErr w:type="spellStart"/>
      <w:r w:rsidR="00C21485">
        <w:t>Substantial</w:t>
      </w:r>
      <w:proofErr w:type="spellEnd"/>
      <w:r w:rsidR="00C21485">
        <w:t xml:space="preserve"> contribution of </w:t>
      </w:r>
      <w:proofErr w:type="spellStart"/>
      <w:r w:rsidR="00C21485">
        <w:t>s</w:t>
      </w:r>
      <w:r w:rsidRPr="001165F6">
        <w:t>ubmicroscopical</w:t>
      </w:r>
      <w:proofErr w:type="spellEnd"/>
      <w:r w:rsidRPr="001165F6">
        <w:t xml:space="preserve"> </w:t>
      </w:r>
      <w:r w:rsidRPr="00C21485">
        <w:rPr>
          <w:i/>
        </w:rPr>
        <w:t xml:space="preserve">Plasmodium </w:t>
      </w:r>
      <w:proofErr w:type="spellStart"/>
      <w:r w:rsidRPr="00C21485">
        <w:rPr>
          <w:i/>
        </w:rPr>
        <w:t>falciparum</w:t>
      </w:r>
      <w:proofErr w:type="spellEnd"/>
      <w:r w:rsidRPr="001165F6">
        <w:t xml:space="preserve"> </w:t>
      </w:r>
      <w:proofErr w:type="spellStart"/>
      <w:r w:rsidR="00C21485">
        <w:t>g</w:t>
      </w:r>
      <w:r w:rsidRPr="001165F6">
        <w:t>ametocyte</w:t>
      </w:r>
      <w:proofErr w:type="spellEnd"/>
      <w:r w:rsidRPr="001165F6">
        <w:t xml:space="preserve"> </w:t>
      </w:r>
      <w:proofErr w:type="spellStart"/>
      <w:r w:rsidR="00C21485">
        <w:t>carriage</w:t>
      </w:r>
      <w:proofErr w:type="spellEnd"/>
      <w:r w:rsidR="00C21485">
        <w:t xml:space="preserve"> to the </w:t>
      </w:r>
      <w:proofErr w:type="spellStart"/>
      <w:r w:rsidR="00C21485">
        <w:t>infectious</w:t>
      </w:r>
      <w:proofErr w:type="spellEnd"/>
      <w:r w:rsidR="00C21485">
        <w:t xml:space="preserve"> </w:t>
      </w:r>
      <w:proofErr w:type="spellStart"/>
      <w:r w:rsidR="00C21485">
        <w:t>reservoir</w:t>
      </w:r>
      <w:proofErr w:type="spellEnd"/>
      <w:r w:rsidR="00C21485">
        <w:t xml:space="preserve"> in an a</w:t>
      </w:r>
      <w:r w:rsidRPr="001165F6">
        <w:t xml:space="preserve">rea of </w:t>
      </w:r>
      <w:proofErr w:type="spellStart"/>
      <w:r w:rsidR="00C21485">
        <w:t>s</w:t>
      </w:r>
      <w:r w:rsidRPr="001165F6">
        <w:t>easonal</w:t>
      </w:r>
      <w:proofErr w:type="spellEnd"/>
      <w:r w:rsidRPr="001165F6">
        <w:t xml:space="preserve"> </w:t>
      </w:r>
      <w:r w:rsidR="00C21485">
        <w:t>t</w:t>
      </w:r>
      <w:r w:rsidRPr="001165F6">
        <w:t xml:space="preserve">ransmission. </w:t>
      </w:r>
      <w:r w:rsidRPr="001165F6">
        <w:rPr>
          <w:i/>
          <w:iCs/>
        </w:rPr>
        <w:t>PLoS One</w:t>
      </w:r>
      <w:r w:rsidRPr="001165F6">
        <w:t xml:space="preserve"> </w:t>
      </w:r>
      <w:r w:rsidRPr="001165F6">
        <w:rPr>
          <w:b/>
          <w:bCs/>
        </w:rPr>
        <w:t>4</w:t>
      </w:r>
      <w:r w:rsidRPr="001165F6">
        <w:t>. (doi:10.1371/journal.pone.0008410)</w:t>
      </w:r>
    </w:p>
    <w:p w:rsidR="001165F6" w:rsidRPr="001165F6" w:rsidRDefault="001165F6" w:rsidP="001165F6">
      <w:pPr>
        <w:pStyle w:val="Bibliographie"/>
      </w:pPr>
      <w:r w:rsidRPr="001165F6">
        <w:t>20.</w:t>
      </w:r>
      <w:r w:rsidRPr="001165F6">
        <w:tab/>
        <w:t xml:space="preserve">Bousema T </w:t>
      </w:r>
      <w:r w:rsidRPr="001165F6">
        <w:rPr>
          <w:i/>
          <w:iCs/>
        </w:rPr>
        <w:t>et al.</w:t>
      </w:r>
      <w:r w:rsidRPr="001165F6">
        <w:t xml:space="preserve"> 2012 Mosquito </w:t>
      </w:r>
      <w:proofErr w:type="spellStart"/>
      <w:r w:rsidR="00C21485">
        <w:t>f</w:t>
      </w:r>
      <w:r w:rsidRPr="001165F6">
        <w:t>eeding</w:t>
      </w:r>
      <w:proofErr w:type="spellEnd"/>
      <w:r w:rsidRPr="001165F6">
        <w:t xml:space="preserve"> </w:t>
      </w:r>
      <w:proofErr w:type="spellStart"/>
      <w:r w:rsidR="00C21485">
        <w:t>a</w:t>
      </w:r>
      <w:r w:rsidRPr="001165F6">
        <w:t>ssays</w:t>
      </w:r>
      <w:proofErr w:type="spellEnd"/>
      <w:r w:rsidRPr="001165F6">
        <w:t xml:space="preserve"> to </w:t>
      </w:r>
      <w:proofErr w:type="spellStart"/>
      <w:r w:rsidR="00C21485">
        <w:t>d</w:t>
      </w:r>
      <w:r w:rsidRPr="001165F6">
        <w:t>etermine</w:t>
      </w:r>
      <w:proofErr w:type="spellEnd"/>
      <w:r w:rsidRPr="001165F6">
        <w:t xml:space="preserve"> the </w:t>
      </w:r>
      <w:proofErr w:type="spellStart"/>
      <w:r w:rsidR="00C21485">
        <w:t>i</w:t>
      </w:r>
      <w:r w:rsidRPr="001165F6">
        <w:t>nfectiousness</w:t>
      </w:r>
      <w:proofErr w:type="spellEnd"/>
      <w:r w:rsidRPr="001165F6">
        <w:t xml:space="preserve"> of </w:t>
      </w:r>
      <w:proofErr w:type="spellStart"/>
      <w:r w:rsidR="00C21485">
        <w:t>n</w:t>
      </w:r>
      <w:r w:rsidRPr="001165F6">
        <w:t>aturally</w:t>
      </w:r>
      <w:proofErr w:type="spellEnd"/>
      <w:r w:rsidRPr="001165F6">
        <w:t xml:space="preserve"> </w:t>
      </w:r>
      <w:proofErr w:type="spellStart"/>
      <w:r w:rsidR="00C21485">
        <w:t>i</w:t>
      </w:r>
      <w:r w:rsidRPr="001165F6">
        <w:t>nfected</w:t>
      </w:r>
      <w:proofErr w:type="spellEnd"/>
      <w:r w:rsidRPr="001165F6">
        <w:t xml:space="preserve"> </w:t>
      </w:r>
      <w:r w:rsidRPr="00C21485">
        <w:rPr>
          <w:i/>
        </w:rPr>
        <w:t>Plasmodium</w:t>
      </w:r>
      <w:r w:rsidRPr="001165F6">
        <w:t xml:space="preserve"> </w:t>
      </w:r>
      <w:proofErr w:type="spellStart"/>
      <w:r w:rsidRPr="00C21485">
        <w:rPr>
          <w:i/>
        </w:rPr>
        <w:t>falciparum</w:t>
      </w:r>
      <w:proofErr w:type="spellEnd"/>
      <w:r w:rsidR="00C21485">
        <w:t xml:space="preserve"> </w:t>
      </w:r>
      <w:proofErr w:type="spellStart"/>
      <w:r w:rsidR="00C21485">
        <w:t>g</w:t>
      </w:r>
      <w:r w:rsidRPr="001165F6">
        <w:t>ametocyte</w:t>
      </w:r>
      <w:proofErr w:type="spellEnd"/>
      <w:r w:rsidRPr="001165F6">
        <w:t xml:space="preserve"> </w:t>
      </w:r>
      <w:r w:rsidR="00C21485">
        <w:t>c</w:t>
      </w:r>
      <w:r w:rsidRPr="001165F6">
        <w:t xml:space="preserve">arriers. </w:t>
      </w:r>
      <w:r w:rsidRPr="001165F6">
        <w:rPr>
          <w:i/>
          <w:iCs/>
        </w:rPr>
        <w:t>PLOS ONE</w:t>
      </w:r>
      <w:r w:rsidRPr="001165F6">
        <w:t xml:space="preserve"> </w:t>
      </w:r>
      <w:r w:rsidRPr="001165F6">
        <w:rPr>
          <w:b/>
          <w:bCs/>
        </w:rPr>
        <w:t>7</w:t>
      </w:r>
      <w:r w:rsidRPr="001165F6">
        <w:t>, e42821. (doi:10.1371/journal.pone.0042821)</w:t>
      </w:r>
    </w:p>
    <w:p w:rsidR="001165F6" w:rsidRPr="001165F6" w:rsidRDefault="001165F6" w:rsidP="001165F6">
      <w:pPr>
        <w:pStyle w:val="Bibliographie"/>
      </w:pPr>
      <w:r w:rsidRPr="001165F6">
        <w:t>21.</w:t>
      </w:r>
      <w:r w:rsidRPr="001165F6">
        <w:tab/>
        <w:t xml:space="preserve">Gaye A, Bousema T, Libasse G, Ndiath MO, Konaté L, Jawara M, Faye O, Sokhna C. 2015 Infectiousness of the </w:t>
      </w:r>
      <w:proofErr w:type="spellStart"/>
      <w:r w:rsidR="00C21485">
        <w:t>h</w:t>
      </w:r>
      <w:r w:rsidRPr="001165F6">
        <w:t>uman</w:t>
      </w:r>
      <w:proofErr w:type="spellEnd"/>
      <w:r w:rsidRPr="001165F6">
        <w:t xml:space="preserve"> </w:t>
      </w:r>
      <w:r w:rsidR="00C21485">
        <w:t>p</w:t>
      </w:r>
      <w:r w:rsidRPr="001165F6">
        <w:t xml:space="preserve">opulation to </w:t>
      </w:r>
      <w:r w:rsidRPr="00C21485">
        <w:rPr>
          <w:i/>
        </w:rPr>
        <w:t>Anopheles arabiensis</w:t>
      </w:r>
      <w:r w:rsidRPr="001165F6">
        <w:t xml:space="preserve"> by </w:t>
      </w:r>
      <w:r w:rsidR="00C21485">
        <w:t>d</w:t>
      </w:r>
      <w:r w:rsidRPr="001165F6">
        <w:t xml:space="preserve">irect </w:t>
      </w:r>
      <w:r w:rsidR="00C21485">
        <w:t>s</w:t>
      </w:r>
      <w:r w:rsidRPr="001165F6">
        <w:t xml:space="preserve">kin </w:t>
      </w:r>
      <w:proofErr w:type="spellStart"/>
      <w:r w:rsidR="00C21485">
        <w:t>f</w:t>
      </w:r>
      <w:r w:rsidRPr="001165F6">
        <w:t>eeding</w:t>
      </w:r>
      <w:proofErr w:type="spellEnd"/>
      <w:r w:rsidRPr="001165F6">
        <w:t xml:space="preserve"> in an </w:t>
      </w:r>
      <w:r w:rsidR="00C21485">
        <w:t>a</w:t>
      </w:r>
      <w:r w:rsidRPr="001165F6">
        <w:t xml:space="preserve">rea </w:t>
      </w:r>
      <w:proofErr w:type="spellStart"/>
      <w:r w:rsidR="00C21485">
        <w:t>h</w:t>
      </w:r>
      <w:r w:rsidRPr="001165F6">
        <w:t>ypoendemic</w:t>
      </w:r>
      <w:proofErr w:type="spellEnd"/>
      <w:r w:rsidRPr="001165F6">
        <w:t xml:space="preserve"> for </w:t>
      </w:r>
      <w:r w:rsidR="00C21485">
        <w:t>m</w:t>
      </w:r>
      <w:r w:rsidRPr="001165F6">
        <w:t xml:space="preserve">alaria in </w:t>
      </w:r>
      <w:proofErr w:type="spellStart"/>
      <w:r w:rsidRPr="001165F6">
        <w:t>Senegal</w:t>
      </w:r>
      <w:proofErr w:type="spellEnd"/>
      <w:r w:rsidRPr="001165F6">
        <w:t xml:space="preserve">. </w:t>
      </w:r>
      <w:r w:rsidRPr="001165F6">
        <w:rPr>
          <w:i/>
          <w:iCs/>
        </w:rPr>
        <w:t>The American Journal of Tropical Medicine and Hygiene</w:t>
      </w:r>
      <w:r w:rsidRPr="001165F6">
        <w:t xml:space="preserve"> </w:t>
      </w:r>
      <w:r w:rsidRPr="001165F6">
        <w:rPr>
          <w:b/>
          <w:bCs/>
        </w:rPr>
        <w:t>92</w:t>
      </w:r>
      <w:r w:rsidRPr="001165F6">
        <w:t>, 648–652. (doi:10.4269/ajtmh.14-0402)</w:t>
      </w:r>
    </w:p>
    <w:p w:rsidR="001165F6" w:rsidRPr="001165F6" w:rsidRDefault="001165F6" w:rsidP="001165F6">
      <w:pPr>
        <w:pStyle w:val="Bibliographie"/>
      </w:pPr>
      <w:r w:rsidRPr="001165F6">
        <w:t>22.</w:t>
      </w:r>
      <w:r w:rsidRPr="001165F6">
        <w:tab/>
        <w:t xml:space="preserve">Kopya E, Ndo C, Fossog BT, Tchuinkam T, Awono-Ambene P, Antonio-Nkondjio C. 2015 Pyrethroid resistance and susceptibility to </w:t>
      </w:r>
      <w:r w:rsidRPr="00C21485">
        <w:rPr>
          <w:i/>
        </w:rPr>
        <w:t>Plasmodium falciparum</w:t>
      </w:r>
      <w:r w:rsidRPr="001165F6">
        <w:t xml:space="preserve"> infection of </w:t>
      </w:r>
      <w:r w:rsidRPr="00C21485">
        <w:rPr>
          <w:i/>
        </w:rPr>
        <w:t>Anopheles coluzzii</w:t>
      </w:r>
      <w:r w:rsidRPr="001165F6">
        <w:t xml:space="preserve"> populations from Yaoundé (Cameroon). </w:t>
      </w:r>
      <w:r w:rsidRPr="001165F6">
        <w:rPr>
          <w:i/>
          <w:iCs/>
        </w:rPr>
        <w:t>Journal of Entomology and Zoology Studies</w:t>
      </w:r>
      <w:r w:rsidRPr="001165F6">
        <w:t xml:space="preserve"> </w:t>
      </w:r>
      <w:r w:rsidRPr="001165F6">
        <w:rPr>
          <w:b/>
          <w:bCs/>
        </w:rPr>
        <w:t>3</w:t>
      </w:r>
      <w:r w:rsidRPr="001165F6">
        <w:t>, 05–10.</w:t>
      </w:r>
    </w:p>
    <w:p w:rsidR="001165F6" w:rsidRPr="001165F6" w:rsidRDefault="001165F6" w:rsidP="001165F6">
      <w:pPr>
        <w:pStyle w:val="Bibliographie"/>
      </w:pPr>
      <w:r w:rsidRPr="001165F6">
        <w:t>23.</w:t>
      </w:r>
      <w:r w:rsidRPr="001165F6">
        <w:tab/>
        <w:t xml:space="preserve">Morlais I </w:t>
      </w:r>
      <w:r w:rsidRPr="001165F6">
        <w:rPr>
          <w:i/>
          <w:iCs/>
        </w:rPr>
        <w:t>et al.</w:t>
      </w:r>
      <w:r w:rsidRPr="001165F6">
        <w:t xml:space="preserve"> 2015 </w:t>
      </w:r>
      <w:r w:rsidRPr="00C21485">
        <w:rPr>
          <w:i/>
        </w:rPr>
        <w:t>Plasmodium falciparum</w:t>
      </w:r>
      <w:r w:rsidR="00C21485">
        <w:t xml:space="preserve"> </w:t>
      </w:r>
      <w:proofErr w:type="spellStart"/>
      <w:r w:rsidR="00C21485">
        <w:t>m</w:t>
      </w:r>
      <w:r w:rsidRPr="001165F6">
        <w:t>ating</w:t>
      </w:r>
      <w:proofErr w:type="spellEnd"/>
      <w:r w:rsidRPr="001165F6">
        <w:t xml:space="preserve"> </w:t>
      </w:r>
      <w:r w:rsidR="00C21485">
        <w:t>p</w:t>
      </w:r>
      <w:r w:rsidRPr="001165F6">
        <w:t xml:space="preserve">atterns and </w:t>
      </w:r>
      <w:r w:rsidR="00C21485">
        <w:t>m</w:t>
      </w:r>
      <w:r w:rsidRPr="001165F6">
        <w:t xml:space="preserve">osquito </w:t>
      </w:r>
      <w:proofErr w:type="spellStart"/>
      <w:r w:rsidR="00C21485">
        <w:t>i</w:t>
      </w:r>
      <w:r w:rsidRPr="001165F6">
        <w:t>nfectivity</w:t>
      </w:r>
      <w:proofErr w:type="spellEnd"/>
      <w:r w:rsidRPr="001165F6">
        <w:t xml:space="preserve"> of </w:t>
      </w:r>
      <w:proofErr w:type="spellStart"/>
      <w:r w:rsidR="00C21485">
        <w:t>n</w:t>
      </w:r>
      <w:r w:rsidRPr="001165F6">
        <w:t>atural</w:t>
      </w:r>
      <w:proofErr w:type="spellEnd"/>
      <w:r w:rsidRPr="001165F6">
        <w:t xml:space="preserve"> </w:t>
      </w:r>
      <w:proofErr w:type="spellStart"/>
      <w:r w:rsidR="00C21485">
        <w:t>i</w:t>
      </w:r>
      <w:r w:rsidRPr="001165F6">
        <w:t>solates</w:t>
      </w:r>
      <w:proofErr w:type="spellEnd"/>
      <w:r w:rsidRPr="001165F6">
        <w:t xml:space="preserve"> of </w:t>
      </w:r>
      <w:proofErr w:type="spellStart"/>
      <w:r w:rsidR="00C21485">
        <w:t>g</w:t>
      </w:r>
      <w:r w:rsidRPr="001165F6">
        <w:t>ametocytes</w:t>
      </w:r>
      <w:proofErr w:type="spellEnd"/>
      <w:r w:rsidRPr="001165F6">
        <w:t xml:space="preserve">. </w:t>
      </w:r>
      <w:r w:rsidRPr="001165F6">
        <w:rPr>
          <w:i/>
          <w:iCs/>
        </w:rPr>
        <w:t>PLOS ONE</w:t>
      </w:r>
      <w:r w:rsidRPr="001165F6">
        <w:t xml:space="preserve"> </w:t>
      </w:r>
      <w:r w:rsidRPr="001165F6">
        <w:rPr>
          <w:b/>
          <w:bCs/>
        </w:rPr>
        <w:t>10</w:t>
      </w:r>
      <w:r w:rsidRPr="001165F6">
        <w:t>, e0123777. (doi:10.1371/journal.pone.0123777)</w:t>
      </w:r>
    </w:p>
    <w:p w:rsidR="001165F6" w:rsidRPr="001165F6" w:rsidRDefault="001165F6" w:rsidP="001165F6">
      <w:pPr>
        <w:pStyle w:val="Bibliographie"/>
      </w:pPr>
      <w:r w:rsidRPr="001165F6">
        <w:t>24.</w:t>
      </w:r>
      <w:r w:rsidRPr="001165F6">
        <w:tab/>
        <w:t xml:space="preserve">Da DF, Churcher TS, Yerbanga RS, Yaméogo B, Sangaré I, Ouedraogo JB, Sinden RE, Blagborough AM, Cohuet A. 2015 Experimental study of the relationship between </w:t>
      </w:r>
      <w:r w:rsidRPr="00310FE8">
        <w:rPr>
          <w:i/>
        </w:rPr>
        <w:t>Plasmodium</w:t>
      </w:r>
      <w:r w:rsidRPr="001165F6">
        <w:t xml:space="preserve"> gametocyte density and infection success in mosquitoes; implications for the evaluation of malaria transmission-reducing interventions. </w:t>
      </w:r>
      <w:r w:rsidRPr="001165F6">
        <w:rPr>
          <w:i/>
          <w:iCs/>
        </w:rPr>
        <w:t>Experimental Parasitology</w:t>
      </w:r>
      <w:r w:rsidRPr="001165F6">
        <w:t xml:space="preserve"> </w:t>
      </w:r>
      <w:r w:rsidRPr="001165F6">
        <w:rPr>
          <w:b/>
          <w:bCs/>
        </w:rPr>
        <w:t>149</w:t>
      </w:r>
      <w:r w:rsidRPr="001165F6">
        <w:t>, 74–83. (doi:10.1016/j.exppara.2014.12.010)</w:t>
      </w:r>
    </w:p>
    <w:p w:rsidR="001165F6" w:rsidRPr="001165F6" w:rsidRDefault="001165F6" w:rsidP="001165F6">
      <w:pPr>
        <w:pStyle w:val="Bibliographie"/>
      </w:pPr>
      <w:r w:rsidRPr="001165F6">
        <w:t>25.</w:t>
      </w:r>
      <w:r w:rsidRPr="001165F6">
        <w:tab/>
        <w:t xml:space="preserve">Sattabongkot J, Maneechai N, Rosenberg R. 1991 </w:t>
      </w:r>
      <w:r w:rsidRPr="00310FE8">
        <w:rPr>
          <w:i/>
        </w:rPr>
        <w:t>Plasmodium vivax</w:t>
      </w:r>
      <w:r w:rsidRPr="001165F6">
        <w:t xml:space="preserve">: gametocyte infectivity of naturally infected Thai adults. </w:t>
      </w:r>
      <w:r w:rsidRPr="001165F6">
        <w:rPr>
          <w:i/>
          <w:iCs/>
        </w:rPr>
        <w:t>Parasitology</w:t>
      </w:r>
      <w:r w:rsidRPr="001165F6">
        <w:t xml:space="preserve"> </w:t>
      </w:r>
      <w:r w:rsidRPr="001165F6">
        <w:rPr>
          <w:b/>
          <w:bCs/>
        </w:rPr>
        <w:t>102 Pt 1</w:t>
      </w:r>
      <w:r w:rsidRPr="001165F6">
        <w:t>, 27–31.</w:t>
      </w:r>
    </w:p>
    <w:p w:rsidR="001165F6" w:rsidRPr="001165F6" w:rsidRDefault="001165F6" w:rsidP="001165F6">
      <w:pPr>
        <w:pStyle w:val="Bibliographie"/>
      </w:pPr>
      <w:r w:rsidRPr="001165F6">
        <w:t>26.</w:t>
      </w:r>
      <w:r w:rsidRPr="001165F6">
        <w:tab/>
        <w:t xml:space="preserve">Sattabongkot J, Maneechai N, Phunkitchar V, Eikarat N, Khuntirat B, Sirichaisinthop J, Burge R, Coleman RE. 2003 </w:t>
      </w:r>
      <w:proofErr w:type="spellStart"/>
      <w:r w:rsidR="00310FE8">
        <w:t>Comparison</w:t>
      </w:r>
      <w:proofErr w:type="spellEnd"/>
      <w:r w:rsidR="00310FE8">
        <w:t xml:space="preserve"> of </w:t>
      </w:r>
      <w:proofErr w:type="spellStart"/>
      <w:r w:rsidR="00310FE8">
        <w:t>artificial</w:t>
      </w:r>
      <w:proofErr w:type="spellEnd"/>
      <w:r w:rsidR="00310FE8">
        <w:t xml:space="preserve"> membrane </w:t>
      </w:r>
      <w:proofErr w:type="spellStart"/>
      <w:r w:rsidR="00310FE8">
        <w:t>feeding</w:t>
      </w:r>
      <w:proofErr w:type="spellEnd"/>
      <w:r w:rsidR="00310FE8">
        <w:t xml:space="preserve"> </w:t>
      </w:r>
      <w:proofErr w:type="spellStart"/>
      <w:r w:rsidR="00310FE8">
        <w:t>with</w:t>
      </w:r>
      <w:proofErr w:type="spellEnd"/>
      <w:r w:rsidR="00310FE8">
        <w:t xml:space="preserve"> direct skin </w:t>
      </w:r>
      <w:proofErr w:type="spellStart"/>
      <w:r w:rsidR="00310FE8">
        <w:t>feeding</w:t>
      </w:r>
      <w:proofErr w:type="spellEnd"/>
      <w:r w:rsidR="00310FE8">
        <w:t xml:space="preserve"> to </w:t>
      </w:r>
      <w:proofErr w:type="spellStart"/>
      <w:r w:rsidR="00310FE8">
        <w:lastRenderedPageBreak/>
        <w:t>estimate</w:t>
      </w:r>
      <w:proofErr w:type="spellEnd"/>
      <w:r w:rsidR="00310FE8">
        <w:t xml:space="preserve"> the </w:t>
      </w:r>
      <w:proofErr w:type="spellStart"/>
      <w:r w:rsidR="00310FE8">
        <w:t>infectiousness</w:t>
      </w:r>
      <w:proofErr w:type="spellEnd"/>
      <w:r w:rsidR="00310FE8">
        <w:t xml:space="preserve"> of </w:t>
      </w:r>
      <w:r w:rsidR="00310FE8" w:rsidRPr="00310FE8">
        <w:rPr>
          <w:i/>
        </w:rPr>
        <w:t xml:space="preserve">Plasmodium </w:t>
      </w:r>
      <w:proofErr w:type="spellStart"/>
      <w:r w:rsidR="00310FE8" w:rsidRPr="00310FE8">
        <w:rPr>
          <w:i/>
        </w:rPr>
        <w:t>viv</w:t>
      </w:r>
      <w:r w:rsidR="00310FE8">
        <w:rPr>
          <w:i/>
        </w:rPr>
        <w:t>a</w:t>
      </w:r>
      <w:r w:rsidR="00310FE8" w:rsidRPr="00310FE8">
        <w:rPr>
          <w:i/>
        </w:rPr>
        <w:t>x</w:t>
      </w:r>
      <w:proofErr w:type="spellEnd"/>
      <w:r w:rsidR="00310FE8">
        <w:t xml:space="preserve"> </w:t>
      </w:r>
      <w:proofErr w:type="spellStart"/>
      <w:r w:rsidR="00310FE8">
        <w:t>gametocyte</w:t>
      </w:r>
      <w:proofErr w:type="spellEnd"/>
      <w:r w:rsidR="00310FE8">
        <w:t xml:space="preserve"> carriers to </w:t>
      </w:r>
      <w:proofErr w:type="spellStart"/>
      <w:r w:rsidR="00310FE8">
        <w:t>mosquitoes</w:t>
      </w:r>
      <w:proofErr w:type="spellEnd"/>
      <w:r w:rsidR="00310FE8">
        <w:t>.</w:t>
      </w:r>
      <w:r w:rsidRPr="001165F6">
        <w:t xml:space="preserve"> </w:t>
      </w:r>
      <w:r w:rsidRPr="001165F6">
        <w:rPr>
          <w:i/>
          <w:iCs/>
        </w:rPr>
        <w:t>The American Journal of Tropical Medicine and Hygiene</w:t>
      </w:r>
      <w:r w:rsidRPr="001165F6">
        <w:t xml:space="preserve"> </w:t>
      </w:r>
      <w:r w:rsidRPr="001165F6">
        <w:rPr>
          <w:b/>
          <w:bCs/>
        </w:rPr>
        <w:t>69</w:t>
      </w:r>
      <w:r w:rsidRPr="001165F6">
        <w:t>, 529–535. (doi:10.4269/ajtmh.2003.69.529)</w:t>
      </w:r>
    </w:p>
    <w:p w:rsidR="001165F6" w:rsidRPr="001165F6" w:rsidRDefault="001165F6" w:rsidP="001165F6">
      <w:pPr>
        <w:pStyle w:val="Bibliographie"/>
      </w:pPr>
      <w:r w:rsidRPr="001165F6">
        <w:t>27.</w:t>
      </w:r>
      <w:r w:rsidRPr="001165F6">
        <w:tab/>
        <w:t xml:space="preserve">Bharti AR, Chuquiyauri R, Brouwer KC, Stancil J, Lin J, Llanos-Cuentas A, Vinetz JM. 2006 </w:t>
      </w:r>
      <w:proofErr w:type="spellStart"/>
      <w:r w:rsidRPr="001165F6">
        <w:t>E</w:t>
      </w:r>
      <w:r w:rsidR="00310FE8">
        <w:t>xperimental</w:t>
      </w:r>
      <w:proofErr w:type="spellEnd"/>
      <w:r w:rsidR="00310FE8">
        <w:t xml:space="preserve"> infection of the </w:t>
      </w:r>
      <w:proofErr w:type="spellStart"/>
      <w:r w:rsidR="00310FE8">
        <w:t>neotropical</w:t>
      </w:r>
      <w:proofErr w:type="spellEnd"/>
      <w:r w:rsidR="00310FE8">
        <w:t xml:space="preserve"> malaria </w:t>
      </w:r>
      <w:proofErr w:type="spellStart"/>
      <w:r w:rsidR="00310FE8">
        <w:t>vecor</w:t>
      </w:r>
      <w:proofErr w:type="spellEnd"/>
      <w:r w:rsidR="00310FE8">
        <w:t xml:space="preserve"> </w:t>
      </w:r>
      <w:proofErr w:type="spellStart"/>
      <w:r w:rsidR="00310FE8">
        <w:t>anopheles</w:t>
      </w:r>
      <w:proofErr w:type="spellEnd"/>
      <w:r w:rsidR="00310FE8">
        <w:t xml:space="preserve"> </w:t>
      </w:r>
      <w:proofErr w:type="spellStart"/>
      <w:r w:rsidR="00310FE8">
        <w:t>darlingi</w:t>
      </w:r>
      <w:proofErr w:type="spellEnd"/>
      <w:r w:rsidR="00310FE8">
        <w:t xml:space="preserve"> by </w:t>
      </w:r>
      <w:proofErr w:type="spellStart"/>
      <w:r w:rsidR="00310FE8">
        <w:t>human</w:t>
      </w:r>
      <w:proofErr w:type="spellEnd"/>
      <w:r w:rsidR="00310FE8">
        <w:t xml:space="preserve"> patient- </w:t>
      </w:r>
      <w:proofErr w:type="spellStart"/>
      <w:r w:rsidR="00310FE8">
        <w:t>derived</w:t>
      </w:r>
      <w:proofErr w:type="spellEnd"/>
      <w:r w:rsidR="00310FE8">
        <w:t xml:space="preserve"> </w:t>
      </w:r>
      <w:r w:rsidR="00310FE8" w:rsidRPr="00310FE8">
        <w:rPr>
          <w:i/>
        </w:rPr>
        <w:t xml:space="preserve">Plasmodium </w:t>
      </w:r>
      <w:proofErr w:type="spellStart"/>
      <w:r w:rsidR="00310FE8" w:rsidRPr="00310FE8">
        <w:rPr>
          <w:i/>
        </w:rPr>
        <w:t>vivax</w:t>
      </w:r>
      <w:proofErr w:type="spellEnd"/>
      <w:r w:rsidR="00310FE8">
        <w:t xml:space="preserve"> in the </w:t>
      </w:r>
      <w:proofErr w:type="spellStart"/>
      <w:r w:rsidR="00310FE8">
        <w:t>peruvian</w:t>
      </w:r>
      <w:proofErr w:type="spellEnd"/>
      <w:r w:rsidR="00310FE8">
        <w:t xml:space="preserve"> </w:t>
      </w:r>
      <w:proofErr w:type="spellStart"/>
      <w:r w:rsidR="00310FE8">
        <w:t>amazon</w:t>
      </w:r>
      <w:proofErr w:type="spellEnd"/>
      <w:r w:rsidRPr="001165F6">
        <w:t xml:space="preserve">. </w:t>
      </w:r>
      <w:r w:rsidRPr="001165F6">
        <w:rPr>
          <w:i/>
          <w:iCs/>
        </w:rPr>
        <w:t>The American Journal of Tropical Medicine and Hygiene</w:t>
      </w:r>
      <w:r w:rsidRPr="001165F6">
        <w:t xml:space="preserve"> </w:t>
      </w:r>
      <w:r w:rsidRPr="001165F6">
        <w:rPr>
          <w:b/>
          <w:bCs/>
        </w:rPr>
        <w:t>75</w:t>
      </w:r>
      <w:r w:rsidRPr="001165F6">
        <w:t>, 610–616. (doi:10.4269/ajtmh.2006.75.610)</w:t>
      </w:r>
    </w:p>
    <w:p w:rsidR="001165F6" w:rsidRPr="001165F6" w:rsidRDefault="001165F6" w:rsidP="001165F6">
      <w:pPr>
        <w:pStyle w:val="Bibliographie"/>
      </w:pPr>
      <w:r w:rsidRPr="001165F6">
        <w:t>28.</w:t>
      </w:r>
      <w:r w:rsidRPr="001165F6">
        <w:tab/>
        <w:t xml:space="preserve">Zhu G, Xia H, Zhou H, Li J, Lu F, Liu Y, Cao J, Gao Q, Sattabongkot J. 2013 Susceptibility of </w:t>
      </w:r>
      <w:r w:rsidRPr="000E5A23">
        <w:rPr>
          <w:i/>
        </w:rPr>
        <w:t>Anopheles sinensis</w:t>
      </w:r>
      <w:r w:rsidRPr="001165F6">
        <w:t xml:space="preserve"> to </w:t>
      </w:r>
      <w:r w:rsidRPr="000E5A23">
        <w:rPr>
          <w:i/>
        </w:rPr>
        <w:t>Plasmodium vivax</w:t>
      </w:r>
      <w:r w:rsidRPr="001165F6">
        <w:t xml:space="preserve"> in malarial outbreak areas of central China. </w:t>
      </w:r>
      <w:r w:rsidRPr="001165F6">
        <w:rPr>
          <w:i/>
          <w:iCs/>
        </w:rPr>
        <w:t>Parasit Vectors</w:t>
      </w:r>
      <w:r w:rsidRPr="001165F6">
        <w:t xml:space="preserve"> </w:t>
      </w:r>
      <w:r w:rsidRPr="001165F6">
        <w:rPr>
          <w:b/>
          <w:bCs/>
        </w:rPr>
        <w:t>6</w:t>
      </w:r>
      <w:r w:rsidRPr="001165F6">
        <w:t>, 176. (doi:10.1186/1756-3305-6-176)</w:t>
      </w:r>
    </w:p>
    <w:p w:rsidR="001165F6" w:rsidRPr="001165F6" w:rsidRDefault="001165F6" w:rsidP="001165F6">
      <w:pPr>
        <w:pStyle w:val="Bibliographie"/>
      </w:pPr>
      <w:r w:rsidRPr="001165F6">
        <w:t>29.</w:t>
      </w:r>
      <w:r w:rsidRPr="001165F6">
        <w:tab/>
        <w:t xml:space="preserve">Rios-Velásquez CM </w:t>
      </w:r>
      <w:r w:rsidRPr="001165F6">
        <w:rPr>
          <w:i/>
          <w:iCs/>
        </w:rPr>
        <w:t>et al.</w:t>
      </w:r>
      <w:r w:rsidRPr="001165F6">
        <w:t xml:space="preserve"> 2013 Experimental </w:t>
      </w:r>
      <w:r w:rsidRPr="00310FE8">
        <w:rPr>
          <w:i/>
        </w:rPr>
        <w:t>Plasmodium</w:t>
      </w:r>
      <w:r w:rsidRPr="001165F6">
        <w:t xml:space="preserve"> vivax infection of key Anopheles species from the Brazilian Amazon. </w:t>
      </w:r>
      <w:r w:rsidRPr="001165F6">
        <w:rPr>
          <w:i/>
          <w:iCs/>
        </w:rPr>
        <w:t>Malaria Journal</w:t>
      </w:r>
      <w:r w:rsidRPr="001165F6">
        <w:t xml:space="preserve"> </w:t>
      </w:r>
      <w:r w:rsidRPr="001165F6">
        <w:rPr>
          <w:b/>
          <w:bCs/>
        </w:rPr>
        <w:t>12</w:t>
      </w:r>
      <w:r w:rsidRPr="001165F6">
        <w:t>, 460. (doi:10.1186/1475-2875-12-460)</w:t>
      </w:r>
    </w:p>
    <w:p w:rsidR="001165F6" w:rsidRPr="001165F6" w:rsidRDefault="001165F6" w:rsidP="001165F6">
      <w:pPr>
        <w:pStyle w:val="Bibliographie"/>
      </w:pPr>
      <w:r w:rsidRPr="001165F6">
        <w:t>30.</w:t>
      </w:r>
      <w:r w:rsidRPr="001165F6">
        <w:tab/>
        <w:t xml:space="preserve">Abduselam N </w:t>
      </w:r>
      <w:r w:rsidRPr="001165F6">
        <w:rPr>
          <w:i/>
          <w:iCs/>
        </w:rPr>
        <w:t>et al.</w:t>
      </w:r>
      <w:r w:rsidRPr="001165F6">
        <w:t xml:space="preserve"> 2016 Similar trends of susceptibility in</w:t>
      </w:r>
      <w:r w:rsidRPr="000E5A23">
        <w:rPr>
          <w:i/>
        </w:rPr>
        <w:t xml:space="preserve"> Anopheles arabiensis </w:t>
      </w:r>
      <w:r w:rsidRPr="001165F6">
        <w:t xml:space="preserve">and </w:t>
      </w:r>
      <w:r w:rsidRPr="000E5A23">
        <w:rPr>
          <w:i/>
        </w:rPr>
        <w:t>Anopheles pharoensis</w:t>
      </w:r>
      <w:r w:rsidRPr="001165F6">
        <w:t xml:space="preserve"> to </w:t>
      </w:r>
      <w:r w:rsidRPr="000E5A23">
        <w:rPr>
          <w:i/>
        </w:rPr>
        <w:t>Plasmodium vivax</w:t>
      </w:r>
      <w:r w:rsidRPr="001165F6">
        <w:t xml:space="preserve"> infection in Ethiopia. </w:t>
      </w:r>
      <w:r w:rsidRPr="001165F6">
        <w:rPr>
          <w:i/>
          <w:iCs/>
        </w:rPr>
        <w:t>Parasites &amp; Vectors</w:t>
      </w:r>
      <w:r w:rsidRPr="001165F6">
        <w:t xml:space="preserve"> </w:t>
      </w:r>
      <w:r w:rsidRPr="001165F6">
        <w:rPr>
          <w:b/>
          <w:bCs/>
        </w:rPr>
        <w:t>9</w:t>
      </w:r>
      <w:r w:rsidRPr="001165F6">
        <w:t>, 552. (doi:10.1186/s13071-016-1839-0)</w:t>
      </w:r>
    </w:p>
    <w:p w:rsidR="001165F6" w:rsidRPr="001165F6" w:rsidRDefault="001165F6" w:rsidP="001165F6">
      <w:pPr>
        <w:pStyle w:val="Bibliographie"/>
      </w:pPr>
      <w:r w:rsidRPr="001165F6">
        <w:t>31.</w:t>
      </w:r>
      <w:r w:rsidRPr="001165F6">
        <w:tab/>
        <w:t xml:space="preserve">Martins-Campos KM </w:t>
      </w:r>
      <w:r w:rsidRPr="001165F6">
        <w:rPr>
          <w:i/>
          <w:iCs/>
        </w:rPr>
        <w:t>et al.</w:t>
      </w:r>
      <w:r w:rsidRPr="001165F6">
        <w:t xml:space="preserve"> 2018 Infection of </w:t>
      </w:r>
      <w:r w:rsidRPr="000E5A23">
        <w:rPr>
          <w:i/>
        </w:rPr>
        <w:t>Anopheles aquasalis</w:t>
      </w:r>
      <w:r w:rsidRPr="001165F6">
        <w:t xml:space="preserve"> from symptomatic and asymptomatic </w:t>
      </w:r>
      <w:r w:rsidRPr="000E5A23">
        <w:rPr>
          <w:i/>
        </w:rPr>
        <w:t xml:space="preserve">Plasmodium vivax </w:t>
      </w:r>
      <w:r w:rsidRPr="001165F6">
        <w:t xml:space="preserve">infections in Manaus, western Brazilian Amazon. </w:t>
      </w:r>
      <w:r w:rsidRPr="001165F6">
        <w:rPr>
          <w:i/>
          <w:iCs/>
        </w:rPr>
        <w:t>Parasit Vectors</w:t>
      </w:r>
      <w:r w:rsidRPr="001165F6">
        <w:t xml:space="preserve"> </w:t>
      </w:r>
      <w:r w:rsidRPr="001165F6">
        <w:rPr>
          <w:b/>
          <w:bCs/>
        </w:rPr>
        <w:t>11</w:t>
      </w:r>
      <w:r w:rsidRPr="001165F6">
        <w:t>, 288. (doi:10.1186/s13071-018-2749-0)</w:t>
      </w:r>
    </w:p>
    <w:p w:rsidR="001165F6" w:rsidRPr="001165F6" w:rsidRDefault="001165F6" w:rsidP="001165F6">
      <w:pPr>
        <w:pStyle w:val="Bibliographie"/>
      </w:pPr>
      <w:r w:rsidRPr="001165F6">
        <w:t>32.</w:t>
      </w:r>
      <w:r w:rsidRPr="001165F6">
        <w:tab/>
        <w:t xml:space="preserve">Collins WE, Contacos PG, Guinn EG, Held JR. 1966 Studies on the transmission of simian malarias, I. Transmission of two strains of </w:t>
      </w:r>
      <w:r w:rsidRPr="000E5A23">
        <w:rPr>
          <w:i/>
        </w:rPr>
        <w:t>Plasmodium inui</w:t>
      </w:r>
      <w:r w:rsidRPr="001165F6">
        <w:t xml:space="preserve"> by </w:t>
      </w:r>
      <w:r w:rsidRPr="000E5A23">
        <w:rPr>
          <w:i/>
        </w:rPr>
        <w:t>Anopheles maculatus</w:t>
      </w:r>
      <w:r w:rsidRPr="001165F6">
        <w:t xml:space="preserve"> and </w:t>
      </w:r>
      <w:r w:rsidRPr="000E5A23">
        <w:rPr>
          <w:i/>
        </w:rPr>
        <w:t>A. stephensi.</w:t>
      </w:r>
      <w:r w:rsidRPr="001165F6">
        <w:t xml:space="preserve"> </w:t>
      </w:r>
      <w:r w:rsidRPr="001165F6">
        <w:rPr>
          <w:i/>
          <w:iCs/>
        </w:rPr>
        <w:t>J. Parasitol.</w:t>
      </w:r>
      <w:r w:rsidRPr="001165F6">
        <w:t xml:space="preserve"> </w:t>
      </w:r>
      <w:r w:rsidRPr="001165F6">
        <w:rPr>
          <w:b/>
          <w:bCs/>
        </w:rPr>
        <w:t>52</w:t>
      </w:r>
      <w:r w:rsidRPr="001165F6">
        <w:t>, 664–668.</w:t>
      </w:r>
    </w:p>
    <w:p w:rsidR="001165F6" w:rsidRPr="001165F6" w:rsidRDefault="001165F6" w:rsidP="001165F6">
      <w:pPr>
        <w:pStyle w:val="Bibliographie"/>
      </w:pPr>
      <w:r w:rsidRPr="001165F6">
        <w:t>33.</w:t>
      </w:r>
      <w:r w:rsidRPr="001165F6">
        <w:tab/>
        <w:t xml:space="preserve">Puri SK, Dutta GP. 2005 </w:t>
      </w:r>
      <w:r w:rsidRPr="00310FE8">
        <w:rPr>
          <w:i/>
        </w:rPr>
        <w:t>Plasmodium cynomolgi</w:t>
      </w:r>
      <w:r w:rsidRPr="001165F6">
        <w:t xml:space="preserve">: Gametocytocidal activity of the anti-malarial compound CDRI 80/53 (elubaquine) in rhesus monkeys. </w:t>
      </w:r>
      <w:r w:rsidRPr="001165F6">
        <w:rPr>
          <w:i/>
          <w:iCs/>
        </w:rPr>
        <w:t>Experimental Parasitology</w:t>
      </w:r>
      <w:r w:rsidRPr="001165F6">
        <w:t xml:space="preserve"> </w:t>
      </w:r>
      <w:r w:rsidRPr="001165F6">
        <w:rPr>
          <w:b/>
          <w:bCs/>
        </w:rPr>
        <w:t>111</w:t>
      </w:r>
      <w:r w:rsidRPr="001165F6">
        <w:t>, 8–13. (doi:10.1016/j.exppara.2005.05.007)</w:t>
      </w:r>
    </w:p>
    <w:p w:rsidR="001165F6" w:rsidRPr="001165F6" w:rsidRDefault="001165F6" w:rsidP="001165F6">
      <w:pPr>
        <w:pStyle w:val="Bibliographie"/>
      </w:pPr>
      <w:r w:rsidRPr="001165F6">
        <w:t>34.</w:t>
      </w:r>
      <w:r w:rsidRPr="001165F6">
        <w:tab/>
        <w:t xml:space="preserve">Ramasamy MS, Ramasamy RJA. 1990 Effect of anti‐mosquito antibodies on the infectivity of the rodent malaria parasite </w:t>
      </w:r>
      <w:r w:rsidRPr="000E5A23">
        <w:rPr>
          <w:i/>
        </w:rPr>
        <w:t>Plasmodium berghei</w:t>
      </w:r>
      <w:r w:rsidRPr="001165F6">
        <w:t xml:space="preserve"> to</w:t>
      </w:r>
      <w:r w:rsidRPr="000E5A23">
        <w:rPr>
          <w:i/>
        </w:rPr>
        <w:t xml:space="preserve"> Anopheles farauti</w:t>
      </w:r>
      <w:r w:rsidRPr="001165F6">
        <w:t xml:space="preserve">. </w:t>
      </w:r>
      <w:r w:rsidRPr="001165F6">
        <w:rPr>
          <w:i/>
          <w:iCs/>
        </w:rPr>
        <w:t>Medical and Veterinary Entomology</w:t>
      </w:r>
      <w:r w:rsidRPr="001165F6">
        <w:t xml:space="preserve"> </w:t>
      </w:r>
      <w:r w:rsidRPr="001165F6">
        <w:rPr>
          <w:b/>
          <w:bCs/>
        </w:rPr>
        <w:t>4</w:t>
      </w:r>
      <w:r w:rsidRPr="001165F6">
        <w:t>, 161–166. (doi:10.1111/j.1365-2915.1990.tb00274.x)</w:t>
      </w:r>
    </w:p>
    <w:p w:rsidR="001165F6" w:rsidRPr="001165F6" w:rsidRDefault="001165F6" w:rsidP="001165F6">
      <w:pPr>
        <w:pStyle w:val="Bibliographie"/>
      </w:pPr>
      <w:r w:rsidRPr="001165F6">
        <w:t>35.</w:t>
      </w:r>
      <w:r w:rsidRPr="001165F6">
        <w:tab/>
        <w:t xml:space="preserve">Dearsly AL, Sinden RE, Self IA. 1990 Sexual development in malarial parasites: gametocyte production, fertility and infectivity to the mosquito vector. </w:t>
      </w:r>
      <w:r w:rsidRPr="001165F6">
        <w:rPr>
          <w:i/>
          <w:iCs/>
        </w:rPr>
        <w:t>Parasitology</w:t>
      </w:r>
      <w:r w:rsidRPr="001165F6">
        <w:t xml:space="preserve"> </w:t>
      </w:r>
      <w:r w:rsidRPr="001165F6">
        <w:rPr>
          <w:b/>
          <w:bCs/>
        </w:rPr>
        <w:t>100</w:t>
      </w:r>
      <w:r w:rsidRPr="001165F6">
        <w:t>, 359–368. (doi:10.1017/S0031182000078628)</w:t>
      </w:r>
    </w:p>
    <w:p w:rsidR="001165F6" w:rsidRPr="001165F6" w:rsidRDefault="001165F6" w:rsidP="001165F6">
      <w:pPr>
        <w:pStyle w:val="Bibliographie"/>
      </w:pPr>
      <w:r w:rsidRPr="001165F6">
        <w:t>36.</w:t>
      </w:r>
      <w:r w:rsidRPr="001165F6">
        <w:tab/>
        <w:t xml:space="preserve">Taylor LH, Walliker D, Read AF. 1997 Mixed-genotype infections of the rodent malaria </w:t>
      </w:r>
      <w:r w:rsidRPr="000E5A23">
        <w:rPr>
          <w:i/>
        </w:rPr>
        <w:t>Plasmodium chabaudi</w:t>
      </w:r>
      <w:r w:rsidRPr="001165F6">
        <w:t xml:space="preserve"> are more infectious to mosquitoes than single-genotype infections. </w:t>
      </w:r>
      <w:r w:rsidRPr="001165F6">
        <w:rPr>
          <w:i/>
          <w:iCs/>
        </w:rPr>
        <w:t>Parasitology</w:t>
      </w:r>
      <w:r w:rsidRPr="001165F6">
        <w:t xml:space="preserve"> </w:t>
      </w:r>
      <w:r w:rsidRPr="001165F6">
        <w:rPr>
          <w:b/>
          <w:bCs/>
        </w:rPr>
        <w:t>115 ( Pt 2)</w:t>
      </w:r>
      <w:r w:rsidRPr="001165F6">
        <w:t>, 121–132.</w:t>
      </w:r>
    </w:p>
    <w:p w:rsidR="001165F6" w:rsidRPr="001165F6" w:rsidRDefault="001165F6" w:rsidP="001165F6">
      <w:pPr>
        <w:pStyle w:val="Bibliographie"/>
      </w:pPr>
      <w:r w:rsidRPr="001165F6">
        <w:t>37.</w:t>
      </w:r>
      <w:r w:rsidRPr="001165F6">
        <w:tab/>
        <w:t>Mackinnon MJ, Read AF. 1999 Genetic relationships between parasite virulence and transmission in the rodent malaria</w:t>
      </w:r>
      <w:r w:rsidRPr="000E5A23">
        <w:rPr>
          <w:i/>
        </w:rPr>
        <w:t xml:space="preserve"> Plasmodium chabaudi</w:t>
      </w:r>
      <w:r w:rsidRPr="001165F6">
        <w:t xml:space="preserve">. </w:t>
      </w:r>
      <w:r w:rsidRPr="001165F6">
        <w:rPr>
          <w:i/>
          <w:iCs/>
        </w:rPr>
        <w:t>Evolution</w:t>
      </w:r>
      <w:r w:rsidRPr="001165F6">
        <w:t xml:space="preserve"> </w:t>
      </w:r>
      <w:r w:rsidRPr="001165F6">
        <w:rPr>
          <w:b/>
          <w:bCs/>
        </w:rPr>
        <w:t>53</w:t>
      </w:r>
      <w:r w:rsidRPr="001165F6">
        <w:t>, 689–703. (doi:10.2307/2640710)</w:t>
      </w:r>
    </w:p>
    <w:p w:rsidR="001165F6" w:rsidRPr="001165F6" w:rsidRDefault="001165F6" w:rsidP="001165F6">
      <w:pPr>
        <w:pStyle w:val="Bibliographie"/>
      </w:pPr>
      <w:r w:rsidRPr="001165F6">
        <w:t>38.</w:t>
      </w:r>
      <w:r w:rsidRPr="001165F6">
        <w:tab/>
        <w:t xml:space="preserve">Schneider P, Rund SSC, Smith NL, Prior KF, O’Donnell AJ, Reece SE. 2018 Adaptive periodicity in the infectivity of malaria gametocytes to mosquitoes. </w:t>
      </w:r>
      <w:r w:rsidRPr="001165F6">
        <w:rPr>
          <w:i/>
          <w:iCs/>
        </w:rPr>
        <w:t>Proc. Biol. Sci.</w:t>
      </w:r>
      <w:r w:rsidRPr="001165F6">
        <w:t xml:space="preserve"> </w:t>
      </w:r>
      <w:r w:rsidRPr="001165F6">
        <w:rPr>
          <w:b/>
          <w:bCs/>
        </w:rPr>
        <w:t>285</w:t>
      </w:r>
      <w:r w:rsidRPr="001165F6">
        <w:t>. (doi:10.1098/rspb.2018.1876)</w:t>
      </w:r>
    </w:p>
    <w:p w:rsidR="001165F6" w:rsidRPr="001165F6" w:rsidRDefault="001165F6" w:rsidP="001165F6">
      <w:pPr>
        <w:pStyle w:val="Bibliographie"/>
      </w:pPr>
      <w:r w:rsidRPr="001165F6">
        <w:lastRenderedPageBreak/>
        <w:t>39.</w:t>
      </w:r>
      <w:r w:rsidRPr="001165F6">
        <w:tab/>
        <w:t xml:space="preserve">Cantrell W, Jordan HB. 1946 Changes in the infectiousness of gametocytes during the course of </w:t>
      </w:r>
      <w:r w:rsidRPr="000E5A23">
        <w:rPr>
          <w:i/>
        </w:rPr>
        <w:t>Plasmodium gallinaceum</w:t>
      </w:r>
      <w:r w:rsidRPr="001165F6">
        <w:t xml:space="preserve"> infections. </w:t>
      </w:r>
      <w:r w:rsidRPr="001165F6">
        <w:rPr>
          <w:i/>
          <w:iCs/>
        </w:rPr>
        <w:t>J. Infect. Dis.</w:t>
      </w:r>
      <w:r w:rsidRPr="001165F6">
        <w:t xml:space="preserve"> </w:t>
      </w:r>
      <w:r w:rsidRPr="001165F6">
        <w:rPr>
          <w:b/>
          <w:bCs/>
        </w:rPr>
        <w:t>78</w:t>
      </w:r>
      <w:r w:rsidRPr="001165F6">
        <w:t>, 153–159.</w:t>
      </w:r>
    </w:p>
    <w:p w:rsidR="001165F6" w:rsidRPr="001165F6" w:rsidRDefault="001165F6" w:rsidP="001165F6">
      <w:pPr>
        <w:pStyle w:val="Bibliographie"/>
      </w:pPr>
      <w:r w:rsidRPr="001165F6">
        <w:t>40.</w:t>
      </w:r>
      <w:r w:rsidRPr="001165F6">
        <w:tab/>
        <w:t xml:space="preserve">Eyles DE. 1951 Studies on </w:t>
      </w:r>
      <w:r w:rsidRPr="001165F6">
        <w:rPr>
          <w:i/>
        </w:rPr>
        <w:t>Plasmodium gallinaceum</w:t>
      </w:r>
      <w:r w:rsidRPr="001165F6">
        <w:t xml:space="preserve">. Characteristics of the infection in the mosquito, </w:t>
      </w:r>
      <w:r w:rsidRPr="001165F6">
        <w:rPr>
          <w:i/>
        </w:rPr>
        <w:t>Aedes aegypti</w:t>
      </w:r>
      <w:r w:rsidRPr="001165F6">
        <w:t xml:space="preserve">. </w:t>
      </w:r>
      <w:r w:rsidRPr="001165F6">
        <w:rPr>
          <w:i/>
          <w:iCs/>
        </w:rPr>
        <w:t>Am J Epidemiol</w:t>
      </w:r>
      <w:r w:rsidRPr="001165F6">
        <w:t xml:space="preserve"> </w:t>
      </w:r>
      <w:r w:rsidRPr="001165F6">
        <w:rPr>
          <w:b/>
          <w:bCs/>
        </w:rPr>
        <w:t>54</w:t>
      </w:r>
      <w:r w:rsidRPr="001165F6">
        <w:t>, 101–112. (doi:10.1093/oxfordjournals.aje.a119461)</w:t>
      </w:r>
    </w:p>
    <w:p w:rsidR="001165F6" w:rsidRPr="001165F6" w:rsidRDefault="001165F6" w:rsidP="001165F6">
      <w:pPr>
        <w:pStyle w:val="Bibliographie"/>
      </w:pPr>
      <w:r w:rsidRPr="001165F6">
        <w:t>41.</w:t>
      </w:r>
      <w:r w:rsidRPr="001165F6">
        <w:tab/>
        <w:t xml:space="preserve">Huff CG, Marchbank DF. 1955 Changes in infectiousness of malarial gametocytes. I. Patterns of oocyst production in seven host-parasite combinations. </w:t>
      </w:r>
      <w:r w:rsidRPr="001165F6">
        <w:rPr>
          <w:i/>
          <w:iCs/>
        </w:rPr>
        <w:t>Experimental Parasitology</w:t>
      </w:r>
      <w:r w:rsidRPr="001165F6">
        <w:t xml:space="preserve"> </w:t>
      </w:r>
      <w:r w:rsidRPr="001165F6">
        <w:rPr>
          <w:b/>
          <w:bCs/>
        </w:rPr>
        <w:t>4</w:t>
      </w:r>
      <w:r w:rsidRPr="001165F6">
        <w:t>, 256–270. (doi:10.1016/0014-4894(55)90029-1)</w:t>
      </w:r>
    </w:p>
    <w:p w:rsidR="001165F6" w:rsidRPr="001165F6" w:rsidRDefault="001165F6" w:rsidP="001165F6">
      <w:pPr>
        <w:pStyle w:val="Bibliographie"/>
      </w:pPr>
      <w:r w:rsidRPr="001165F6">
        <w:t>42.</w:t>
      </w:r>
      <w:r w:rsidRPr="001165F6">
        <w:tab/>
        <w:t xml:space="preserve">Beasley SJ. 1972 Plasmodium gallinaceum: Comparative infection rates in </w:t>
      </w:r>
      <w:r w:rsidRPr="001165F6">
        <w:rPr>
          <w:i/>
        </w:rPr>
        <w:t>Aedes aegypti</w:t>
      </w:r>
      <w:r w:rsidRPr="001165F6">
        <w:t xml:space="preserve"> and </w:t>
      </w:r>
      <w:r w:rsidRPr="001165F6">
        <w:rPr>
          <w:i/>
        </w:rPr>
        <w:t>Anopheles quadrimaculatus</w:t>
      </w:r>
      <w:r w:rsidRPr="001165F6">
        <w:t xml:space="preserve">. </w:t>
      </w:r>
      <w:r w:rsidRPr="001165F6">
        <w:rPr>
          <w:i/>
          <w:iCs/>
        </w:rPr>
        <w:t>Experimental Parasitology</w:t>
      </w:r>
      <w:r w:rsidRPr="001165F6">
        <w:t xml:space="preserve"> </w:t>
      </w:r>
      <w:r w:rsidRPr="001165F6">
        <w:rPr>
          <w:b/>
          <w:bCs/>
        </w:rPr>
        <w:t>32</w:t>
      </w:r>
      <w:r w:rsidRPr="001165F6">
        <w:t>, 11–20. (doi:10.1016/0014-4894(72)90004-5)</w:t>
      </w:r>
    </w:p>
    <w:p w:rsidR="001165F6" w:rsidRPr="001165F6" w:rsidRDefault="001165F6" w:rsidP="001165F6">
      <w:pPr>
        <w:pStyle w:val="Bibliographie"/>
      </w:pPr>
      <w:r w:rsidRPr="001165F6">
        <w:t>43.</w:t>
      </w:r>
      <w:r w:rsidRPr="001165F6">
        <w:tab/>
        <w:t xml:space="preserve">Pigeault R, Vézilier J, Cornet S, Zélé F, Nicot A, Perret P, Gandon S, Rivero A. 2015 Avian malaria: a new lease of life for an old experimental model to study the evolutionary ecology of </w:t>
      </w:r>
      <w:r w:rsidRPr="001165F6">
        <w:rPr>
          <w:i/>
        </w:rPr>
        <w:t>Plasmodium</w:t>
      </w:r>
      <w:r w:rsidRPr="001165F6">
        <w:t xml:space="preserve">. </w:t>
      </w:r>
      <w:r w:rsidRPr="001165F6">
        <w:rPr>
          <w:i/>
          <w:iCs/>
        </w:rPr>
        <w:t>Phil. Trans. R. Soc. B</w:t>
      </w:r>
      <w:r w:rsidRPr="001165F6">
        <w:t xml:space="preserve"> </w:t>
      </w:r>
      <w:r w:rsidRPr="001165F6">
        <w:rPr>
          <w:b/>
          <w:bCs/>
        </w:rPr>
        <w:t>370</w:t>
      </w:r>
      <w:r w:rsidRPr="001165F6">
        <w:t>, 20140300. (doi:10.1098/rstb.2014.0300)</w:t>
      </w:r>
    </w:p>
    <w:p w:rsidR="001165F6" w:rsidRPr="001165F6" w:rsidRDefault="001165F6" w:rsidP="001165F6">
      <w:pPr>
        <w:pStyle w:val="Bibliographie"/>
      </w:pPr>
      <w:r w:rsidRPr="001165F6">
        <w:t>44.</w:t>
      </w:r>
      <w:r w:rsidRPr="001165F6">
        <w:tab/>
        <w:t>Schall JJ. 2000 Transmission success of the malaria parasite</w:t>
      </w:r>
      <w:r w:rsidRPr="001165F6">
        <w:rPr>
          <w:i/>
        </w:rPr>
        <w:t xml:space="preserve"> Plasmodium mexicanum</w:t>
      </w:r>
      <w:r w:rsidRPr="001165F6">
        <w:t xml:space="preserve"> into its vector: role of gametocyte density and sex ratio. </w:t>
      </w:r>
      <w:r w:rsidRPr="001165F6">
        <w:rPr>
          <w:i/>
          <w:iCs/>
        </w:rPr>
        <w:t>Parasitology</w:t>
      </w:r>
      <w:r w:rsidRPr="001165F6">
        <w:t xml:space="preserve"> </w:t>
      </w:r>
      <w:r w:rsidRPr="001165F6">
        <w:rPr>
          <w:b/>
          <w:bCs/>
        </w:rPr>
        <w:t>121 Pt 6</w:t>
      </w:r>
      <w:r w:rsidRPr="001165F6">
        <w:t>, 575–580.</w:t>
      </w:r>
      <w:bookmarkStart w:id="0" w:name="_GoBack"/>
      <w:bookmarkEnd w:id="0"/>
    </w:p>
    <w:p w:rsidR="00747E44" w:rsidRPr="00336BAA" w:rsidRDefault="00747E44" w:rsidP="00747E44">
      <w:pPr>
        <w:pStyle w:val="Body"/>
        <w:spacing w:line="480" w:lineRule="auto"/>
        <w:jc w:val="both"/>
        <w:rPr>
          <w:b/>
          <w:bCs/>
          <w:sz w:val="24"/>
          <w:szCs w:val="24"/>
          <w:lang w:val="en-US"/>
        </w:rPr>
      </w:pPr>
    </w:p>
    <w:p w:rsidR="00747E44" w:rsidRPr="00216166" w:rsidRDefault="00747E44" w:rsidP="00747E44">
      <w:pPr>
        <w:pStyle w:val="Body"/>
        <w:spacing w:line="480" w:lineRule="auto"/>
        <w:jc w:val="both"/>
        <w:rPr>
          <w:sz w:val="24"/>
          <w:szCs w:val="24"/>
          <w:lang w:val="en-US"/>
        </w:rPr>
      </w:pPr>
    </w:p>
    <w:p w:rsidR="00AD099E" w:rsidRDefault="00AD099E"/>
    <w:sectPr w:rsidR="00AD09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9D5E3C"/>
    <w:multiLevelType w:val="hybridMultilevel"/>
    <w:tmpl w:val="4FDAED3E"/>
    <w:lvl w:ilvl="0" w:tplc="695C6B28">
      <w:start w:val="27"/>
      <w:numFmt w:val="bullet"/>
      <w:lvlText w:val="-"/>
      <w:lvlJc w:val="left"/>
      <w:pPr>
        <w:ind w:left="3900" w:hanging="360"/>
      </w:pPr>
      <w:rPr>
        <w:rFonts w:ascii="Times New Roman" w:eastAsia="Arial Unicode MS" w:hAnsi="Times New Roman" w:cs="Times New Roman" w:hint="default"/>
        <w:sz w:val="36"/>
      </w:rPr>
    </w:lvl>
    <w:lvl w:ilvl="1" w:tplc="100C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44"/>
    <w:rsid w:val="00037500"/>
    <w:rsid w:val="000E5A23"/>
    <w:rsid w:val="001165F6"/>
    <w:rsid w:val="00132C5E"/>
    <w:rsid w:val="00310FE8"/>
    <w:rsid w:val="00747E44"/>
    <w:rsid w:val="0084704F"/>
    <w:rsid w:val="009E591B"/>
    <w:rsid w:val="00AD099E"/>
    <w:rsid w:val="00BB6D4A"/>
    <w:rsid w:val="00C21485"/>
    <w:rsid w:val="00CB37E6"/>
    <w:rsid w:val="00CC1EF8"/>
    <w:rsid w:val="00D12B0F"/>
    <w:rsid w:val="00E71F36"/>
    <w:rsid w:val="00FA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3278C55-BD9B-4148-8347-7FB52EA95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E44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ody">
    <w:name w:val="Body"/>
    <w:rsid w:val="00747E4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fr-CH"/>
      <w14:textOutline w14:w="0" w14:cap="flat" w14:cmpd="sng" w14:algn="ctr">
        <w14:noFill/>
        <w14:prstDash w14:val="solid"/>
        <w14:bevel/>
      </w14:textOutline>
    </w:rPr>
  </w:style>
  <w:style w:type="paragraph" w:styleId="Paragraphedeliste">
    <w:name w:val="List Paragraph"/>
    <w:uiPriority w:val="34"/>
    <w:qFormat/>
    <w:rsid w:val="00747E44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val="fr-FR" w:eastAsia="fr-CH"/>
    </w:rPr>
  </w:style>
  <w:style w:type="paragraph" w:styleId="Bibliographie">
    <w:name w:val="Bibliography"/>
    <w:next w:val="Body"/>
    <w:rsid w:val="00747E44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84"/>
      </w:tabs>
      <w:spacing w:after="240" w:line="240" w:lineRule="auto"/>
      <w:ind w:left="384" w:hanging="384"/>
    </w:pPr>
    <w:rPr>
      <w:rFonts w:ascii="Calibri" w:eastAsia="Calibri" w:hAnsi="Calibri" w:cs="Calibri"/>
      <w:color w:val="000000"/>
      <w:u w:color="000000"/>
      <w:bdr w:val="nil"/>
      <w:lang w:val="fr-FR" w:eastAsia="fr-CH"/>
    </w:rPr>
  </w:style>
  <w:style w:type="character" w:styleId="lev">
    <w:name w:val="Strong"/>
    <w:basedOn w:val="Policepardfaut"/>
    <w:uiPriority w:val="22"/>
    <w:qFormat/>
    <w:rsid w:val="00747E44"/>
    <w:rPr>
      <w:b/>
      <w:bCs/>
    </w:rPr>
  </w:style>
  <w:style w:type="character" w:styleId="Numrodeligne">
    <w:name w:val="line number"/>
    <w:basedOn w:val="Policepardfaut"/>
    <w:uiPriority w:val="99"/>
    <w:semiHidden/>
    <w:unhideWhenUsed/>
    <w:rsid w:val="00747E44"/>
  </w:style>
  <w:style w:type="character" w:styleId="Lienhypertexte">
    <w:name w:val="Hyperlink"/>
    <w:basedOn w:val="Policepardfaut"/>
    <w:uiPriority w:val="99"/>
    <w:unhideWhenUsed/>
    <w:rsid w:val="00747E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6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2644</Words>
  <Characters>14548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Pigeault</dc:creator>
  <cp:keywords/>
  <dc:description/>
  <cp:lastModifiedBy>Romain Pigeault</cp:lastModifiedBy>
  <cp:revision>4</cp:revision>
  <dcterms:created xsi:type="dcterms:W3CDTF">2020-04-25T06:57:00Z</dcterms:created>
  <dcterms:modified xsi:type="dcterms:W3CDTF">2020-04-25T07:11:00Z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zotero-version="5.0.85"&gt;&lt;session id="PigOEZGp"/&gt;&lt;style id="http://www.zotero.org/styles/proceedings-of-the-royal-society-b" hasBibliography="1" bibliographyStyleHasBeenSet="1"/&gt;&lt;prefs&gt;&lt;pref name="fieldType" value="Field"/&gt;&lt;/prefs&gt;&lt;/</vt:lpwstr>
  </property>
  <property fmtid="{D5CDD505-2E9C-101B-9397-08002B2CF9AE}" pid="3" name="ZOTERO_PREF_2">
    <vt:lpwstr>data&gt;</vt:lpwstr>
  </property>
</Properties>
</file>