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5F263" w14:textId="77777777" w:rsidR="008B3AE6" w:rsidRPr="00D7756F" w:rsidRDefault="008B3AE6" w:rsidP="008B3AE6">
      <w:pPr>
        <w:spacing w:line="276" w:lineRule="auto"/>
        <w:rPr>
          <w:rFonts w:ascii="Arial" w:hAnsi="Arial" w:cs="Arial"/>
          <w:b/>
          <w:lang w:val="en-US"/>
        </w:rPr>
      </w:pPr>
      <w:r w:rsidRPr="00D7756F">
        <w:rPr>
          <w:rFonts w:ascii="Arial" w:hAnsi="Arial" w:cs="Arial"/>
          <w:b/>
          <w:lang w:val="en-US"/>
        </w:rPr>
        <w:t>Supplementary figures legends</w:t>
      </w:r>
    </w:p>
    <w:p w14:paraId="3A70A591" w14:textId="77777777" w:rsidR="008B3AE6" w:rsidRDefault="008B3AE6" w:rsidP="00D7756F">
      <w:pPr>
        <w:spacing w:line="276" w:lineRule="auto"/>
        <w:rPr>
          <w:rFonts w:ascii="Arial" w:hAnsi="Arial" w:cs="Arial"/>
          <w:lang w:val="en-US"/>
        </w:rPr>
      </w:pPr>
    </w:p>
    <w:p w14:paraId="0E8C9135" w14:textId="77777777" w:rsidR="00D7756F" w:rsidRPr="004B0DBC" w:rsidRDefault="00D7756F" w:rsidP="004B0DBC">
      <w:pPr>
        <w:rPr>
          <w:rFonts w:ascii="Arial" w:hAnsi="Arial" w:cs="Arial"/>
          <w:b/>
          <w:sz w:val="20"/>
          <w:szCs w:val="20"/>
          <w:lang w:val="en-US"/>
        </w:rPr>
      </w:pPr>
      <w:r w:rsidRPr="004B0DBC">
        <w:rPr>
          <w:rFonts w:ascii="Arial" w:hAnsi="Arial" w:cs="Arial"/>
          <w:b/>
          <w:sz w:val="20"/>
          <w:szCs w:val="20"/>
          <w:lang w:val="en-US"/>
        </w:rPr>
        <w:t>Figure S1.</w:t>
      </w:r>
    </w:p>
    <w:p w14:paraId="73E5E289" w14:textId="6CCA6ABC" w:rsidR="006E4D7A" w:rsidRPr="004B0DBC" w:rsidRDefault="006E4D7A" w:rsidP="004B0DBC">
      <w:pPr>
        <w:jc w:val="both"/>
        <w:rPr>
          <w:rFonts w:ascii="Arial" w:hAnsi="Arial" w:cs="Arial"/>
          <w:sz w:val="20"/>
          <w:szCs w:val="20"/>
          <w:lang w:val="en-US"/>
        </w:rPr>
      </w:pPr>
      <w:r w:rsidRPr="004B0DBC">
        <w:rPr>
          <w:rFonts w:ascii="Arial" w:hAnsi="Arial" w:cs="Arial"/>
          <w:b/>
          <w:sz w:val="20"/>
          <w:szCs w:val="20"/>
          <w:lang w:val="en-US"/>
        </w:rPr>
        <w:t>A.</w:t>
      </w:r>
      <w:r w:rsidRPr="004B0DBC">
        <w:rPr>
          <w:rFonts w:ascii="Arial" w:hAnsi="Arial" w:cs="Arial"/>
          <w:sz w:val="20"/>
          <w:szCs w:val="20"/>
          <w:lang w:val="en-US"/>
        </w:rPr>
        <w:t xml:space="preserve"> The pattern of peaks resulting from the fragment analysis using capillary electrophoresis with </w:t>
      </w:r>
      <w:proofErr w:type="spellStart"/>
      <w:r w:rsidRPr="004B0DBC">
        <w:rPr>
          <w:rFonts w:ascii="Arial" w:hAnsi="Arial" w:cs="Arial"/>
          <w:sz w:val="20"/>
          <w:szCs w:val="20"/>
          <w:lang w:val="en-US"/>
        </w:rPr>
        <w:t>GeneMapper</w:t>
      </w:r>
      <w:proofErr w:type="spellEnd"/>
      <w:r w:rsidRPr="004B0DBC">
        <w:rPr>
          <w:rFonts w:ascii="Arial" w:hAnsi="Arial" w:cs="Arial"/>
          <w:sz w:val="20"/>
          <w:szCs w:val="20"/>
          <w:lang w:val="en-US"/>
        </w:rPr>
        <w:t xml:space="preserve">©. Green peaks denote XBP1 (166 nucleotides) and sXBP1 (140 nucleotides) </w:t>
      </w:r>
      <w:proofErr w:type="spellStart"/>
      <w:r w:rsidRPr="004B0DBC">
        <w:rPr>
          <w:rFonts w:ascii="Arial" w:hAnsi="Arial" w:cs="Arial"/>
          <w:sz w:val="20"/>
          <w:szCs w:val="20"/>
          <w:lang w:val="en-US"/>
        </w:rPr>
        <w:t>amplicons</w:t>
      </w:r>
      <w:proofErr w:type="spellEnd"/>
      <w:r w:rsidRPr="004B0DBC">
        <w:rPr>
          <w:rFonts w:ascii="Arial" w:hAnsi="Arial" w:cs="Arial"/>
          <w:sz w:val="20"/>
          <w:szCs w:val="20"/>
          <w:lang w:val="en-US"/>
        </w:rPr>
        <w:t>. The height of each peak corresponds to its relative fluorescence intensity. The x-axis denotes the fragment size. The pattern of peaks resulting from the fragment analysis performed on mRNA extracted from tumor samples, representative of the absence (upper panel), mild (middle panel) of high (lower panel) splicing of XBP1.</w:t>
      </w:r>
    </w:p>
    <w:p w14:paraId="10D3D198" w14:textId="6876A16B" w:rsidR="006E4D7A" w:rsidRPr="004B0DBC" w:rsidRDefault="006E4D7A" w:rsidP="004B0DBC">
      <w:pPr>
        <w:jc w:val="both"/>
        <w:rPr>
          <w:rFonts w:ascii="Arial" w:hAnsi="Arial" w:cs="Arial"/>
          <w:sz w:val="20"/>
          <w:szCs w:val="20"/>
          <w:lang w:val="en-US"/>
        </w:rPr>
      </w:pPr>
      <w:r w:rsidRPr="004B0DBC">
        <w:rPr>
          <w:rFonts w:ascii="Arial" w:hAnsi="Arial" w:cs="Arial"/>
          <w:b/>
          <w:sz w:val="20"/>
          <w:szCs w:val="20"/>
          <w:lang w:val="en-US"/>
        </w:rPr>
        <w:t>B.</w:t>
      </w:r>
      <w:r w:rsidRPr="004B0DBC">
        <w:rPr>
          <w:rFonts w:ascii="Arial" w:hAnsi="Arial" w:cs="Arial"/>
          <w:sz w:val="20"/>
          <w:szCs w:val="20"/>
          <w:lang w:val="en-US"/>
        </w:rPr>
        <w:t xml:space="preserve"> Total mRNAs were extracted from cultured H1650 and H22</w:t>
      </w:r>
      <w:r w:rsidR="00AA722B">
        <w:rPr>
          <w:rFonts w:ascii="Arial" w:hAnsi="Arial" w:cs="Arial"/>
          <w:sz w:val="20"/>
          <w:szCs w:val="20"/>
          <w:lang w:val="en-US"/>
        </w:rPr>
        <w:t>2</w:t>
      </w:r>
      <w:r w:rsidRPr="004B0DBC">
        <w:rPr>
          <w:rFonts w:ascii="Arial" w:hAnsi="Arial" w:cs="Arial"/>
          <w:sz w:val="20"/>
          <w:szCs w:val="20"/>
          <w:lang w:val="en-US"/>
        </w:rPr>
        <w:t xml:space="preserve">8 cell lines that had been incubated with 2.5 </w:t>
      </w:r>
      <w:r w:rsidRPr="004B0DBC">
        <w:rPr>
          <w:rFonts w:ascii="Arial" w:hAnsi="Arial" w:cs="Arial"/>
          <w:sz w:val="20"/>
          <w:szCs w:val="20"/>
          <w:lang w:val="en-US"/>
        </w:rPr>
        <w:sym w:font="Symbol" w:char="F06D"/>
      </w:r>
      <w:r w:rsidRPr="004B0DBC">
        <w:rPr>
          <w:rFonts w:ascii="Arial" w:hAnsi="Arial" w:cs="Arial"/>
          <w:sz w:val="20"/>
          <w:szCs w:val="20"/>
          <w:lang w:val="en-US"/>
        </w:rPr>
        <w:t xml:space="preserve">M </w:t>
      </w:r>
      <w:proofErr w:type="spellStart"/>
      <w:r w:rsidRPr="004B0DBC">
        <w:rPr>
          <w:rFonts w:ascii="Arial" w:hAnsi="Arial" w:cs="Arial"/>
          <w:sz w:val="20"/>
          <w:szCs w:val="20"/>
          <w:lang w:val="en-US"/>
        </w:rPr>
        <w:t>tunicamycin</w:t>
      </w:r>
      <w:proofErr w:type="spellEnd"/>
      <w:r w:rsidRPr="004B0DBC">
        <w:rPr>
          <w:rFonts w:ascii="Arial" w:hAnsi="Arial" w:cs="Arial"/>
          <w:sz w:val="20"/>
          <w:szCs w:val="20"/>
          <w:lang w:val="en-US"/>
        </w:rPr>
        <w:t xml:space="preserve"> for 4 hours to induce ER stress, and with or without 4</w:t>
      </w:r>
      <w:r w:rsidRPr="004B0DBC">
        <w:rPr>
          <w:rFonts w:ascii="Arial" w:hAnsi="Arial" w:cs="Arial"/>
          <w:sz w:val="20"/>
          <w:szCs w:val="20"/>
          <w:lang w:val="en-US"/>
        </w:rPr>
        <w:sym w:font="Symbol" w:char="F06D"/>
      </w:r>
      <w:r w:rsidRPr="004B0DBC">
        <w:rPr>
          <w:rFonts w:ascii="Arial" w:hAnsi="Arial" w:cs="Arial"/>
          <w:sz w:val="20"/>
          <w:szCs w:val="20"/>
          <w:lang w:val="en-US"/>
        </w:rPr>
        <w:t xml:space="preserve">8C to inhibit IRE1 </w:t>
      </w:r>
      <w:proofErr w:type="spellStart"/>
      <w:r w:rsidRPr="004B0DBC">
        <w:rPr>
          <w:rFonts w:ascii="Arial" w:hAnsi="Arial" w:cs="Arial"/>
          <w:sz w:val="20"/>
          <w:szCs w:val="20"/>
          <w:lang w:val="en-US"/>
        </w:rPr>
        <w:t>endoribonuclease</w:t>
      </w:r>
      <w:proofErr w:type="spellEnd"/>
      <w:r w:rsidRPr="004B0DBC">
        <w:rPr>
          <w:rFonts w:ascii="Arial" w:hAnsi="Arial" w:cs="Arial"/>
          <w:sz w:val="20"/>
          <w:szCs w:val="20"/>
          <w:lang w:val="en-US"/>
        </w:rPr>
        <w:t xml:space="preserve"> activity.</w:t>
      </w:r>
    </w:p>
    <w:p w14:paraId="08CD7D92" w14:textId="77777777" w:rsidR="004D244E" w:rsidRPr="004B0DBC" w:rsidRDefault="004D244E" w:rsidP="004B0DBC">
      <w:pPr>
        <w:jc w:val="both"/>
        <w:rPr>
          <w:rFonts w:ascii="Helvetica" w:hAnsi="Helvetica" w:cs="Helvetica"/>
          <w:sz w:val="20"/>
          <w:szCs w:val="20"/>
          <w:lang w:val="en-US"/>
        </w:rPr>
      </w:pPr>
    </w:p>
    <w:p w14:paraId="41AB5673" w14:textId="77777777" w:rsidR="008B3AE6" w:rsidRPr="004B0DBC" w:rsidRDefault="00D7756F" w:rsidP="004B0DBC">
      <w:pPr>
        <w:rPr>
          <w:rFonts w:ascii="Arial" w:hAnsi="Arial" w:cs="Arial"/>
          <w:b/>
          <w:sz w:val="20"/>
          <w:szCs w:val="20"/>
          <w:lang w:val="en-US"/>
        </w:rPr>
      </w:pPr>
      <w:r w:rsidRPr="004B0DBC">
        <w:rPr>
          <w:rFonts w:ascii="Arial" w:hAnsi="Arial" w:cs="Arial"/>
          <w:b/>
          <w:sz w:val="20"/>
          <w:szCs w:val="20"/>
          <w:lang w:val="en-US"/>
        </w:rPr>
        <w:t>Figure S2.</w:t>
      </w:r>
    </w:p>
    <w:p w14:paraId="5E0A8E0C" w14:textId="2A1B6ACD" w:rsidR="00567B30" w:rsidRDefault="00802F28" w:rsidP="004B0DBC">
      <w:pPr>
        <w:jc w:val="both"/>
        <w:rPr>
          <w:rFonts w:ascii="Arial" w:eastAsia="Times New Roman" w:hAnsi="Arial" w:cs="Arial"/>
          <w:color w:val="000000"/>
          <w:sz w:val="20"/>
          <w:szCs w:val="20"/>
          <w:lang w:val="en-US"/>
        </w:rPr>
      </w:pPr>
      <w:r>
        <w:rPr>
          <w:rFonts w:ascii="Arial" w:hAnsi="Arial" w:cs="Arial"/>
          <w:b/>
          <w:sz w:val="20"/>
          <w:szCs w:val="20"/>
          <w:lang w:val="en-US"/>
        </w:rPr>
        <w:t>A</w:t>
      </w:r>
      <w:r w:rsidR="00567B30" w:rsidRPr="004B0DBC">
        <w:rPr>
          <w:rFonts w:ascii="Arial" w:hAnsi="Arial" w:cs="Arial"/>
          <w:b/>
          <w:sz w:val="20"/>
          <w:szCs w:val="20"/>
          <w:lang w:val="en-US"/>
        </w:rPr>
        <w:t>.</w:t>
      </w:r>
      <w:r w:rsidR="00567B30" w:rsidRPr="004B0DBC">
        <w:rPr>
          <w:rFonts w:ascii="Arial" w:hAnsi="Arial" w:cs="Arial"/>
          <w:sz w:val="20"/>
          <w:szCs w:val="20"/>
          <w:lang w:val="en-US"/>
        </w:rPr>
        <w:t xml:space="preserve"> Kaplan-Meier curves for the association between the amount of sXBP1 transcripts and </w:t>
      </w:r>
      <w:r w:rsidR="002C4AFB">
        <w:rPr>
          <w:rFonts w:ascii="Arial" w:hAnsi="Arial" w:cs="Arial"/>
          <w:sz w:val="20"/>
          <w:szCs w:val="20"/>
          <w:lang w:val="en-US"/>
        </w:rPr>
        <w:t>disease-free survival in the cohort of 10</w:t>
      </w:r>
      <w:r w:rsidR="00567B30" w:rsidRPr="004B0DBC">
        <w:rPr>
          <w:rFonts w:ascii="Arial" w:hAnsi="Arial" w:cs="Arial"/>
          <w:sz w:val="20"/>
          <w:szCs w:val="20"/>
          <w:lang w:val="en-US"/>
        </w:rPr>
        <w:t xml:space="preserve">5 patients with </w:t>
      </w:r>
      <w:r w:rsidR="00961E5A">
        <w:rPr>
          <w:rFonts w:ascii="Arial" w:hAnsi="Arial" w:cs="Arial"/>
          <w:sz w:val="20"/>
          <w:szCs w:val="20"/>
          <w:lang w:val="en-US"/>
        </w:rPr>
        <w:t>Adenocarcinoma</w:t>
      </w:r>
      <w:r w:rsidR="00567B30" w:rsidRPr="004B0DBC">
        <w:rPr>
          <w:rFonts w:ascii="Arial" w:hAnsi="Arial" w:cs="Arial"/>
          <w:sz w:val="20"/>
          <w:szCs w:val="20"/>
          <w:lang w:val="en-US"/>
        </w:rPr>
        <w:t>, according to hi</w:t>
      </w:r>
      <w:r w:rsidR="00A912E3">
        <w:rPr>
          <w:rFonts w:ascii="Arial" w:hAnsi="Arial" w:cs="Arial"/>
          <w:sz w:val="20"/>
          <w:szCs w:val="20"/>
          <w:lang w:val="en-US"/>
        </w:rPr>
        <w:t>ghest (red curve) and lower (bl</w:t>
      </w:r>
      <w:r w:rsidR="00567B30" w:rsidRPr="004B0DBC">
        <w:rPr>
          <w:rFonts w:ascii="Arial" w:hAnsi="Arial" w:cs="Arial"/>
          <w:sz w:val="20"/>
          <w:szCs w:val="20"/>
          <w:lang w:val="en-US"/>
        </w:rPr>
        <w:t>u</w:t>
      </w:r>
      <w:r w:rsidR="00A912E3">
        <w:rPr>
          <w:rFonts w:ascii="Arial" w:hAnsi="Arial" w:cs="Arial"/>
          <w:sz w:val="20"/>
          <w:szCs w:val="20"/>
          <w:lang w:val="en-US"/>
        </w:rPr>
        <w:t>e</w:t>
      </w:r>
      <w:r w:rsidR="00567B30" w:rsidRPr="004B0DBC">
        <w:rPr>
          <w:rFonts w:ascii="Arial" w:hAnsi="Arial" w:cs="Arial"/>
          <w:sz w:val="20"/>
          <w:szCs w:val="20"/>
          <w:lang w:val="en-US"/>
        </w:rPr>
        <w:t xml:space="preserve"> curve) quartiles of sXPB1 levels, measured as </w:t>
      </w:r>
      <w:r w:rsidR="00567B30" w:rsidRPr="004B0DBC">
        <w:rPr>
          <w:rFonts w:ascii="Arial" w:eastAsia="Times New Roman" w:hAnsi="Arial" w:cs="Arial"/>
          <w:color w:val="000000"/>
          <w:sz w:val="20"/>
          <w:szCs w:val="20"/>
          <w:lang w:val="en-US"/>
        </w:rPr>
        <w:t>sXBP</w:t>
      </w:r>
      <w:r w:rsidR="00C103EA" w:rsidRPr="004B0DBC">
        <w:rPr>
          <w:rFonts w:ascii="Arial" w:eastAsia="Times New Roman" w:hAnsi="Arial" w:cs="Arial"/>
          <w:color w:val="000000"/>
          <w:sz w:val="20"/>
          <w:szCs w:val="20"/>
          <w:lang w:val="en-US"/>
        </w:rPr>
        <w:t xml:space="preserve">1 peak intensity/(sXBP1 + XBP1 </w:t>
      </w:r>
      <w:r w:rsidR="00567B30" w:rsidRPr="004B0DBC">
        <w:rPr>
          <w:rFonts w:ascii="Arial" w:eastAsia="Times New Roman" w:hAnsi="Arial" w:cs="Arial"/>
          <w:color w:val="000000"/>
          <w:sz w:val="20"/>
          <w:szCs w:val="20"/>
          <w:lang w:val="en-US"/>
        </w:rPr>
        <w:t>peak intensity).</w:t>
      </w:r>
      <w:r w:rsidR="00AA722B">
        <w:rPr>
          <w:rFonts w:ascii="Arial" w:eastAsia="Times New Roman" w:hAnsi="Arial" w:cs="Arial"/>
          <w:color w:val="000000"/>
          <w:sz w:val="20"/>
          <w:szCs w:val="20"/>
          <w:lang w:val="en-US"/>
        </w:rPr>
        <w:t xml:space="preserve"> Wilcoxon test.</w:t>
      </w:r>
    </w:p>
    <w:p w14:paraId="33B3A899" w14:textId="5E9CA83D" w:rsidR="00961E5A" w:rsidRPr="004B0DBC" w:rsidRDefault="00961E5A" w:rsidP="00961E5A">
      <w:pPr>
        <w:jc w:val="both"/>
        <w:rPr>
          <w:rFonts w:ascii="Arial" w:hAnsi="Arial" w:cs="Arial"/>
          <w:sz w:val="20"/>
          <w:szCs w:val="20"/>
          <w:lang w:val="en-US"/>
        </w:rPr>
      </w:pPr>
      <w:r>
        <w:rPr>
          <w:rFonts w:ascii="Arial" w:hAnsi="Arial" w:cs="Arial"/>
          <w:b/>
          <w:sz w:val="20"/>
          <w:szCs w:val="20"/>
          <w:lang w:val="en-US"/>
        </w:rPr>
        <w:t>B</w:t>
      </w:r>
      <w:r w:rsidRPr="004B0DBC">
        <w:rPr>
          <w:rFonts w:ascii="Arial" w:hAnsi="Arial" w:cs="Arial"/>
          <w:b/>
          <w:sz w:val="20"/>
          <w:szCs w:val="20"/>
          <w:lang w:val="en-US"/>
        </w:rPr>
        <w:t>.</w:t>
      </w:r>
      <w:r w:rsidRPr="004B0DBC">
        <w:rPr>
          <w:rFonts w:ascii="Arial" w:hAnsi="Arial" w:cs="Arial"/>
          <w:sz w:val="20"/>
          <w:szCs w:val="20"/>
          <w:lang w:val="en-US"/>
        </w:rPr>
        <w:t xml:space="preserve"> Kaplan-Meier curves for the association between the amount of sXBP1 transcripts and </w:t>
      </w:r>
      <w:r>
        <w:rPr>
          <w:rFonts w:ascii="Arial" w:hAnsi="Arial" w:cs="Arial"/>
          <w:sz w:val="20"/>
          <w:szCs w:val="20"/>
          <w:lang w:val="en-US"/>
        </w:rPr>
        <w:t>disease-free survival in the cohort of 10</w:t>
      </w:r>
      <w:r w:rsidRPr="004B0DBC">
        <w:rPr>
          <w:rFonts w:ascii="Arial" w:hAnsi="Arial" w:cs="Arial"/>
          <w:sz w:val="20"/>
          <w:szCs w:val="20"/>
          <w:lang w:val="en-US"/>
        </w:rPr>
        <w:t>5 patients with NSCLC, according to hi</w:t>
      </w:r>
      <w:r>
        <w:rPr>
          <w:rFonts w:ascii="Arial" w:hAnsi="Arial" w:cs="Arial"/>
          <w:sz w:val="20"/>
          <w:szCs w:val="20"/>
          <w:lang w:val="en-US"/>
        </w:rPr>
        <w:t>ghest (red curve) and lower (bl</w:t>
      </w:r>
      <w:r w:rsidRPr="004B0DBC">
        <w:rPr>
          <w:rFonts w:ascii="Arial" w:hAnsi="Arial" w:cs="Arial"/>
          <w:sz w:val="20"/>
          <w:szCs w:val="20"/>
          <w:lang w:val="en-US"/>
        </w:rPr>
        <w:t>u</w:t>
      </w:r>
      <w:r>
        <w:rPr>
          <w:rFonts w:ascii="Arial" w:hAnsi="Arial" w:cs="Arial"/>
          <w:sz w:val="20"/>
          <w:szCs w:val="20"/>
          <w:lang w:val="en-US"/>
        </w:rPr>
        <w:t>e curve) quartiles of CHOP</w:t>
      </w:r>
      <w:r w:rsidRPr="004B0DBC">
        <w:rPr>
          <w:rFonts w:ascii="Arial" w:hAnsi="Arial" w:cs="Arial"/>
          <w:sz w:val="20"/>
          <w:szCs w:val="20"/>
          <w:lang w:val="en-US"/>
        </w:rPr>
        <w:t xml:space="preserve"> levels, measured as </w:t>
      </w:r>
      <w:r w:rsidRPr="00A130DE">
        <w:rPr>
          <w:lang w:val="en-US"/>
        </w:rPr>
        <w:t>2</w:t>
      </w:r>
      <w:r>
        <w:rPr>
          <w:vertAlign w:val="superscript"/>
          <w:lang w:val="en-US"/>
        </w:rPr>
        <w:t>-</w:t>
      </w:r>
      <w:r w:rsidRPr="00A130DE">
        <w:rPr>
          <w:vertAlign w:val="superscript"/>
          <w:lang w:val="en-US"/>
        </w:rPr>
        <w:t>ΔCT</w:t>
      </w:r>
      <w:r w:rsidR="00AA722B">
        <w:rPr>
          <w:vertAlign w:val="superscript"/>
          <w:lang w:val="en-US"/>
        </w:rPr>
        <w:t xml:space="preserve">. </w:t>
      </w:r>
      <w:r w:rsidR="00AA722B">
        <w:rPr>
          <w:rFonts w:ascii="Arial" w:eastAsia="Times New Roman" w:hAnsi="Arial" w:cs="Arial"/>
          <w:color w:val="000000"/>
          <w:sz w:val="20"/>
          <w:szCs w:val="20"/>
          <w:lang w:val="en-US"/>
        </w:rPr>
        <w:t>Wilcoxon test.</w:t>
      </w:r>
    </w:p>
    <w:p w14:paraId="5BC3B734" w14:textId="77777777" w:rsidR="00961E5A" w:rsidRPr="004B0DBC" w:rsidRDefault="00961E5A" w:rsidP="004B0DBC">
      <w:pPr>
        <w:jc w:val="both"/>
        <w:rPr>
          <w:rFonts w:ascii="Arial" w:hAnsi="Arial" w:cs="Arial"/>
          <w:sz w:val="20"/>
          <w:szCs w:val="20"/>
          <w:lang w:val="en-US"/>
        </w:rPr>
      </w:pPr>
    </w:p>
    <w:p w14:paraId="5EB19769" w14:textId="77777777" w:rsidR="00567B30" w:rsidRPr="004B0DBC" w:rsidRDefault="00567B30" w:rsidP="004B0DBC">
      <w:pPr>
        <w:rPr>
          <w:rFonts w:ascii="Arial" w:hAnsi="Arial" w:cs="Arial"/>
          <w:b/>
          <w:sz w:val="20"/>
          <w:szCs w:val="20"/>
          <w:lang w:val="en-US"/>
        </w:rPr>
      </w:pPr>
    </w:p>
    <w:p w14:paraId="65205C75" w14:textId="77777777" w:rsidR="00D7756F" w:rsidRPr="004B0DBC" w:rsidRDefault="00D7756F" w:rsidP="004B0DBC">
      <w:pPr>
        <w:rPr>
          <w:rFonts w:ascii="Arial" w:hAnsi="Arial" w:cs="Arial"/>
          <w:b/>
          <w:sz w:val="20"/>
          <w:szCs w:val="20"/>
          <w:lang w:val="en-US"/>
        </w:rPr>
      </w:pPr>
      <w:r w:rsidRPr="004B0DBC">
        <w:rPr>
          <w:rFonts w:ascii="Arial" w:hAnsi="Arial" w:cs="Arial"/>
          <w:b/>
          <w:sz w:val="20"/>
          <w:szCs w:val="20"/>
          <w:lang w:val="en-US"/>
        </w:rPr>
        <w:t>Figure S3.</w:t>
      </w:r>
    </w:p>
    <w:p w14:paraId="46B8341D" w14:textId="24E4C6A7" w:rsidR="00177DED" w:rsidRPr="004B0DBC" w:rsidRDefault="00177DED" w:rsidP="004B0DBC">
      <w:pPr>
        <w:jc w:val="both"/>
        <w:rPr>
          <w:rFonts w:ascii="Arial" w:eastAsia="Times New Roman" w:hAnsi="Arial" w:cs="Arial"/>
          <w:color w:val="000000"/>
          <w:sz w:val="20"/>
          <w:szCs w:val="20"/>
          <w:lang w:val="en-US"/>
        </w:rPr>
      </w:pPr>
      <w:r w:rsidRPr="004B0DBC">
        <w:rPr>
          <w:rFonts w:ascii="Arial" w:hAnsi="Arial" w:cs="Arial"/>
          <w:b/>
          <w:sz w:val="20"/>
          <w:szCs w:val="20"/>
          <w:lang w:val="en-US"/>
        </w:rPr>
        <w:t>A.</w:t>
      </w:r>
      <w:r w:rsidRPr="004B0DBC">
        <w:rPr>
          <w:rFonts w:ascii="Arial" w:hAnsi="Arial" w:cs="Arial"/>
          <w:sz w:val="20"/>
          <w:szCs w:val="20"/>
          <w:lang w:val="en-US"/>
        </w:rPr>
        <w:t xml:space="preserve"> Distribution of </w:t>
      </w:r>
      <w:r w:rsidR="00E95BCE" w:rsidRPr="004B0DBC">
        <w:rPr>
          <w:rFonts w:ascii="Arial" w:hAnsi="Arial" w:cs="Arial"/>
          <w:sz w:val="20"/>
          <w:szCs w:val="20"/>
          <w:lang w:val="en-US"/>
        </w:rPr>
        <w:t xml:space="preserve">the amount of </w:t>
      </w:r>
      <w:r w:rsidRPr="004B0DBC">
        <w:rPr>
          <w:rFonts w:ascii="Arial" w:hAnsi="Arial" w:cs="Arial"/>
          <w:sz w:val="20"/>
          <w:szCs w:val="20"/>
          <w:lang w:val="en-US"/>
        </w:rPr>
        <w:t>CHOP</w:t>
      </w:r>
      <w:r w:rsidR="00E95BCE" w:rsidRPr="004B0DBC">
        <w:rPr>
          <w:rFonts w:ascii="Arial" w:hAnsi="Arial" w:cs="Arial"/>
          <w:sz w:val="20"/>
          <w:szCs w:val="20"/>
          <w:lang w:val="en-US"/>
        </w:rPr>
        <w:t xml:space="preserve"> transcripts</w:t>
      </w:r>
      <w:r w:rsidRPr="004B0DBC">
        <w:rPr>
          <w:rFonts w:ascii="Arial" w:hAnsi="Arial" w:cs="Arial"/>
          <w:sz w:val="20"/>
          <w:szCs w:val="20"/>
          <w:lang w:val="en-US"/>
        </w:rPr>
        <w:t xml:space="preserve"> according to the percentage of cancer cells in the corresponding</w:t>
      </w:r>
      <w:r w:rsidRPr="004B0DBC">
        <w:rPr>
          <w:rFonts w:ascii="Arial" w:eastAsia="Times New Roman" w:hAnsi="Arial" w:cs="Arial"/>
          <w:color w:val="000000"/>
          <w:sz w:val="20"/>
          <w:szCs w:val="20"/>
          <w:lang w:val="en-US"/>
        </w:rPr>
        <w:t xml:space="preserve"> </w:t>
      </w:r>
      <w:r w:rsidR="00E95BCE" w:rsidRPr="004B0DBC">
        <w:rPr>
          <w:rFonts w:ascii="Arial" w:eastAsia="Times New Roman" w:hAnsi="Arial" w:cs="Arial"/>
          <w:color w:val="000000"/>
          <w:sz w:val="20"/>
          <w:szCs w:val="20"/>
          <w:lang w:val="en-US"/>
        </w:rPr>
        <w:t>tumor sample.</w:t>
      </w:r>
    </w:p>
    <w:p w14:paraId="7848D85C" w14:textId="36655464" w:rsidR="00177DED" w:rsidRPr="004B0DBC" w:rsidRDefault="00177DED" w:rsidP="004B0DBC">
      <w:pPr>
        <w:jc w:val="both"/>
        <w:rPr>
          <w:rFonts w:ascii="Arial" w:eastAsia="Times New Roman" w:hAnsi="Arial" w:cs="Arial"/>
          <w:color w:val="000000"/>
          <w:sz w:val="20"/>
          <w:szCs w:val="20"/>
          <w:lang w:val="en-US"/>
        </w:rPr>
      </w:pPr>
      <w:r w:rsidRPr="004B0DBC">
        <w:rPr>
          <w:rFonts w:ascii="Arial" w:hAnsi="Arial" w:cs="Arial"/>
          <w:b/>
          <w:sz w:val="20"/>
          <w:szCs w:val="20"/>
          <w:lang w:val="en-US"/>
        </w:rPr>
        <w:t>B.</w:t>
      </w:r>
      <w:r w:rsidRPr="004B0DBC">
        <w:rPr>
          <w:rFonts w:ascii="Arial" w:hAnsi="Arial" w:cs="Arial"/>
          <w:sz w:val="20"/>
          <w:szCs w:val="20"/>
          <w:lang w:val="en-US"/>
        </w:rPr>
        <w:t xml:space="preserve"> Box and whiskers plots representing </w:t>
      </w:r>
      <w:r w:rsidR="00114B2D" w:rsidRPr="004B0DBC">
        <w:rPr>
          <w:rFonts w:ascii="Arial" w:hAnsi="Arial" w:cs="Arial"/>
          <w:sz w:val="20"/>
          <w:szCs w:val="20"/>
          <w:lang w:val="en-US"/>
        </w:rPr>
        <w:t xml:space="preserve">the distribution of the amount of CHOP transcripts </w:t>
      </w:r>
      <w:r w:rsidRPr="004B0DBC">
        <w:rPr>
          <w:rFonts w:ascii="Arial" w:eastAsia="Times New Roman" w:hAnsi="Arial" w:cs="Arial"/>
          <w:color w:val="000000"/>
          <w:sz w:val="20"/>
          <w:szCs w:val="20"/>
          <w:lang w:val="en-US"/>
        </w:rPr>
        <w:t xml:space="preserve">according to the presence (M) or absence (NM) of mutation in the gene encoding </w:t>
      </w:r>
      <w:r w:rsidR="00114B2D" w:rsidRPr="004B0DBC">
        <w:rPr>
          <w:rFonts w:ascii="Arial" w:eastAsia="Times New Roman" w:hAnsi="Arial" w:cs="Arial"/>
          <w:color w:val="000000"/>
          <w:sz w:val="20"/>
          <w:szCs w:val="20"/>
          <w:lang w:val="en-US"/>
        </w:rPr>
        <w:t>EGFR</w:t>
      </w:r>
      <w:r w:rsidR="00D36466">
        <w:rPr>
          <w:rFonts w:ascii="Arial" w:eastAsia="Times New Roman" w:hAnsi="Arial" w:cs="Arial"/>
          <w:color w:val="000000"/>
          <w:sz w:val="20"/>
          <w:szCs w:val="20"/>
          <w:lang w:val="en-US"/>
        </w:rPr>
        <w:t xml:space="preserve">. </w:t>
      </w:r>
      <w:proofErr w:type="gramStart"/>
      <w:r w:rsidR="00D36466">
        <w:rPr>
          <w:rFonts w:ascii="Arial" w:eastAsia="Times New Roman" w:hAnsi="Arial" w:cs="Arial"/>
          <w:color w:val="000000"/>
          <w:sz w:val="20"/>
          <w:szCs w:val="20"/>
          <w:lang w:val="en-US"/>
        </w:rPr>
        <w:t xml:space="preserve">Student’s T </w:t>
      </w:r>
      <w:r w:rsidR="00265B34">
        <w:rPr>
          <w:rFonts w:ascii="Arial" w:eastAsia="Times New Roman" w:hAnsi="Arial" w:cs="Arial"/>
          <w:color w:val="000000"/>
          <w:sz w:val="20"/>
          <w:szCs w:val="20"/>
          <w:lang w:val="en-US"/>
        </w:rPr>
        <w:t>t</w:t>
      </w:r>
      <w:r w:rsidR="00D36466">
        <w:rPr>
          <w:rFonts w:ascii="Arial" w:eastAsia="Times New Roman" w:hAnsi="Arial" w:cs="Arial"/>
          <w:color w:val="000000"/>
          <w:sz w:val="20"/>
          <w:szCs w:val="20"/>
          <w:lang w:val="en-US"/>
        </w:rPr>
        <w:t>est.</w:t>
      </w:r>
      <w:proofErr w:type="gramEnd"/>
    </w:p>
    <w:p w14:paraId="1DA14333" w14:textId="68636435" w:rsidR="00177DED" w:rsidRPr="004B0DBC" w:rsidRDefault="00177DED" w:rsidP="004B0DBC">
      <w:pPr>
        <w:jc w:val="both"/>
        <w:rPr>
          <w:rFonts w:ascii="Arial" w:eastAsia="Times New Roman" w:hAnsi="Arial" w:cs="Arial"/>
          <w:color w:val="000000"/>
          <w:sz w:val="20"/>
          <w:szCs w:val="20"/>
          <w:lang w:val="en-US"/>
        </w:rPr>
      </w:pPr>
      <w:r w:rsidRPr="004B0DBC">
        <w:rPr>
          <w:rFonts w:ascii="Arial" w:hAnsi="Arial" w:cs="Arial"/>
          <w:b/>
          <w:sz w:val="20"/>
          <w:szCs w:val="20"/>
          <w:lang w:val="en-US"/>
        </w:rPr>
        <w:t>C.</w:t>
      </w:r>
      <w:r w:rsidRPr="004B0DBC">
        <w:rPr>
          <w:rFonts w:ascii="Arial" w:hAnsi="Arial" w:cs="Arial"/>
          <w:sz w:val="20"/>
          <w:szCs w:val="20"/>
          <w:lang w:val="en-US"/>
        </w:rPr>
        <w:t xml:space="preserve"> </w:t>
      </w:r>
      <w:r w:rsidR="00114B2D" w:rsidRPr="004B0DBC">
        <w:rPr>
          <w:rFonts w:ascii="Arial" w:hAnsi="Arial" w:cs="Arial"/>
          <w:sz w:val="20"/>
          <w:szCs w:val="20"/>
          <w:lang w:val="en-US"/>
        </w:rPr>
        <w:t xml:space="preserve">Box and whiskers plots representing the distribution of the amount of CHOP transcripts </w:t>
      </w:r>
      <w:r w:rsidR="00114B2D" w:rsidRPr="004B0DBC">
        <w:rPr>
          <w:rFonts w:ascii="Arial" w:eastAsia="Times New Roman" w:hAnsi="Arial" w:cs="Arial"/>
          <w:color w:val="000000"/>
          <w:sz w:val="20"/>
          <w:szCs w:val="20"/>
          <w:lang w:val="en-US"/>
        </w:rPr>
        <w:t>according to the presence (M) or absence (NM) of mutation in the gene encoding KRAS</w:t>
      </w:r>
      <w:r w:rsidR="00D36466">
        <w:rPr>
          <w:rFonts w:ascii="Arial" w:eastAsia="Times New Roman" w:hAnsi="Arial" w:cs="Arial"/>
          <w:color w:val="000000"/>
          <w:sz w:val="20"/>
          <w:szCs w:val="20"/>
          <w:lang w:val="en-US"/>
        </w:rPr>
        <w:t>.</w:t>
      </w:r>
      <w:r w:rsidR="00D36466" w:rsidRPr="00D36466">
        <w:rPr>
          <w:rFonts w:ascii="Arial" w:eastAsia="Times New Roman" w:hAnsi="Arial" w:cs="Arial"/>
          <w:color w:val="000000"/>
          <w:sz w:val="20"/>
          <w:szCs w:val="20"/>
          <w:lang w:val="en-US"/>
        </w:rPr>
        <w:t xml:space="preserve"> </w:t>
      </w:r>
      <w:r w:rsidR="00D36466">
        <w:rPr>
          <w:rFonts w:ascii="Arial" w:eastAsia="Times New Roman" w:hAnsi="Arial" w:cs="Arial"/>
          <w:color w:val="000000"/>
          <w:sz w:val="20"/>
          <w:szCs w:val="20"/>
          <w:lang w:val="en-US"/>
        </w:rPr>
        <w:t xml:space="preserve">Student’s T </w:t>
      </w:r>
      <w:r w:rsidR="00265B34">
        <w:rPr>
          <w:rFonts w:ascii="Arial" w:eastAsia="Times New Roman" w:hAnsi="Arial" w:cs="Arial"/>
          <w:color w:val="000000"/>
          <w:sz w:val="20"/>
          <w:szCs w:val="20"/>
          <w:lang w:val="en-US"/>
        </w:rPr>
        <w:t>t</w:t>
      </w:r>
      <w:r w:rsidR="00D36466">
        <w:rPr>
          <w:rFonts w:ascii="Arial" w:eastAsia="Times New Roman" w:hAnsi="Arial" w:cs="Arial"/>
          <w:color w:val="000000"/>
          <w:sz w:val="20"/>
          <w:szCs w:val="20"/>
          <w:lang w:val="en-US"/>
        </w:rPr>
        <w:t>est</w:t>
      </w:r>
    </w:p>
    <w:p w14:paraId="4E9BC615" w14:textId="480823F7" w:rsidR="00177DED" w:rsidRPr="004B0DBC" w:rsidRDefault="00177DED" w:rsidP="004B0DBC">
      <w:pPr>
        <w:jc w:val="both"/>
        <w:rPr>
          <w:rFonts w:ascii="Arial" w:eastAsia="Times New Roman" w:hAnsi="Arial" w:cs="Arial"/>
          <w:color w:val="000000"/>
          <w:sz w:val="20"/>
          <w:szCs w:val="20"/>
          <w:lang w:val="en-US"/>
        </w:rPr>
      </w:pPr>
      <w:r w:rsidRPr="004B0DBC">
        <w:rPr>
          <w:rFonts w:ascii="Arial" w:hAnsi="Arial" w:cs="Arial"/>
          <w:b/>
          <w:sz w:val="20"/>
          <w:szCs w:val="20"/>
          <w:lang w:val="en-US"/>
        </w:rPr>
        <w:t>D.</w:t>
      </w:r>
      <w:r w:rsidRPr="004B0DBC">
        <w:rPr>
          <w:rFonts w:ascii="Arial" w:hAnsi="Arial" w:cs="Arial"/>
          <w:sz w:val="20"/>
          <w:szCs w:val="20"/>
          <w:lang w:val="en-US"/>
        </w:rPr>
        <w:t xml:space="preserve"> </w:t>
      </w:r>
      <w:r w:rsidR="00114B2D" w:rsidRPr="004B0DBC">
        <w:rPr>
          <w:rFonts w:ascii="Arial" w:hAnsi="Arial" w:cs="Arial"/>
          <w:sz w:val="20"/>
          <w:szCs w:val="20"/>
          <w:lang w:val="en-US"/>
        </w:rPr>
        <w:t xml:space="preserve">Box and whiskers plots representing the distribution of the amount of CHOP transcripts </w:t>
      </w:r>
      <w:r w:rsidR="00114B2D" w:rsidRPr="004B0DBC">
        <w:rPr>
          <w:rFonts w:ascii="Arial" w:eastAsia="Times New Roman" w:hAnsi="Arial" w:cs="Arial"/>
          <w:color w:val="000000"/>
          <w:sz w:val="20"/>
          <w:szCs w:val="20"/>
          <w:lang w:val="en-US"/>
        </w:rPr>
        <w:t>according to the presence (M) or absence (NM) of mutation in the gene encoding STK11</w:t>
      </w:r>
      <w:r w:rsidR="00D36466">
        <w:rPr>
          <w:rFonts w:ascii="Arial" w:eastAsia="Times New Roman" w:hAnsi="Arial" w:cs="Arial"/>
          <w:color w:val="000000"/>
          <w:sz w:val="20"/>
          <w:szCs w:val="20"/>
          <w:lang w:val="en-US"/>
        </w:rPr>
        <w:t>.</w:t>
      </w:r>
      <w:r w:rsidR="00D36466" w:rsidRPr="00D36466">
        <w:rPr>
          <w:rFonts w:ascii="Arial" w:eastAsia="Times New Roman" w:hAnsi="Arial" w:cs="Arial"/>
          <w:color w:val="000000"/>
          <w:sz w:val="20"/>
          <w:szCs w:val="20"/>
          <w:lang w:val="en-US"/>
        </w:rPr>
        <w:t xml:space="preserve"> </w:t>
      </w:r>
      <w:r w:rsidR="00D36466">
        <w:rPr>
          <w:rFonts w:ascii="Arial" w:eastAsia="Times New Roman" w:hAnsi="Arial" w:cs="Arial"/>
          <w:color w:val="000000"/>
          <w:sz w:val="20"/>
          <w:szCs w:val="20"/>
          <w:lang w:val="en-US"/>
        </w:rPr>
        <w:t xml:space="preserve">Student’s T </w:t>
      </w:r>
      <w:r w:rsidR="00265B34">
        <w:rPr>
          <w:rFonts w:ascii="Arial" w:eastAsia="Times New Roman" w:hAnsi="Arial" w:cs="Arial"/>
          <w:color w:val="000000"/>
          <w:sz w:val="20"/>
          <w:szCs w:val="20"/>
          <w:lang w:val="en-US"/>
        </w:rPr>
        <w:t>t</w:t>
      </w:r>
      <w:r w:rsidR="00D36466">
        <w:rPr>
          <w:rFonts w:ascii="Arial" w:eastAsia="Times New Roman" w:hAnsi="Arial" w:cs="Arial"/>
          <w:color w:val="000000"/>
          <w:sz w:val="20"/>
          <w:szCs w:val="20"/>
          <w:lang w:val="en-US"/>
        </w:rPr>
        <w:t>est</w:t>
      </w:r>
    </w:p>
    <w:p w14:paraId="1C6F2CC9" w14:textId="7B5884FB" w:rsidR="00114B2D" w:rsidRPr="004B0DBC" w:rsidRDefault="00114B2D" w:rsidP="004B0DBC">
      <w:pPr>
        <w:jc w:val="both"/>
        <w:rPr>
          <w:rFonts w:ascii="Arial" w:eastAsia="Times New Roman" w:hAnsi="Arial" w:cs="Arial"/>
          <w:color w:val="000000"/>
          <w:sz w:val="20"/>
          <w:szCs w:val="20"/>
          <w:lang w:val="en-US"/>
        </w:rPr>
      </w:pPr>
      <w:r w:rsidRPr="004B0DBC">
        <w:rPr>
          <w:rFonts w:ascii="Arial" w:eastAsia="Times New Roman" w:hAnsi="Arial" w:cs="Arial"/>
          <w:b/>
          <w:color w:val="000000"/>
          <w:sz w:val="20"/>
          <w:szCs w:val="20"/>
          <w:lang w:val="en-US"/>
        </w:rPr>
        <w:t>E.</w:t>
      </w:r>
      <w:r w:rsidRPr="004B0DBC">
        <w:rPr>
          <w:rFonts w:ascii="Arial" w:eastAsia="Times New Roman" w:hAnsi="Arial" w:cs="Arial"/>
          <w:color w:val="000000"/>
          <w:sz w:val="20"/>
          <w:szCs w:val="20"/>
          <w:lang w:val="en-US"/>
        </w:rPr>
        <w:t xml:space="preserve"> </w:t>
      </w:r>
      <w:r w:rsidRPr="004B0DBC">
        <w:rPr>
          <w:rFonts w:ascii="Arial" w:hAnsi="Arial" w:cs="Arial"/>
          <w:sz w:val="20"/>
          <w:szCs w:val="20"/>
          <w:lang w:val="en-US"/>
        </w:rPr>
        <w:t xml:space="preserve">Box and whiskers plots representing the distribution of the amount of CHOP transcripts </w:t>
      </w:r>
      <w:r w:rsidRPr="004B0DBC">
        <w:rPr>
          <w:rFonts w:ascii="Arial" w:eastAsia="Times New Roman" w:hAnsi="Arial" w:cs="Arial"/>
          <w:color w:val="000000"/>
          <w:sz w:val="20"/>
          <w:szCs w:val="20"/>
          <w:lang w:val="en-US"/>
        </w:rPr>
        <w:t>according to the presence (M) or absence (NM) of mutation in the gene encoding PI3KA</w:t>
      </w:r>
      <w:r w:rsidR="00D36466">
        <w:rPr>
          <w:rFonts w:ascii="Arial" w:eastAsia="Times New Roman" w:hAnsi="Arial" w:cs="Arial"/>
          <w:color w:val="000000"/>
          <w:sz w:val="20"/>
          <w:szCs w:val="20"/>
          <w:lang w:val="en-US"/>
        </w:rPr>
        <w:t xml:space="preserve">. Student’s T </w:t>
      </w:r>
      <w:r w:rsidR="00265B34">
        <w:rPr>
          <w:rFonts w:ascii="Arial" w:eastAsia="Times New Roman" w:hAnsi="Arial" w:cs="Arial"/>
          <w:color w:val="000000"/>
          <w:sz w:val="20"/>
          <w:szCs w:val="20"/>
          <w:lang w:val="en-US"/>
        </w:rPr>
        <w:t>t</w:t>
      </w:r>
      <w:r w:rsidR="00D36466">
        <w:rPr>
          <w:rFonts w:ascii="Arial" w:eastAsia="Times New Roman" w:hAnsi="Arial" w:cs="Arial"/>
          <w:color w:val="000000"/>
          <w:sz w:val="20"/>
          <w:szCs w:val="20"/>
          <w:lang w:val="en-US"/>
        </w:rPr>
        <w:t>est</w:t>
      </w:r>
    </w:p>
    <w:p w14:paraId="1493C4E5" w14:textId="0DF2919D" w:rsidR="00114B2D" w:rsidRPr="004B0DBC" w:rsidRDefault="00114B2D" w:rsidP="004B0DBC">
      <w:pPr>
        <w:jc w:val="both"/>
        <w:rPr>
          <w:rFonts w:ascii="Arial" w:eastAsia="Times New Roman" w:hAnsi="Arial" w:cs="Arial"/>
          <w:color w:val="000000"/>
          <w:sz w:val="20"/>
          <w:szCs w:val="20"/>
          <w:lang w:val="en-US"/>
        </w:rPr>
      </w:pPr>
      <w:r w:rsidRPr="004B0DBC">
        <w:rPr>
          <w:rFonts w:ascii="Arial" w:eastAsia="Times New Roman" w:hAnsi="Arial" w:cs="Arial"/>
          <w:b/>
          <w:color w:val="000000"/>
          <w:sz w:val="20"/>
          <w:szCs w:val="20"/>
          <w:lang w:val="en-US"/>
        </w:rPr>
        <w:t>F.</w:t>
      </w:r>
      <w:r w:rsidRPr="004B0DBC">
        <w:rPr>
          <w:rFonts w:ascii="Arial" w:eastAsia="Times New Roman" w:hAnsi="Arial" w:cs="Arial"/>
          <w:color w:val="000000"/>
          <w:sz w:val="20"/>
          <w:szCs w:val="20"/>
          <w:lang w:val="en-US"/>
        </w:rPr>
        <w:t xml:space="preserve"> </w:t>
      </w:r>
      <w:r w:rsidRPr="004B0DBC">
        <w:rPr>
          <w:rFonts w:ascii="Arial" w:hAnsi="Arial" w:cs="Arial"/>
          <w:sz w:val="20"/>
          <w:szCs w:val="20"/>
          <w:lang w:val="en-US"/>
        </w:rPr>
        <w:t xml:space="preserve">Box and whiskers plots representing the distribution of the amount of CHOP transcripts </w:t>
      </w:r>
      <w:r w:rsidRPr="004B0DBC">
        <w:rPr>
          <w:rFonts w:ascii="Arial" w:eastAsia="Times New Roman" w:hAnsi="Arial" w:cs="Arial"/>
          <w:color w:val="000000"/>
          <w:sz w:val="20"/>
          <w:szCs w:val="20"/>
          <w:lang w:val="en-US"/>
        </w:rPr>
        <w:t>according to the presence (M) or absence (NM) of mutation in the gene encoding P53</w:t>
      </w:r>
      <w:r w:rsidR="00D36466">
        <w:rPr>
          <w:rFonts w:ascii="Arial" w:eastAsia="Times New Roman" w:hAnsi="Arial" w:cs="Arial"/>
          <w:color w:val="000000"/>
          <w:sz w:val="20"/>
          <w:szCs w:val="20"/>
          <w:lang w:val="en-US"/>
        </w:rPr>
        <w:t>.</w:t>
      </w:r>
      <w:r w:rsidR="00D36466" w:rsidRPr="00D36466">
        <w:rPr>
          <w:rFonts w:ascii="Arial" w:eastAsia="Times New Roman" w:hAnsi="Arial" w:cs="Arial"/>
          <w:color w:val="000000"/>
          <w:sz w:val="20"/>
          <w:szCs w:val="20"/>
          <w:lang w:val="en-US"/>
        </w:rPr>
        <w:t xml:space="preserve"> </w:t>
      </w:r>
      <w:r w:rsidR="00D36466">
        <w:rPr>
          <w:rFonts w:ascii="Arial" w:eastAsia="Times New Roman" w:hAnsi="Arial" w:cs="Arial"/>
          <w:color w:val="000000"/>
          <w:sz w:val="20"/>
          <w:szCs w:val="20"/>
          <w:lang w:val="en-US"/>
        </w:rPr>
        <w:t xml:space="preserve">Student’s T </w:t>
      </w:r>
      <w:proofErr w:type="gramStart"/>
      <w:r w:rsidR="00265B34">
        <w:rPr>
          <w:rFonts w:ascii="Arial" w:eastAsia="Times New Roman" w:hAnsi="Arial" w:cs="Arial"/>
          <w:color w:val="000000"/>
          <w:sz w:val="20"/>
          <w:szCs w:val="20"/>
          <w:lang w:val="en-US"/>
        </w:rPr>
        <w:t>t</w:t>
      </w:r>
      <w:bookmarkStart w:id="0" w:name="_GoBack"/>
      <w:bookmarkEnd w:id="0"/>
      <w:proofErr w:type="gramEnd"/>
      <w:r w:rsidR="00D36466">
        <w:rPr>
          <w:rFonts w:ascii="Arial" w:eastAsia="Times New Roman" w:hAnsi="Arial" w:cs="Arial"/>
          <w:color w:val="000000"/>
          <w:sz w:val="20"/>
          <w:szCs w:val="20"/>
          <w:lang w:val="en-US"/>
        </w:rPr>
        <w:t>est</w:t>
      </w:r>
    </w:p>
    <w:p w14:paraId="5E673688" w14:textId="2A0831A3" w:rsidR="00EC09AE" w:rsidRPr="004B0DBC" w:rsidRDefault="00A26D24" w:rsidP="004B0DBC">
      <w:pPr>
        <w:jc w:val="both"/>
        <w:rPr>
          <w:rFonts w:ascii="Arial" w:eastAsia="Times New Roman" w:hAnsi="Arial" w:cs="Arial"/>
          <w:color w:val="000000"/>
          <w:sz w:val="20"/>
          <w:szCs w:val="20"/>
          <w:lang w:val="en-US"/>
        </w:rPr>
      </w:pPr>
      <w:r w:rsidRPr="004B0DBC">
        <w:rPr>
          <w:rFonts w:ascii="Arial" w:eastAsia="Times New Roman" w:hAnsi="Arial" w:cs="Arial"/>
          <w:b/>
          <w:color w:val="000000"/>
          <w:sz w:val="20"/>
          <w:szCs w:val="20"/>
          <w:lang w:val="en-US"/>
        </w:rPr>
        <w:t>G.</w:t>
      </w:r>
      <w:r w:rsidRPr="004B0DBC">
        <w:rPr>
          <w:rFonts w:ascii="Arial" w:eastAsia="Times New Roman" w:hAnsi="Arial" w:cs="Arial"/>
          <w:color w:val="000000"/>
          <w:sz w:val="20"/>
          <w:szCs w:val="20"/>
          <w:lang w:val="en-US"/>
        </w:rPr>
        <w:t xml:space="preserve"> Histograms representing the amount of CHOP transcripts in 12 NSCLC cell lines. Oncogenic driver mutations associated with these cell lines is indicated.</w:t>
      </w:r>
    </w:p>
    <w:p w14:paraId="41BB17FC" w14:textId="191BAD27" w:rsidR="00177DED" w:rsidRPr="004B0DBC" w:rsidRDefault="00114B2D" w:rsidP="004B0DBC">
      <w:pPr>
        <w:jc w:val="both"/>
        <w:rPr>
          <w:rFonts w:ascii="Arial" w:eastAsia="Times New Roman" w:hAnsi="Arial" w:cs="Arial"/>
          <w:color w:val="000000"/>
          <w:sz w:val="20"/>
          <w:szCs w:val="20"/>
          <w:lang w:val="en-US"/>
        </w:rPr>
      </w:pPr>
      <w:r w:rsidRPr="004B0DBC">
        <w:rPr>
          <w:rFonts w:ascii="Arial" w:eastAsia="Times New Roman" w:hAnsi="Arial" w:cs="Arial"/>
          <w:b/>
          <w:color w:val="000000"/>
          <w:sz w:val="20"/>
          <w:szCs w:val="20"/>
          <w:lang w:val="en-US"/>
        </w:rPr>
        <w:t>H.</w:t>
      </w:r>
      <w:r w:rsidRPr="004B0DBC">
        <w:rPr>
          <w:rFonts w:ascii="Arial" w:eastAsia="Times New Roman" w:hAnsi="Arial" w:cs="Arial"/>
          <w:color w:val="000000"/>
          <w:sz w:val="20"/>
          <w:szCs w:val="20"/>
          <w:lang w:val="en-US"/>
        </w:rPr>
        <w:t xml:space="preserve"> </w:t>
      </w:r>
      <w:r w:rsidR="00177DED" w:rsidRPr="004B0DBC">
        <w:rPr>
          <w:rFonts w:ascii="Arial" w:eastAsia="Times New Roman" w:hAnsi="Arial" w:cs="Arial"/>
          <w:color w:val="000000"/>
          <w:sz w:val="20"/>
          <w:szCs w:val="20"/>
          <w:lang w:val="en-US"/>
        </w:rPr>
        <w:t xml:space="preserve">Linear correlation curve between </w:t>
      </w:r>
      <w:r w:rsidR="00A26D24" w:rsidRPr="004B0DBC">
        <w:rPr>
          <w:rFonts w:ascii="Arial" w:eastAsia="Times New Roman" w:hAnsi="Arial" w:cs="Arial"/>
          <w:color w:val="000000"/>
          <w:sz w:val="20"/>
          <w:szCs w:val="20"/>
          <w:lang w:val="en-US"/>
        </w:rPr>
        <w:t xml:space="preserve">the amount of </w:t>
      </w:r>
      <w:r w:rsidR="00D36466">
        <w:rPr>
          <w:rFonts w:ascii="Arial" w:eastAsia="Times New Roman" w:hAnsi="Arial" w:cs="Arial"/>
          <w:color w:val="000000"/>
          <w:sz w:val="20"/>
          <w:szCs w:val="20"/>
          <w:lang w:val="en-US"/>
        </w:rPr>
        <w:t>CHOP</w:t>
      </w:r>
      <w:r w:rsidR="00177DED" w:rsidRPr="004B0DBC">
        <w:rPr>
          <w:rFonts w:ascii="Arial" w:eastAsia="Times New Roman" w:hAnsi="Arial" w:cs="Arial"/>
          <w:color w:val="000000"/>
          <w:sz w:val="20"/>
          <w:szCs w:val="20"/>
          <w:lang w:val="en-US"/>
        </w:rPr>
        <w:t xml:space="preserve"> transcripts and the proportion </w:t>
      </w:r>
      <w:r w:rsidR="00A26D24" w:rsidRPr="004B0DBC">
        <w:rPr>
          <w:rFonts w:ascii="Arial" w:eastAsia="Times New Roman" w:hAnsi="Arial" w:cs="Arial"/>
          <w:color w:val="000000"/>
          <w:sz w:val="20"/>
          <w:szCs w:val="20"/>
          <w:lang w:val="en-US"/>
        </w:rPr>
        <w:t>of necrotic tissue in the corresponding tumor.</w:t>
      </w:r>
    </w:p>
    <w:p w14:paraId="18B22B5F" w14:textId="77777777" w:rsidR="00177DED" w:rsidRPr="004B0DBC" w:rsidRDefault="00177DED" w:rsidP="004B0DBC">
      <w:pPr>
        <w:rPr>
          <w:rFonts w:ascii="Arial" w:hAnsi="Arial" w:cs="Arial"/>
          <w:b/>
          <w:sz w:val="20"/>
          <w:szCs w:val="20"/>
          <w:lang w:val="en-US"/>
        </w:rPr>
      </w:pPr>
    </w:p>
    <w:p w14:paraId="2587D6D0" w14:textId="77777777" w:rsidR="00D7756F" w:rsidRPr="004B0DBC" w:rsidRDefault="00D7756F" w:rsidP="004B0DBC">
      <w:pPr>
        <w:rPr>
          <w:rFonts w:ascii="Arial" w:hAnsi="Arial" w:cs="Arial"/>
          <w:b/>
          <w:sz w:val="20"/>
          <w:szCs w:val="20"/>
          <w:lang w:val="en-US"/>
        </w:rPr>
      </w:pPr>
      <w:r w:rsidRPr="004B0DBC">
        <w:rPr>
          <w:rFonts w:ascii="Arial" w:hAnsi="Arial" w:cs="Arial"/>
          <w:b/>
          <w:sz w:val="20"/>
          <w:szCs w:val="20"/>
          <w:lang w:val="en-US"/>
        </w:rPr>
        <w:t>Figure S4.</w:t>
      </w:r>
    </w:p>
    <w:p w14:paraId="2CF5E40F" w14:textId="62D7F7A0" w:rsidR="0018628B" w:rsidRDefault="0018628B" w:rsidP="004B0DBC">
      <w:pPr>
        <w:jc w:val="both"/>
        <w:rPr>
          <w:rFonts w:ascii="Arial" w:hAnsi="Arial" w:cs="Arial"/>
          <w:sz w:val="20"/>
          <w:szCs w:val="20"/>
          <w:lang w:val="en-US"/>
        </w:rPr>
      </w:pPr>
      <w:r w:rsidRPr="004B0DBC">
        <w:rPr>
          <w:rFonts w:ascii="Arial" w:hAnsi="Arial" w:cs="Arial"/>
          <w:sz w:val="20"/>
          <w:szCs w:val="20"/>
          <w:lang w:val="en-US"/>
        </w:rPr>
        <w:t>Box and whiskers plots representing distribution of the amount of CHOP transcripts in tum</w:t>
      </w:r>
      <w:r>
        <w:rPr>
          <w:rFonts w:ascii="Arial" w:hAnsi="Arial" w:cs="Arial"/>
          <w:sz w:val="20"/>
          <w:szCs w:val="20"/>
          <w:lang w:val="en-US"/>
        </w:rPr>
        <w:t>or samples, according to the EMT status (Epithelial/</w:t>
      </w:r>
      <w:proofErr w:type="spellStart"/>
      <w:r>
        <w:rPr>
          <w:rFonts w:ascii="Arial" w:hAnsi="Arial" w:cs="Arial"/>
          <w:sz w:val="20"/>
          <w:szCs w:val="20"/>
          <w:lang w:val="en-US"/>
        </w:rPr>
        <w:t>Mesenchymal</w:t>
      </w:r>
      <w:proofErr w:type="spellEnd"/>
      <w:r>
        <w:rPr>
          <w:rFonts w:ascii="Arial" w:hAnsi="Arial" w:cs="Arial"/>
          <w:sz w:val="20"/>
          <w:szCs w:val="20"/>
          <w:lang w:val="en-US"/>
        </w:rPr>
        <w:t>).</w:t>
      </w:r>
    </w:p>
    <w:p w14:paraId="3FFBC078" w14:textId="77777777" w:rsidR="006A0349" w:rsidRPr="004B0DBC" w:rsidRDefault="006A0349" w:rsidP="004B0DBC">
      <w:pPr>
        <w:rPr>
          <w:rFonts w:ascii="Arial" w:hAnsi="Arial" w:cs="Arial"/>
          <w:b/>
          <w:sz w:val="20"/>
          <w:szCs w:val="20"/>
          <w:lang w:val="en-US"/>
        </w:rPr>
      </w:pPr>
    </w:p>
    <w:p w14:paraId="559E804B" w14:textId="77777777" w:rsidR="00D7756F" w:rsidRPr="008B3AE6" w:rsidRDefault="00D7756F" w:rsidP="008B3AE6">
      <w:pPr>
        <w:spacing w:line="276" w:lineRule="auto"/>
        <w:rPr>
          <w:rFonts w:ascii="Arial" w:hAnsi="Arial" w:cs="Arial"/>
          <w:lang w:val="en-US"/>
        </w:rPr>
      </w:pPr>
    </w:p>
    <w:p w14:paraId="5791F6F6" w14:textId="77777777" w:rsidR="00B35E93" w:rsidRDefault="00B35E93"/>
    <w:sectPr w:rsidR="00B35E93" w:rsidSect="00F31D2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549C0"/>
    <w:multiLevelType w:val="hybridMultilevel"/>
    <w:tmpl w:val="624EAE56"/>
    <w:lvl w:ilvl="0" w:tplc="CE52AECC">
      <w:start w:val="1"/>
      <w:numFmt w:val="decimal"/>
      <w:pStyle w:val="Titre2"/>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6F555F5"/>
    <w:multiLevelType w:val="hybridMultilevel"/>
    <w:tmpl w:val="B40CBC5C"/>
    <w:lvl w:ilvl="0" w:tplc="8A2A0DA0">
      <w:start w:val="1"/>
      <w:numFmt w:val="upperLetter"/>
      <w:lvlText w:val="%1."/>
      <w:lvlJc w:val="left"/>
      <w:pPr>
        <w:ind w:left="360" w:hanging="360"/>
      </w:pPr>
      <w:rPr>
        <w:rFonts w:asciiTheme="minorHAnsi" w:eastAsiaTheme="minorEastAsia" w:hAnsiTheme="minorHAnsi" w:cstheme="minorBidi"/>
        <w:b/>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49F46AB0"/>
    <w:multiLevelType w:val="hybridMultilevel"/>
    <w:tmpl w:val="2E6A2130"/>
    <w:lvl w:ilvl="0" w:tplc="92925572">
      <w:start w:val="1"/>
      <w:numFmt w:val="upperLetter"/>
      <w:lvlText w:val="%1."/>
      <w:lvlJc w:val="left"/>
      <w:pPr>
        <w:ind w:left="360" w:hanging="360"/>
      </w:pPr>
      <w:rPr>
        <w:rFonts w:ascii="Arial" w:eastAsiaTheme="minorEastAsia" w:hAnsi="Arial" w:cs="Arial"/>
        <w:b/>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62DA16D0"/>
    <w:multiLevelType w:val="hybridMultilevel"/>
    <w:tmpl w:val="49F6E182"/>
    <w:lvl w:ilvl="0" w:tplc="D1B47B14">
      <w:start w:val="1"/>
      <w:numFmt w:val="upperLetter"/>
      <w:lvlText w:val="%1."/>
      <w:lvlJc w:val="left"/>
      <w:pPr>
        <w:ind w:left="360" w:hanging="360"/>
      </w:pPr>
      <w:rPr>
        <w:rFonts w:eastAsiaTheme="minorHAnsi" w:hint="default"/>
        <w:b/>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AE6"/>
    <w:rsid w:val="00057A4D"/>
    <w:rsid w:val="00114B2D"/>
    <w:rsid w:val="001360EA"/>
    <w:rsid w:val="00145BE6"/>
    <w:rsid w:val="00177DED"/>
    <w:rsid w:val="0018628B"/>
    <w:rsid w:val="001D0185"/>
    <w:rsid w:val="002116D5"/>
    <w:rsid w:val="00265B34"/>
    <w:rsid w:val="002C4AFB"/>
    <w:rsid w:val="003053A0"/>
    <w:rsid w:val="004B0DBC"/>
    <w:rsid w:val="004B5527"/>
    <w:rsid w:val="004D244E"/>
    <w:rsid w:val="00525F5A"/>
    <w:rsid w:val="00567B30"/>
    <w:rsid w:val="00637516"/>
    <w:rsid w:val="006A0349"/>
    <w:rsid w:val="006E4D7A"/>
    <w:rsid w:val="007B479F"/>
    <w:rsid w:val="00802F28"/>
    <w:rsid w:val="00835804"/>
    <w:rsid w:val="00893CBE"/>
    <w:rsid w:val="008B3AE6"/>
    <w:rsid w:val="00961E5A"/>
    <w:rsid w:val="009C210B"/>
    <w:rsid w:val="00A26D24"/>
    <w:rsid w:val="00A912E3"/>
    <w:rsid w:val="00AA722B"/>
    <w:rsid w:val="00AF4BC7"/>
    <w:rsid w:val="00B35E93"/>
    <w:rsid w:val="00B91A44"/>
    <w:rsid w:val="00C103EA"/>
    <w:rsid w:val="00D36466"/>
    <w:rsid w:val="00D7756F"/>
    <w:rsid w:val="00DF57B1"/>
    <w:rsid w:val="00E329FA"/>
    <w:rsid w:val="00E33DE2"/>
    <w:rsid w:val="00E95BCE"/>
    <w:rsid w:val="00EC09AE"/>
    <w:rsid w:val="00F31D20"/>
    <w:rsid w:val="00FF4F0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7804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autoRedefine/>
    <w:uiPriority w:val="99"/>
    <w:qFormat/>
    <w:rsid w:val="00145BE6"/>
    <w:pPr>
      <w:keepNext/>
      <w:keepLines/>
      <w:spacing w:line="480" w:lineRule="auto"/>
      <w:jc w:val="both"/>
      <w:outlineLvl w:val="0"/>
    </w:pPr>
    <w:rPr>
      <w:rFonts w:ascii="Helvetica" w:eastAsia="ＭＳ ゴシック" w:hAnsi="Helvetica"/>
      <w:b/>
      <w:bCs/>
      <w:sz w:val="22"/>
      <w:szCs w:val="32"/>
    </w:rPr>
  </w:style>
  <w:style w:type="paragraph" w:styleId="Titre2">
    <w:name w:val="heading 2"/>
    <w:basedOn w:val="Normal"/>
    <w:next w:val="Normal"/>
    <w:link w:val="Titre2Car"/>
    <w:autoRedefine/>
    <w:uiPriority w:val="9"/>
    <w:qFormat/>
    <w:rsid w:val="00637516"/>
    <w:pPr>
      <w:keepNext/>
      <w:numPr>
        <w:numId w:val="2"/>
      </w:numPr>
      <w:outlineLvl w:val="1"/>
    </w:pPr>
    <w:rPr>
      <w:rFonts w:ascii="Arial" w:eastAsia="Times New Roman" w:hAnsi="Arial" w:cs="Times New Roman"/>
      <w:b/>
      <w:bCs/>
      <w:smallCaps/>
      <w:color w:val="0F243E" w:themeColor="text2" w:themeShade="80"/>
      <w:szCs w:val="22"/>
    </w:rPr>
  </w:style>
  <w:style w:type="paragraph" w:styleId="Titre3">
    <w:name w:val="heading 3"/>
    <w:basedOn w:val="Normal"/>
    <w:next w:val="Normal"/>
    <w:link w:val="Titre3Car"/>
    <w:autoRedefine/>
    <w:uiPriority w:val="9"/>
    <w:qFormat/>
    <w:rsid w:val="00637516"/>
    <w:pPr>
      <w:keepNext/>
      <w:spacing w:before="80"/>
      <w:outlineLvl w:val="2"/>
    </w:pPr>
    <w:rPr>
      <w:rFonts w:ascii="Helvetica" w:eastAsia="Times New Roman" w:hAnsi="Helvetica" w:cs="Times New Roman"/>
      <w:b/>
      <w:smallCaps/>
      <w:color w:val="17365D" w:themeColor="text2" w:themeShade="BF"/>
      <w:sz w:val="22"/>
      <w:szCs w:val="22"/>
      <w:lang w:val="en-US"/>
    </w:rPr>
  </w:style>
  <w:style w:type="paragraph" w:styleId="Titre5">
    <w:name w:val="heading 5"/>
    <w:basedOn w:val="Normal"/>
    <w:next w:val="Normal"/>
    <w:link w:val="Titre5Car"/>
    <w:autoRedefine/>
    <w:uiPriority w:val="9"/>
    <w:qFormat/>
    <w:rsid w:val="00637516"/>
    <w:pPr>
      <w:spacing w:before="100"/>
      <w:jc w:val="both"/>
      <w:outlineLvl w:val="4"/>
    </w:pPr>
    <w:rPr>
      <w:rFonts w:ascii="Arial" w:eastAsia="Times New Roman" w:hAnsi="Arial" w:cs="Times New Roman"/>
      <w:bCs/>
      <w:i/>
      <w:iCs/>
      <w:color w:val="244061" w:themeColor="accent1" w:themeShade="80"/>
      <w:sz w:val="22"/>
      <w:szCs w:val="26"/>
    </w:rPr>
  </w:style>
  <w:style w:type="paragraph" w:styleId="Titre6">
    <w:name w:val="heading 6"/>
    <w:basedOn w:val="Normal"/>
    <w:next w:val="Normal"/>
    <w:link w:val="Titre6Car"/>
    <w:autoRedefine/>
    <w:uiPriority w:val="9"/>
    <w:qFormat/>
    <w:rsid w:val="00637516"/>
    <w:pPr>
      <w:jc w:val="both"/>
      <w:outlineLvl w:val="5"/>
    </w:pPr>
    <w:rPr>
      <w:rFonts w:ascii="Calibri" w:eastAsia="Times New Roman" w:hAnsi="Calibri" w:cs="Times New Roman"/>
      <w:bCs/>
      <w:color w:val="17365D" w:themeColor="text2" w:themeShade="BF"/>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145BE6"/>
    <w:rPr>
      <w:rFonts w:ascii="Helvetica" w:eastAsia="ＭＳ ゴシック" w:hAnsi="Helvetica"/>
      <w:b/>
      <w:bCs/>
      <w:sz w:val="22"/>
      <w:szCs w:val="32"/>
    </w:rPr>
  </w:style>
  <w:style w:type="character" w:customStyle="1" w:styleId="Titre3Car">
    <w:name w:val="Titre 3 Car"/>
    <w:basedOn w:val="Policepardfaut"/>
    <w:link w:val="Titre3"/>
    <w:uiPriority w:val="9"/>
    <w:rsid w:val="00637516"/>
    <w:rPr>
      <w:rFonts w:ascii="Helvetica" w:eastAsia="Times New Roman" w:hAnsi="Helvetica" w:cs="Times New Roman"/>
      <w:b/>
      <w:smallCaps/>
      <w:color w:val="17365D" w:themeColor="text2" w:themeShade="BF"/>
      <w:sz w:val="22"/>
      <w:szCs w:val="22"/>
      <w:lang w:val="en-US"/>
    </w:rPr>
  </w:style>
  <w:style w:type="character" w:customStyle="1" w:styleId="Titre6Car">
    <w:name w:val="Titre 6 Car"/>
    <w:basedOn w:val="Policepardfaut"/>
    <w:link w:val="Titre6"/>
    <w:uiPriority w:val="9"/>
    <w:rsid w:val="00637516"/>
    <w:rPr>
      <w:rFonts w:ascii="Calibri" w:eastAsia="Times New Roman" w:hAnsi="Calibri" w:cs="Times New Roman"/>
      <w:bCs/>
      <w:color w:val="17365D" w:themeColor="text2" w:themeShade="BF"/>
      <w:sz w:val="22"/>
      <w:szCs w:val="22"/>
      <w:lang w:val="en-US"/>
    </w:rPr>
  </w:style>
  <w:style w:type="character" w:customStyle="1" w:styleId="Titre2Car">
    <w:name w:val="Titre 2 Car"/>
    <w:basedOn w:val="Policepardfaut"/>
    <w:link w:val="Titre2"/>
    <w:uiPriority w:val="9"/>
    <w:rsid w:val="00637516"/>
    <w:rPr>
      <w:rFonts w:ascii="Arial" w:eastAsia="Times New Roman" w:hAnsi="Arial" w:cs="Times New Roman"/>
      <w:b/>
      <w:bCs/>
      <w:smallCaps/>
      <w:color w:val="0F243E" w:themeColor="text2" w:themeShade="80"/>
      <w:szCs w:val="22"/>
    </w:rPr>
  </w:style>
  <w:style w:type="character" w:customStyle="1" w:styleId="Titre5Car">
    <w:name w:val="Titre 5 Car"/>
    <w:basedOn w:val="Policepardfaut"/>
    <w:link w:val="Titre5"/>
    <w:uiPriority w:val="9"/>
    <w:rsid w:val="00637516"/>
    <w:rPr>
      <w:rFonts w:ascii="Arial" w:eastAsia="Times New Roman" w:hAnsi="Arial" w:cs="Times New Roman"/>
      <w:bCs/>
      <w:i/>
      <w:iCs/>
      <w:color w:val="244061" w:themeColor="accent1" w:themeShade="80"/>
      <w:sz w:val="22"/>
      <w:szCs w:val="26"/>
    </w:rPr>
  </w:style>
  <w:style w:type="paragraph" w:styleId="Paragraphedeliste">
    <w:name w:val="List Paragraph"/>
    <w:basedOn w:val="Normal"/>
    <w:uiPriority w:val="34"/>
    <w:qFormat/>
    <w:rsid w:val="008B3AE6"/>
    <w:pPr>
      <w:spacing w:after="200" w:line="480" w:lineRule="auto"/>
      <w:ind w:left="720"/>
      <w:contextualSpacing/>
      <w:jc w:val="both"/>
    </w:pPr>
    <w:rPr>
      <w:rFonts w:ascii="Helvetica" w:eastAsiaTheme="minorHAnsi" w:hAnsi="Helvetica"/>
      <w:sz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autoRedefine/>
    <w:uiPriority w:val="99"/>
    <w:qFormat/>
    <w:rsid w:val="00145BE6"/>
    <w:pPr>
      <w:keepNext/>
      <w:keepLines/>
      <w:spacing w:line="480" w:lineRule="auto"/>
      <w:jc w:val="both"/>
      <w:outlineLvl w:val="0"/>
    </w:pPr>
    <w:rPr>
      <w:rFonts w:ascii="Helvetica" w:eastAsia="ＭＳ ゴシック" w:hAnsi="Helvetica"/>
      <w:b/>
      <w:bCs/>
      <w:sz w:val="22"/>
      <w:szCs w:val="32"/>
    </w:rPr>
  </w:style>
  <w:style w:type="paragraph" w:styleId="Titre2">
    <w:name w:val="heading 2"/>
    <w:basedOn w:val="Normal"/>
    <w:next w:val="Normal"/>
    <w:link w:val="Titre2Car"/>
    <w:autoRedefine/>
    <w:uiPriority w:val="9"/>
    <w:qFormat/>
    <w:rsid w:val="00637516"/>
    <w:pPr>
      <w:keepNext/>
      <w:numPr>
        <w:numId w:val="2"/>
      </w:numPr>
      <w:outlineLvl w:val="1"/>
    </w:pPr>
    <w:rPr>
      <w:rFonts w:ascii="Arial" w:eastAsia="Times New Roman" w:hAnsi="Arial" w:cs="Times New Roman"/>
      <w:b/>
      <w:bCs/>
      <w:smallCaps/>
      <w:color w:val="0F243E" w:themeColor="text2" w:themeShade="80"/>
      <w:szCs w:val="22"/>
    </w:rPr>
  </w:style>
  <w:style w:type="paragraph" w:styleId="Titre3">
    <w:name w:val="heading 3"/>
    <w:basedOn w:val="Normal"/>
    <w:next w:val="Normal"/>
    <w:link w:val="Titre3Car"/>
    <w:autoRedefine/>
    <w:uiPriority w:val="9"/>
    <w:qFormat/>
    <w:rsid w:val="00637516"/>
    <w:pPr>
      <w:keepNext/>
      <w:spacing w:before="80"/>
      <w:outlineLvl w:val="2"/>
    </w:pPr>
    <w:rPr>
      <w:rFonts w:ascii="Helvetica" w:eastAsia="Times New Roman" w:hAnsi="Helvetica" w:cs="Times New Roman"/>
      <w:b/>
      <w:smallCaps/>
      <w:color w:val="17365D" w:themeColor="text2" w:themeShade="BF"/>
      <w:sz w:val="22"/>
      <w:szCs w:val="22"/>
      <w:lang w:val="en-US"/>
    </w:rPr>
  </w:style>
  <w:style w:type="paragraph" w:styleId="Titre5">
    <w:name w:val="heading 5"/>
    <w:basedOn w:val="Normal"/>
    <w:next w:val="Normal"/>
    <w:link w:val="Titre5Car"/>
    <w:autoRedefine/>
    <w:uiPriority w:val="9"/>
    <w:qFormat/>
    <w:rsid w:val="00637516"/>
    <w:pPr>
      <w:spacing w:before="100"/>
      <w:jc w:val="both"/>
      <w:outlineLvl w:val="4"/>
    </w:pPr>
    <w:rPr>
      <w:rFonts w:ascii="Arial" w:eastAsia="Times New Roman" w:hAnsi="Arial" w:cs="Times New Roman"/>
      <w:bCs/>
      <w:i/>
      <w:iCs/>
      <w:color w:val="244061" w:themeColor="accent1" w:themeShade="80"/>
      <w:sz w:val="22"/>
      <w:szCs w:val="26"/>
    </w:rPr>
  </w:style>
  <w:style w:type="paragraph" w:styleId="Titre6">
    <w:name w:val="heading 6"/>
    <w:basedOn w:val="Normal"/>
    <w:next w:val="Normal"/>
    <w:link w:val="Titre6Car"/>
    <w:autoRedefine/>
    <w:uiPriority w:val="9"/>
    <w:qFormat/>
    <w:rsid w:val="00637516"/>
    <w:pPr>
      <w:jc w:val="both"/>
      <w:outlineLvl w:val="5"/>
    </w:pPr>
    <w:rPr>
      <w:rFonts w:ascii="Calibri" w:eastAsia="Times New Roman" w:hAnsi="Calibri" w:cs="Times New Roman"/>
      <w:bCs/>
      <w:color w:val="17365D" w:themeColor="text2" w:themeShade="BF"/>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145BE6"/>
    <w:rPr>
      <w:rFonts w:ascii="Helvetica" w:eastAsia="ＭＳ ゴシック" w:hAnsi="Helvetica"/>
      <w:b/>
      <w:bCs/>
      <w:sz w:val="22"/>
      <w:szCs w:val="32"/>
    </w:rPr>
  </w:style>
  <w:style w:type="character" w:customStyle="1" w:styleId="Titre3Car">
    <w:name w:val="Titre 3 Car"/>
    <w:basedOn w:val="Policepardfaut"/>
    <w:link w:val="Titre3"/>
    <w:uiPriority w:val="9"/>
    <w:rsid w:val="00637516"/>
    <w:rPr>
      <w:rFonts w:ascii="Helvetica" w:eastAsia="Times New Roman" w:hAnsi="Helvetica" w:cs="Times New Roman"/>
      <w:b/>
      <w:smallCaps/>
      <w:color w:val="17365D" w:themeColor="text2" w:themeShade="BF"/>
      <w:sz w:val="22"/>
      <w:szCs w:val="22"/>
      <w:lang w:val="en-US"/>
    </w:rPr>
  </w:style>
  <w:style w:type="character" w:customStyle="1" w:styleId="Titre6Car">
    <w:name w:val="Titre 6 Car"/>
    <w:basedOn w:val="Policepardfaut"/>
    <w:link w:val="Titre6"/>
    <w:uiPriority w:val="9"/>
    <w:rsid w:val="00637516"/>
    <w:rPr>
      <w:rFonts w:ascii="Calibri" w:eastAsia="Times New Roman" w:hAnsi="Calibri" w:cs="Times New Roman"/>
      <w:bCs/>
      <w:color w:val="17365D" w:themeColor="text2" w:themeShade="BF"/>
      <w:sz w:val="22"/>
      <w:szCs w:val="22"/>
      <w:lang w:val="en-US"/>
    </w:rPr>
  </w:style>
  <w:style w:type="character" w:customStyle="1" w:styleId="Titre2Car">
    <w:name w:val="Titre 2 Car"/>
    <w:basedOn w:val="Policepardfaut"/>
    <w:link w:val="Titre2"/>
    <w:uiPriority w:val="9"/>
    <w:rsid w:val="00637516"/>
    <w:rPr>
      <w:rFonts w:ascii="Arial" w:eastAsia="Times New Roman" w:hAnsi="Arial" w:cs="Times New Roman"/>
      <w:b/>
      <w:bCs/>
      <w:smallCaps/>
      <w:color w:val="0F243E" w:themeColor="text2" w:themeShade="80"/>
      <w:szCs w:val="22"/>
    </w:rPr>
  </w:style>
  <w:style w:type="character" w:customStyle="1" w:styleId="Titre5Car">
    <w:name w:val="Titre 5 Car"/>
    <w:basedOn w:val="Policepardfaut"/>
    <w:link w:val="Titre5"/>
    <w:uiPriority w:val="9"/>
    <w:rsid w:val="00637516"/>
    <w:rPr>
      <w:rFonts w:ascii="Arial" w:eastAsia="Times New Roman" w:hAnsi="Arial" w:cs="Times New Roman"/>
      <w:bCs/>
      <w:i/>
      <w:iCs/>
      <w:color w:val="244061" w:themeColor="accent1" w:themeShade="80"/>
      <w:sz w:val="22"/>
      <w:szCs w:val="26"/>
    </w:rPr>
  </w:style>
  <w:style w:type="paragraph" w:styleId="Paragraphedeliste">
    <w:name w:val="List Paragraph"/>
    <w:basedOn w:val="Normal"/>
    <w:uiPriority w:val="34"/>
    <w:qFormat/>
    <w:rsid w:val="008B3AE6"/>
    <w:pPr>
      <w:spacing w:after="200" w:line="480" w:lineRule="auto"/>
      <w:ind w:left="720"/>
      <w:contextualSpacing/>
      <w:jc w:val="both"/>
    </w:pPr>
    <w:rPr>
      <w:rFonts w:ascii="Helvetica" w:eastAsiaTheme="minorHAnsi" w:hAnsi="Helvetic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452</Words>
  <Characters>2491</Characters>
  <Application>Microsoft Macintosh Word</Application>
  <DocSecurity>0</DocSecurity>
  <Lines>20</Lines>
  <Paragraphs>5</Paragraphs>
  <ScaleCrop>false</ScaleCrop>
  <Company>INSERM</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PALLET</dc:creator>
  <cp:keywords/>
  <dc:description/>
  <cp:lastModifiedBy>Nicolas PALLET</cp:lastModifiedBy>
  <cp:revision>34</cp:revision>
  <dcterms:created xsi:type="dcterms:W3CDTF">2018-07-20T09:52:00Z</dcterms:created>
  <dcterms:modified xsi:type="dcterms:W3CDTF">2019-10-17T12:53:00Z</dcterms:modified>
</cp:coreProperties>
</file>